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大纲_分布式并行训练与通信_Syllabus</w:t>
      </w:r>
    </w:p>
    <w:p>
      <w:pPr>
        <w:spacing w:before="120" w:after="120" w:line="288" w:lineRule="auto"/>
        <w:ind w:left="0" w:firstLine="0"/>
        <w:jc w:val="center"/>
      </w:pPr>
      <w:r>
        <w:rPr>
          <w:rFonts w:eastAsia="等线" w:ascii="Arial" w:cs="Arial" w:hAnsi="Arial"/>
          <w:b w:val="true"/>
          <w:sz w:val="22"/>
        </w:rPr>
        <w:t>模块四：分布式并行训练与通信</w:t>
      </w:r>
    </w:p>
    <w:p>
      <w:pPr>
        <w:spacing w:before="120" w:after="120" w:line="288" w:lineRule="auto"/>
        <w:ind w:left="0" w:firstLine="0"/>
        <w:jc w:val="center"/>
      </w:pPr>
      <w:r>
        <w:rPr>
          <w:rFonts w:eastAsia="等线" w:ascii="Arial" w:cs="Arial" w:hAnsi="Arial"/>
          <w:i w:val="true"/>
          <w:sz w:val="22"/>
        </w:rPr>
        <w:t>Module IV: Distributed Parallel Training &amp; Communication</w:t>
      </w:r>
    </w:p>
    <w:p>
      <w:pPr>
        <w:spacing w:before="120" w:after="120" w:line="288" w:lineRule="auto"/>
        <w:ind w:left="0" w:firstLine="0"/>
        <w:jc w:val="center"/>
      </w:pPr>
      <w:r>
        <w:rPr>
          <w:rFonts w:eastAsia="等线" w:ascii="Arial" w:cs="Arial" w:hAnsi="Arial"/>
          <w:sz w:val="22"/>
        </w:rPr>
        <w:t>课程大纲 (Syllabus)</w:t>
      </w:r>
    </w:p>
    <w:p>
      <w:pPr>
        <w:pStyle w:val="1"/>
        <w:spacing w:before="380" w:after="140" w:line="288" w:lineRule="auto"/>
        <w:ind w:left="0"/>
        <w:jc w:val="left"/>
        <w:outlineLvl w:val="0"/>
      </w:pPr>
      <w:bookmarkStart w:name="heading_0" w:id="0"/>
      <w:r>
        <w:rPr>
          <w:rFonts w:eastAsia="等线" w:ascii="Arial" w:cs="Arial" w:hAnsi="Arial"/>
          <w:b w:val="true"/>
          <w:sz w:val="36"/>
        </w:rPr>
        <w:t>课程基本信息</w:t>
      </w:r>
      <w:bookmarkEnd w:id="0"/>
    </w:p>
    <w:p>
      <w:pPr>
        <w:spacing w:before="120" w:after="120" w:line="288" w:lineRule="auto"/>
        <w:ind w:left="0" w:firstLine="0"/>
        <w:jc w:val="left"/>
      </w:pPr>
      <w:r>
        <w:rPr>
          <w:rFonts w:eastAsia="等线" w:ascii="Arial" w:cs="Arial" w:hAnsi="Arial"/>
          <w:b w:val="true"/>
          <w:sz w:val="22"/>
        </w:rPr>
        <w:t>课程编号：</w:t>
      </w:r>
      <w:r>
        <w:rPr>
          <w:rFonts w:eastAsia="等线" w:ascii="Arial" w:cs="Arial" w:hAnsi="Arial"/>
          <w:sz w:val="22"/>
        </w:rPr>
        <w:t>04832240</w:t>
      </w:r>
    </w:p>
    <w:p>
      <w:pPr>
        <w:spacing w:before="120" w:after="120" w:line="288" w:lineRule="auto"/>
        <w:ind w:left="0" w:firstLine="0"/>
        <w:jc w:val="left"/>
      </w:pPr>
      <w:r>
        <w:rPr>
          <w:rFonts w:eastAsia="等线" w:ascii="Arial" w:cs="Arial" w:hAnsi="Arial"/>
          <w:b w:val="true"/>
          <w:sz w:val="22"/>
        </w:rPr>
        <w:t>学时：</w:t>
      </w:r>
      <w:r>
        <w:rPr>
          <w:rFonts w:eastAsia="等线" w:ascii="Arial" w:cs="Arial" w:hAnsi="Arial"/>
          <w:sz w:val="22"/>
        </w:rPr>
        <w:t>9学时</w:t>
      </w:r>
    </w:p>
    <w:p>
      <w:pPr>
        <w:spacing w:before="120" w:after="120" w:line="288" w:lineRule="auto"/>
        <w:ind w:left="0" w:firstLine="0"/>
        <w:jc w:val="left"/>
      </w:pPr>
      <w:r>
        <w:rPr>
          <w:rFonts w:eastAsia="等线" w:ascii="Arial" w:cs="Arial" w:hAnsi="Arial"/>
          <w:b w:val="true"/>
          <w:sz w:val="22"/>
        </w:rPr>
        <w:t>授课学期：</w:t>
      </w:r>
      <w:r>
        <w:rPr>
          <w:rFonts w:eastAsia="等线" w:ascii="Arial" w:cs="Arial" w:hAnsi="Arial"/>
          <w:sz w:val="22"/>
        </w:rPr>
        <w:t>2026年秋季学期</w:t>
      </w:r>
    </w:p>
    <w:p>
      <w:pPr>
        <w:spacing w:before="120" w:after="120" w:line="288" w:lineRule="auto"/>
        <w:ind w:left="0" w:firstLine="0"/>
        <w:jc w:val="left"/>
      </w:pPr>
      <w:r>
        <w:rPr>
          <w:rFonts w:eastAsia="等线" w:ascii="Arial" w:cs="Arial" w:hAnsi="Arial"/>
          <w:b w:val="true"/>
          <w:sz w:val="22"/>
        </w:rPr>
        <w:t>上课时间：</w:t>
      </w:r>
      <w:r>
        <w:rPr>
          <w:rFonts w:eastAsia="等线" w:ascii="Arial" w:cs="Arial" w:hAnsi="Arial"/>
          <w:sz w:val="22"/>
        </w:rPr>
        <w:t>（详见选课系统）</w:t>
      </w:r>
    </w:p>
    <w:p>
      <w:pPr>
        <w:spacing w:before="120" w:after="120" w:line="288" w:lineRule="auto"/>
        <w:ind w:left="0" w:firstLine="0"/>
        <w:jc w:val="left"/>
      </w:pPr>
      <w:r>
        <w:rPr>
          <w:rFonts w:eastAsia="等线" w:ascii="Arial" w:cs="Arial" w:hAnsi="Arial"/>
          <w:b w:val="true"/>
          <w:sz w:val="22"/>
        </w:rPr>
        <w:t>上课地点：</w:t>
      </w:r>
      <w:r>
        <w:rPr>
          <w:rFonts w:eastAsia="等线" w:ascii="Arial" w:cs="Arial" w:hAnsi="Arial"/>
          <w:sz w:val="22"/>
        </w:rPr>
        <w:t>（详见选课系统）</w:t>
      </w:r>
    </w:p>
    <w:p>
      <w:pPr>
        <w:spacing w:before="120" w:after="120" w:line="288" w:lineRule="auto"/>
        <w:ind w:left="0" w:firstLine="0"/>
        <w:jc w:val="left"/>
      </w:pPr>
      <w:r>
        <w:rPr>
          <w:rFonts w:eastAsia="等线" w:ascii="Arial" w:cs="Arial" w:hAnsi="Arial"/>
          <w:b w:val="true"/>
          <w:sz w:val="22"/>
        </w:rPr>
        <w:t>授课单位：</w:t>
      </w:r>
      <w:r>
        <w:rPr>
          <w:rFonts w:eastAsia="等线" w:ascii="Arial" w:cs="Arial" w:hAnsi="Arial"/>
          <w:sz w:val="22"/>
        </w:rPr>
        <w:t>北京大学计算机学院</w:t>
      </w:r>
    </w:p>
    <w:p>
      <w:pPr>
        <w:spacing w:before="120" w:after="120" w:line="288" w:lineRule="auto"/>
        <w:ind w:left="0" w:firstLine="0"/>
        <w:jc w:val="left"/>
      </w:pPr>
      <w:r>
        <w:rPr>
          <w:rFonts w:eastAsia="等线" w:ascii="Arial" w:cs="Arial" w:hAnsi="Arial"/>
          <w:b w:val="true"/>
          <w:sz w:val="22"/>
        </w:rPr>
        <w:t>适用专业：</w:t>
      </w:r>
      <w:r>
        <w:rPr>
          <w:rFonts w:eastAsia="等线" w:ascii="Arial" w:cs="Arial" w:hAnsi="Arial"/>
          <w:sz w:val="22"/>
        </w:rPr>
        <w:t>计算机科学与技术、软件工程、人工智能</w:t>
      </w:r>
    </w:p>
    <w:p>
      <w:pPr>
        <w:spacing w:before="120" w:after="120" w:line="288" w:lineRule="auto"/>
        <w:ind w:left="0" w:firstLine="0"/>
        <w:jc w:val="left"/>
      </w:pPr>
      <w:r>
        <w:rPr>
          <w:rFonts w:eastAsia="等线" w:ascii="Arial" w:cs="Arial" w:hAnsi="Arial"/>
          <w:b w:val="true"/>
          <w:sz w:val="22"/>
        </w:rPr>
        <w:t>课程性质：</w:t>
      </w:r>
      <w:r>
        <w:rPr>
          <w:rFonts w:eastAsia="等线" w:ascii="Arial" w:cs="Arial" w:hAnsi="Arial"/>
          <w:sz w:val="22"/>
        </w:rPr>
        <w:t>专业选修（系统结构与并行计算类组）</w:t>
      </w:r>
    </w:p>
    <w:p>
      <w:pPr>
        <w:spacing w:before="120" w:after="120" w:line="288" w:lineRule="auto"/>
        <w:ind w:left="0" w:firstLine="0"/>
        <w:jc w:val="left"/>
      </w:pPr>
    </w:p>
    <w:p>
      <w:pPr>
        <w:pStyle w:val="1"/>
        <w:spacing w:before="380" w:after="140" w:line="288" w:lineRule="auto"/>
        <w:ind w:left="0"/>
        <w:jc w:val="left"/>
        <w:outlineLvl w:val="0"/>
      </w:pPr>
      <w:bookmarkStart w:name="heading_1" w:id="1"/>
      <w:r>
        <w:rPr>
          <w:rFonts w:eastAsia="等线" w:ascii="Arial" w:cs="Arial" w:hAnsi="Arial"/>
          <w:b w:val="true"/>
          <w:sz w:val="36"/>
        </w:rPr>
        <w:t>授课教师</w:t>
      </w:r>
      <w:bookmarkEnd w:id="1"/>
    </w:p>
    <w:p>
      <w:pPr>
        <w:spacing w:before="120" w:after="120" w:line="288" w:lineRule="auto"/>
        <w:ind w:left="0" w:firstLine="0"/>
        <w:jc w:val="left"/>
      </w:pPr>
      <w:r>
        <w:rPr>
          <w:rFonts w:eastAsia="等线" w:ascii="Arial" w:cs="Arial" w:hAnsi="Arial"/>
          <w:b w:val="true"/>
          <w:sz w:val="22"/>
        </w:rPr>
        <w:t>主讲教师：</w:t>
      </w:r>
      <w:r>
        <w:rPr>
          <w:rFonts w:eastAsia="等线" w:ascii="Arial" w:cs="Arial" w:hAnsi="Arial"/>
          <w:sz w:val="22"/>
        </w:rPr>
        <w:t>罗国杰</w:t>
      </w:r>
    </w:p>
    <w:p>
      <w:pPr>
        <w:spacing w:before="120" w:after="120" w:line="288" w:lineRule="auto"/>
        <w:ind w:left="0" w:firstLine="0"/>
        <w:jc w:val="left"/>
      </w:pPr>
      <w:r>
        <w:rPr>
          <w:rFonts w:eastAsia="等线" w:ascii="Arial" w:cs="Arial" w:hAnsi="Arial"/>
          <w:b w:val="true"/>
          <w:sz w:val="22"/>
        </w:rPr>
        <w:t>电子邮件：</w:t>
      </w:r>
      <w:r>
        <w:rPr>
          <w:rFonts w:eastAsia="等线" w:ascii="Arial" w:cs="Arial" w:hAnsi="Arial"/>
          <w:sz w:val="22"/>
        </w:rPr>
        <w:t>（待定）</w:t>
      </w:r>
    </w:p>
    <w:p>
      <w:pPr>
        <w:spacing w:before="120" w:after="120" w:line="288" w:lineRule="auto"/>
        <w:ind w:left="0" w:firstLine="0"/>
        <w:jc w:val="left"/>
      </w:pPr>
      <w:r>
        <w:rPr>
          <w:rFonts w:eastAsia="等线" w:ascii="Arial" w:cs="Arial" w:hAnsi="Arial"/>
          <w:b w:val="true"/>
          <w:sz w:val="22"/>
        </w:rPr>
        <w:t>Office Hours：</w:t>
      </w:r>
      <w:r>
        <w:rPr>
          <w:rFonts w:eastAsia="等线" w:ascii="Arial" w:cs="Arial" w:hAnsi="Arial"/>
          <w:sz w:val="22"/>
        </w:rPr>
        <w:t>（待定，欢迎通过邮件预约）</w:t>
      </w:r>
    </w:p>
    <w:p>
      <w:pPr>
        <w:spacing w:before="120" w:after="120" w:line="288" w:lineRule="auto"/>
        <w:ind w:left="0" w:firstLine="0"/>
        <w:jc w:val="left"/>
      </w:pPr>
    </w:p>
    <w:p>
      <w:pPr>
        <w:pStyle w:val="1"/>
        <w:spacing w:before="380" w:after="140" w:line="288" w:lineRule="auto"/>
        <w:ind w:left="0"/>
        <w:jc w:val="left"/>
        <w:outlineLvl w:val="0"/>
      </w:pPr>
      <w:bookmarkStart w:name="heading_2" w:id="2"/>
      <w:r>
        <w:rPr>
          <w:rFonts w:eastAsia="等线" w:ascii="Arial" w:cs="Arial" w:hAnsi="Arial"/>
          <w:b w:val="true"/>
          <w:sz w:val="36"/>
        </w:rPr>
        <w:t>课程简介</w:t>
      </w:r>
      <w:bookmarkEnd w:id="2"/>
    </w:p>
    <w:p>
      <w:pPr>
        <w:spacing w:before="120" w:after="120" w:line="288" w:lineRule="auto"/>
        <w:ind w:left="0" w:firstLine="0"/>
        <w:jc w:val="left"/>
      </w:pPr>
      <w:r>
        <w:rPr>
          <w:rFonts w:eastAsia="等线" w:ascii="Arial" w:cs="Arial" w:hAnsi="Arial"/>
          <w:sz w:val="22"/>
        </w:rPr>
        <w:t>本子课程系统讲授大规模分布式并行训练的核心技术与工程实践。课程涵盖数据并行、张量并行、流水线并行等主流并行范式，深入解析 AllReduce、AllGather 等通信原语及拓扑优化策略，并探讨容错、Checkpointing 和显存优化等关键工程问题。课程以 FlagScale 和 FlagCX 为工程实践平台，帮助同学们掌握在多机多卡环境下部署大模型训练任务的完整能力。</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pStyle w:val="1"/>
        <w:spacing w:before="380" w:after="140" w:line="288" w:lineRule="auto"/>
        <w:ind w:left="0"/>
        <w:jc w:val="left"/>
        <w:outlineLvl w:val="0"/>
      </w:pPr>
      <w:bookmarkStart w:name="heading_3" w:id="3"/>
      <w:r>
        <w:rPr>
          <w:rFonts w:eastAsia="等线" w:ascii="Arial" w:cs="Arial" w:hAnsi="Arial"/>
          <w:b w:val="true"/>
          <w:sz w:val="36"/>
        </w:rPr>
        <w:t>课程平台与在线实验环境</w:t>
      </w:r>
      <w:bookmarkEnd w:id="3"/>
    </w:p>
    <w:p>
      <w:pPr>
        <w:pStyle w:val="2"/>
        <w:spacing w:before="320" w:after="120" w:line="288" w:lineRule="auto"/>
        <w:ind w:left="0"/>
        <w:jc w:val="left"/>
        <w:outlineLvl w:val="1"/>
      </w:pPr>
      <w:bookmarkStart w:name="heading_4" w:id="4"/>
      <w:r>
        <w:rPr>
          <w:rFonts w:eastAsia="等线" w:ascii="Arial" w:cs="Arial" w:hAnsi="Arial"/>
          <w:b w:val="true"/>
          <w:sz w:val="32"/>
        </w:rPr>
        <w:t>FlagOS 智算系统软件栈</w:t>
      </w:r>
      <w:bookmarkEnd w:id="4"/>
    </w:p>
    <w:p>
      <w:pPr>
        <w:spacing w:before="120" w:after="120" w:line="288" w:lineRule="auto"/>
        <w:ind w:left="0" w:firstLine="0"/>
        <w:jc w:val="left"/>
      </w:pPr>
      <w:r>
        <w:rPr>
          <w:rFonts w:eastAsia="等线" w:ascii="Arial" w:cs="Arial" w:hAnsi="Arial"/>
          <w:sz w:val="22"/>
        </w:rPr>
        <w:t>本课程的实验环境基于 FlagOS 智算系统软件栈。FlagOS 是由北京智源人工智能研究院（BAAI）主导开发的统一异构计算开源软件栈，面向多元计算架构构建统一开源技术栈，实现「一次开发、多芯复用、全域部署」。FlagOS 包含多个核心组件，包括：</w:t>
      </w:r>
    </w:p>
    <w:p>
      <w:pPr>
        <w:numPr>
          <w:numId w:val="1"/>
        </w:numPr>
        <w:spacing w:before="120" w:after="120" w:line="288" w:lineRule="auto"/>
        <w:ind w:left="0"/>
        <w:jc w:val="left"/>
      </w:pPr>
      <w:r>
        <w:rPr>
          <w:rFonts w:eastAsia="等线" w:ascii="Arial" w:cs="Arial" w:hAnsi="Arial"/>
          <w:b w:val="true"/>
          <w:sz w:val="22"/>
        </w:rPr>
        <w:t>FlagScale：</w:t>
      </w:r>
      <w:r>
        <w:rPr>
          <w:rFonts w:eastAsia="等线" w:ascii="Arial" w:cs="Arial" w:hAnsi="Arial"/>
          <w:sz w:val="22"/>
        </w:rPr>
        <w:t>分布式训练/推理框架，支持跨异构硬件的大模型训练与部署</w:t>
      </w:r>
    </w:p>
    <w:p>
      <w:pPr>
        <w:numPr>
          <w:numId w:val="2"/>
        </w:numPr>
        <w:spacing w:before="120" w:after="120" w:line="288" w:lineRule="auto"/>
        <w:ind w:left="0"/>
        <w:jc w:val="left"/>
      </w:pPr>
      <w:r>
        <w:rPr>
          <w:rFonts w:eastAsia="等线" w:ascii="Arial" w:cs="Arial" w:hAnsi="Arial"/>
          <w:b w:val="true"/>
          <w:sz w:val="22"/>
        </w:rPr>
        <w:t>FlagGems：</w:t>
      </w:r>
      <w:r>
        <w:rPr>
          <w:rFonts w:eastAsia="等线" w:ascii="Arial" w:cs="Arial" w:hAnsi="Arial"/>
          <w:sz w:val="22"/>
        </w:rPr>
        <w:t>通用算子库，基于 Triton 语言实现的高性能 AI 算子集合</w:t>
      </w:r>
    </w:p>
    <w:p>
      <w:pPr>
        <w:numPr>
          <w:numId w:val="3"/>
        </w:numPr>
        <w:spacing w:before="120" w:after="120" w:line="288" w:lineRule="auto"/>
        <w:ind w:left="0"/>
        <w:jc w:val="left"/>
      </w:pPr>
      <w:r>
        <w:rPr>
          <w:rFonts w:eastAsia="等线" w:ascii="Arial" w:cs="Arial" w:hAnsi="Arial"/>
          <w:b w:val="true"/>
          <w:sz w:val="22"/>
        </w:rPr>
        <w:t>FlagTree：</w:t>
      </w:r>
      <w:r>
        <w:rPr>
          <w:rFonts w:eastAsia="等线" w:ascii="Arial" w:cs="Arial" w:hAnsi="Arial"/>
          <w:sz w:val="22"/>
        </w:rPr>
        <w:t>统一编译器，支持多 AI 芯片后端的 Triton 编译</w:t>
      </w:r>
    </w:p>
    <w:p>
      <w:pPr>
        <w:numPr>
          <w:numId w:val="4"/>
        </w:numPr>
        <w:spacing w:before="120" w:after="120" w:line="288" w:lineRule="auto"/>
        <w:ind w:left="0"/>
        <w:jc w:val="left"/>
      </w:pPr>
      <w:r>
        <w:rPr>
          <w:rFonts w:eastAsia="等线" w:ascii="Arial" w:cs="Arial" w:hAnsi="Arial"/>
          <w:b w:val="true"/>
          <w:sz w:val="22"/>
        </w:rPr>
        <w:t>FlagCX：</w:t>
      </w:r>
      <w:r>
        <w:rPr>
          <w:rFonts w:eastAsia="等线" w:ascii="Arial" w:cs="Arial" w:hAnsi="Arial"/>
          <w:sz w:val="22"/>
        </w:rPr>
        <w:t>跨芯片通信库，支持异构计算环境下的高性能集合通信</w:t>
      </w:r>
    </w:p>
    <w:p>
      <w:pPr>
        <w:spacing w:before="120" w:after="120" w:line="288" w:lineRule="auto"/>
        <w:ind w:left="0" w:firstLine="0"/>
        <w:jc w:val="left"/>
      </w:pPr>
      <w:r>
        <w:rPr>
          <w:rFonts w:eastAsia="等线" w:ascii="Arial" w:cs="Arial" w:hAnsi="Arial"/>
          <w:sz w:val="22"/>
        </w:rPr>
        <w:t>课程实验中涉及的 Triton Kernel 开发、算子优化、MLIR Pass 编写、分布式训练部署等任务，均将在 FlagOS 生态环境中完成。</w:t>
      </w:r>
    </w:p>
    <w:p>
      <w:pPr>
        <w:pStyle w:val="2"/>
        <w:spacing w:before="320" w:after="120" w:line="288" w:lineRule="auto"/>
        <w:ind w:left="0"/>
        <w:jc w:val="left"/>
        <w:outlineLvl w:val="1"/>
      </w:pPr>
      <w:bookmarkStart w:name="heading_5" w:id="5"/>
      <w:r>
        <w:rPr>
          <w:rFonts w:eastAsia="等线" w:ascii="Arial" w:cs="Arial" w:hAnsi="Arial"/>
          <w:b w:val="true"/>
          <w:sz w:val="32"/>
        </w:rPr>
        <w:t>在线实验平台（Online Laboratory）</w:t>
      </w:r>
      <w:bookmarkEnd w:id="5"/>
    </w:p>
    <w:p>
      <w:pPr>
        <w:spacing w:before="120" w:after="120" w:line="288" w:lineRule="auto"/>
        <w:ind w:left="0" w:firstLine="0"/>
        <w:jc w:val="left"/>
      </w:pPr>
      <w:r>
        <w:rPr>
          <w:rFonts w:eastAsia="等线" w:ascii="Arial" w:cs="Arial" w:hAnsi="Arial"/>
          <w:sz w:val="22"/>
        </w:rPr>
        <w:t>课程提供基于云端的在线实验平台，同学们无需自行配置本地 GPU 环境，即可通过浏览器远程访问 GPU 计算资源，完成全部课程实验。</w:t>
      </w:r>
    </w:p>
    <w:p>
      <w:pPr>
        <w:spacing w:before="120" w:after="120" w:line="288" w:lineRule="auto"/>
        <w:ind w:left="0" w:firstLine="0"/>
        <w:jc w:val="left"/>
      </w:pPr>
      <w:r>
        <w:rPr>
          <w:rFonts w:eastAsia="等线" w:ascii="Arial" w:cs="Arial" w:hAnsi="Arial"/>
          <w:b w:val="true"/>
          <w:sz w:val="22"/>
        </w:rPr>
        <w:t>平台申请与登录：</w:t>
      </w:r>
    </w:p>
    <w:p>
      <w:pPr>
        <w:numPr>
          <w:numId w:val="5"/>
        </w:numPr>
        <w:spacing w:before="120" w:after="120" w:line="288" w:lineRule="auto"/>
        <w:ind w:left="0"/>
        <w:jc w:val="left"/>
      </w:pPr>
      <w:r>
        <w:rPr>
          <w:rFonts w:eastAsia="等线" w:ascii="Arial" w:cs="Arial" w:hAnsi="Arial"/>
          <w:sz w:val="22"/>
        </w:rPr>
        <w:t>开课后，教师将统一为选课同学开通在线实验平台账号。请同学们登录以下地址访问平台：</w:t>
      </w:r>
    </w:p>
    <w:p>
      <w:pPr>
        <w:spacing w:before="120" w:after="120" w:line="288" w:lineRule="auto"/>
        <w:ind w:left="0" w:firstLine="420"/>
        <w:jc w:val="left"/>
      </w:pPr>
      <w:r>
        <w:rPr>
          <w:rFonts w:eastAsia="等线" w:ascii="Arial" w:cs="Arial" w:hAnsi="Arial"/>
          <w:sz w:val="22"/>
        </w:rPr>
        <w:t>在线实验平台入口：</w:t>
      </w:r>
      <w:hyperlink r:id="rId5">
        <w:r>
          <w:rPr>
            <w:rFonts w:eastAsia="等线" w:ascii="Arial" w:cs="Arial" w:hAnsi="Arial"/>
            <w:color w:val="3370ff"/>
            <w:sz w:val="22"/>
            <w:u w:val="single"/>
          </w:rPr>
          <w:t>https://flagos.io/OnlineLab</w:t>
        </w:r>
      </w:hyperlink>
    </w:p>
    <w:p>
      <w:pPr>
        <w:numPr>
          <w:numId w:val="6"/>
        </w:numPr>
        <w:spacing w:before="120" w:after="120" w:line="288" w:lineRule="auto"/>
        <w:ind w:left="0"/>
        <w:jc w:val="left"/>
      </w:pPr>
      <w:r>
        <w:rPr>
          <w:rFonts w:eastAsia="等线" w:ascii="Arial" w:cs="Arial" w:hAnsi="Arial"/>
          <w:sz w:val="22"/>
        </w:rPr>
        <w:t>账号开通后，你将获得分配的 GPU 计算资源，可以直接在线编写、运行和调试代码。请注意合理使用计算时长，避免长时间占用资源而不释放。</w:t>
      </w:r>
    </w:p>
    <w:p>
      <w:pPr>
        <w:spacing w:before="120" w:after="120" w:line="288" w:lineRule="auto"/>
        <w:ind w:left="0" w:firstLine="0"/>
        <w:jc w:val="left"/>
      </w:pPr>
      <w:r>
        <w:rPr>
          <w:rFonts w:eastAsia="等线" w:ascii="Arial" w:cs="Arial" w:hAnsi="Arial"/>
          <w:b w:val="true"/>
          <w:sz w:val="22"/>
        </w:rPr>
        <w:t>平台使用说明：</w:t>
      </w:r>
    </w:p>
    <w:p>
      <w:pPr>
        <w:numPr>
          <w:numId w:val="7"/>
        </w:numPr>
        <w:spacing w:before="120" w:after="120" w:line="288" w:lineRule="auto"/>
        <w:ind w:left="0"/>
        <w:jc w:val="left"/>
      </w:pPr>
      <w:r>
        <w:rPr>
          <w:rFonts w:eastAsia="等线" w:ascii="Arial" w:cs="Arial" w:hAnsi="Arial"/>
          <w:sz w:val="22"/>
        </w:rPr>
        <w:t>在线实验平台的详细使用文档（环境配置、实验提交流程、常见问题等）请参考：</w:t>
      </w:r>
    </w:p>
    <w:p>
      <w:pPr>
        <w:spacing w:before="120" w:after="120" w:line="288" w:lineRule="auto"/>
        <w:ind w:left="0" w:firstLine="420"/>
        <w:jc w:val="left"/>
      </w:pPr>
      <w:r>
        <w:rPr>
          <w:rFonts w:eastAsia="等线" w:ascii="Arial" w:cs="Arial" w:hAnsi="Arial"/>
          <w:sz w:val="22"/>
        </w:rPr>
        <w:t>平台文档：</w:t>
      </w:r>
    </w:p>
    <w:p>
      <w:pPr>
        <w:spacing w:before="120" w:after="120" w:line="288" w:lineRule="auto"/>
        <w:ind w:left="0" w:firstLine="420"/>
        <w:jc w:val="left"/>
      </w:pPr>
      <w:hyperlink r:id="rId6">
        <w:r>
          <w:rPr>
            <w:rFonts w:eastAsia="等线" w:ascii="Arial" w:cs="Arial" w:hAnsi="Arial"/>
            <w:color w:val="3370ff"/>
            <w:sz w:val="22"/>
            <w:u w:val="single"/>
          </w:rPr>
          <w:t>https://docs.flagos.io/projects/onlinelaboratory/en/latest/onlinelaboratory.html</w:t>
        </w:r>
      </w:hyperlink>
    </w:p>
    <w:p>
      <w:pPr>
        <w:numPr>
          <w:numId w:val="8"/>
        </w:numPr>
        <w:spacing w:before="120" w:after="120" w:line="288" w:lineRule="auto"/>
        <w:ind w:left="0"/>
        <w:jc w:val="left"/>
      </w:pPr>
      <w:r>
        <w:rPr>
          <w:rFonts w:eastAsia="等线" w:ascii="Arial" w:cs="Arial" w:hAnsi="Arial"/>
          <w:sz w:val="22"/>
        </w:rPr>
        <w:t>建议同学们在第一次实验前仔细阅读以上文档，熟悉平台的基本操作流程。如果在使用过程中遇到技术问题，请先查阅文档，再通过课程讨论区或 Office Hours 寻求帮助。</w:t>
      </w:r>
    </w:p>
    <w:p>
      <w:pPr>
        <w:spacing w:before="120" w:after="120" w:line="288" w:lineRule="auto"/>
        <w:ind w:left="0" w:firstLine="0"/>
        <w:jc w:val="left"/>
      </w:pPr>
      <w:r>
        <w:rPr>
          <w:rFonts w:eastAsia="等线" w:ascii="Arial" w:cs="Arial" w:hAnsi="Arial"/>
          <w:b w:val="true"/>
          <w:sz w:val="22"/>
        </w:rPr>
        <w:t>注意事项：</w:t>
      </w:r>
    </w:p>
    <w:p>
      <w:pPr>
        <w:numPr>
          <w:numId w:val="9"/>
        </w:numPr>
        <w:spacing w:before="120" w:after="120" w:line="288" w:lineRule="auto"/>
        <w:ind w:left="0"/>
        <w:jc w:val="left"/>
      </w:pPr>
      <w:r>
        <w:rPr>
          <w:rFonts w:eastAsia="等线" w:ascii="Arial" w:cs="Arial" w:hAnsi="Arial"/>
          <w:sz w:val="22"/>
        </w:rPr>
        <w:t>在线实验平台的计算资源专供本课程实验使用，请勿用于与课程无关的个人项目。</w:t>
      </w:r>
    </w:p>
    <w:p>
      <w:pPr>
        <w:numPr>
          <w:numId w:val="10"/>
        </w:numPr>
        <w:spacing w:before="120" w:after="120" w:line="288" w:lineRule="auto"/>
        <w:ind w:left="0"/>
        <w:jc w:val="left"/>
      </w:pPr>
      <w:r>
        <w:rPr>
          <w:rFonts w:eastAsia="等线" w:ascii="Arial" w:cs="Arial" w:hAnsi="Arial"/>
          <w:sz w:val="22"/>
        </w:rPr>
        <w:t>实验完成后请及时保存代码和数据到本地，平台实例可能会定期回收。</w:t>
      </w:r>
    </w:p>
    <w:p>
      <w:pPr>
        <w:numPr>
          <w:numId w:val="11"/>
        </w:numPr>
        <w:spacing w:before="120" w:after="120" w:line="288" w:lineRule="auto"/>
        <w:ind w:left="0"/>
        <w:jc w:val="left"/>
      </w:pPr>
      <w:r>
        <w:rPr>
          <w:rFonts w:eastAsia="等线" w:ascii="Arial" w:cs="Arial" w:hAnsi="Arial"/>
          <w:sz w:val="22"/>
        </w:rPr>
        <w:t>如果在高峰时段无法获取资源，请错峰使用，并合理规划实验时间。</w:t>
      </w:r>
    </w:p>
    <w:p>
      <w:pPr>
        <w:pStyle w:val="2"/>
        <w:spacing w:before="320" w:after="120" w:line="288" w:lineRule="auto"/>
        <w:ind w:left="0"/>
        <w:jc w:val="left"/>
        <w:outlineLvl w:val="1"/>
      </w:pPr>
      <w:bookmarkStart w:name="heading_6" w:id="6"/>
      <w:r>
        <w:rPr>
          <w:rFonts w:eastAsia="等线" w:ascii="Arial" w:cs="Arial" w:hAnsi="Arial"/>
          <w:b w:val="true"/>
          <w:sz w:val="32"/>
        </w:rPr>
        <w:t>课程相关链接汇总</w:t>
      </w:r>
      <w:bookmarkEnd w:id="6"/>
    </w:p>
    <w:p>
      <w:pPr>
        <w:spacing w:before="120" w:after="120" w:line="288" w:lineRule="auto"/>
        <w:ind w:left="0" w:firstLine="0"/>
        <w:jc w:val="left"/>
      </w:pPr>
      <w:r>
        <w:rPr>
          <w:rFonts w:eastAsia="等线" w:ascii="Arial" w:cs="Arial" w:hAnsi="Arial"/>
          <w:sz w:val="22"/>
        </w:rPr>
        <w:t>以下是课程学习中你可能会用到的重要链接：</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85"/>
        <w:gridCol w:w="7395"/>
      </w:tblGrid>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资源</w:t>
            </w:r>
          </w:p>
        </w:tc>
        <w:tc>
          <w:tcPr>
            <w:tcW w:w="73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网址</w:t>
            </w: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FlagOS 官网</w:t>
            </w:r>
          </w:p>
        </w:tc>
        <w:tc>
          <w:tcPr>
            <w:tcW w:w="7395" w:type="dxa"/>
            <w:tcMar>
              <w:top w:type="dxa" w:w="60"/>
              <w:left w:type="dxa" w:w="120"/>
              <w:bottom w:type="dxa" w:w="30"/>
              <w:right w:type="dxa" w:w="120"/>
            </w:tcMar>
          </w:tcPr>
          <w:p>
            <w:pPr>
              <w:spacing w:before="120" w:after="120" w:line="288" w:lineRule="auto"/>
              <w:ind w:left="0"/>
              <w:jc w:val="left"/>
            </w:pPr>
            <w:hyperlink r:id="rId7">
              <w:r>
                <w:rPr>
                  <w:rFonts w:eastAsia="等线" w:ascii="Arial" w:cs="Arial" w:hAnsi="Arial"/>
                  <w:color w:val="3370ff"/>
                  <w:sz w:val="22"/>
                  <w:u w:val="single"/>
                </w:rPr>
                <w:t>https://flagos.io</w:t>
              </w:r>
            </w:hyperlink>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在线实验平台</w:t>
            </w:r>
          </w:p>
        </w:tc>
        <w:tc>
          <w:tcPr>
            <w:tcW w:w="7395" w:type="dxa"/>
            <w:tcMar>
              <w:top w:type="dxa" w:w="60"/>
              <w:left w:type="dxa" w:w="120"/>
              <w:bottom w:type="dxa" w:w="30"/>
              <w:right w:type="dxa" w:w="120"/>
            </w:tcMar>
          </w:tcPr>
          <w:p>
            <w:pPr>
              <w:spacing w:before="120" w:after="120" w:line="288" w:lineRule="auto"/>
              <w:ind w:left="0"/>
              <w:jc w:val="left"/>
            </w:pPr>
            <w:hyperlink r:id="rId8">
              <w:r>
                <w:rPr>
                  <w:rFonts w:eastAsia="等线" w:ascii="Arial" w:cs="Arial" w:hAnsi="Arial"/>
                  <w:color w:val="3370ff"/>
                  <w:sz w:val="22"/>
                  <w:u w:val="single"/>
                </w:rPr>
                <w:t>https://flagos.io/OnlineLab</w:t>
              </w:r>
            </w:hyperlink>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平台使用文档</w:t>
            </w:r>
          </w:p>
        </w:tc>
        <w:tc>
          <w:tcPr>
            <w:tcW w:w="7395" w:type="dxa"/>
            <w:tcMar>
              <w:top w:type="dxa" w:w="60"/>
              <w:left w:type="dxa" w:w="120"/>
              <w:bottom w:type="dxa" w:w="30"/>
              <w:right w:type="dxa" w:w="120"/>
            </w:tcMar>
          </w:tcPr>
          <w:p>
            <w:pPr>
              <w:spacing w:before="120" w:after="120" w:line="288" w:lineRule="auto"/>
              <w:ind w:left="0"/>
              <w:jc w:val="left"/>
            </w:pPr>
            <w:hyperlink r:id="rId9">
              <w:r>
                <w:rPr>
                  <w:rFonts w:eastAsia="等线" w:ascii="Arial" w:cs="Arial" w:hAnsi="Arial"/>
                  <w:color w:val="3370ff"/>
                  <w:sz w:val="22"/>
                  <w:u w:val="single"/>
                </w:rPr>
                <w:t>https://docs.flagos.io/projects/onlinelaboratory/en/latest/onlinelaboratory.html</w:t>
              </w:r>
            </w:hyperlink>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FlagOS 开发者社区</w:t>
            </w:r>
          </w:p>
        </w:tc>
        <w:tc>
          <w:tcPr>
            <w:tcW w:w="7395" w:type="dxa"/>
            <w:tcMar>
              <w:top w:type="dxa" w:w="60"/>
              <w:left w:type="dxa" w:w="120"/>
              <w:bottom w:type="dxa" w:w="30"/>
              <w:right w:type="dxa" w:w="120"/>
            </w:tcMar>
          </w:tcPr>
          <w:p>
            <w:pPr>
              <w:spacing w:before="120" w:after="120" w:line="288" w:lineRule="auto"/>
              <w:ind w:left="0"/>
              <w:jc w:val="left"/>
            </w:pPr>
            <w:hyperlink r:id="rId10">
              <w:r>
                <w:rPr>
                  <w:rFonts w:eastAsia="等线" w:ascii="Arial" w:cs="Arial" w:hAnsi="Arial"/>
                  <w:color w:val="3370ff"/>
                  <w:sz w:val="22"/>
                  <w:u w:val="single"/>
                </w:rPr>
                <w:t>https://flagos.csdn.net</w:t>
              </w:r>
            </w:hyperlink>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FlagGems GitHub</w:t>
            </w:r>
          </w:p>
        </w:tc>
        <w:tc>
          <w:tcPr>
            <w:tcW w:w="7395" w:type="dxa"/>
            <w:tcMar>
              <w:top w:type="dxa" w:w="60"/>
              <w:left w:type="dxa" w:w="120"/>
              <w:bottom w:type="dxa" w:w="30"/>
              <w:right w:type="dxa" w:w="120"/>
            </w:tcMar>
          </w:tcPr>
          <w:p>
            <w:pPr>
              <w:spacing w:before="120" w:after="120" w:line="288" w:lineRule="auto"/>
              <w:ind w:left="0"/>
              <w:jc w:val="left"/>
            </w:pPr>
            <w:hyperlink r:id="rId11">
              <w:r>
                <w:rPr>
                  <w:rFonts w:eastAsia="等线" w:ascii="Arial" w:cs="Arial" w:hAnsi="Arial"/>
                  <w:color w:val="3370ff"/>
                  <w:sz w:val="22"/>
                  <w:u w:val="single"/>
                </w:rPr>
                <w:t>https://github.com/FlagOpen/FlagGems</w:t>
              </w:r>
            </w:hyperlink>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FlagTree GitHub</w:t>
            </w:r>
          </w:p>
        </w:tc>
        <w:tc>
          <w:tcPr>
            <w:tcW w:w="7395" w:type="dxa"/>
            <w:tcMar>
              <w:top w:type="dxa" w:w="60"/>
              <w:left w:type="dxa" w:w="120"/>
              <w:bottom w:type="dxa" w:w="30"/>
              <w:right w:type="dxa" w:w="120"/>
            </w:tcMar>
          </w:tcPr>
          <w:p>
            <w:pPr>
              <w:spacing w:before="120" w:after="120" w:line="288" w:lineRule="auto"/>
              <w:ind w:left="0"/>
              <w:jc w:val="left"/>
            </w:pPr>
            <w:hyperlink r:id="rId12">
              <w:r>
                <w:rPr>
                  <w:rFonts w:eastAsia="等线" w:ascii="Arial" w:cs="Arial" w:hAnsi="Arial"/>
                  <w:color w:val="3370ff"/>
                  <w:sz w:val="22"/>
                  <w:u w:val="single"/>
                </w:rPr>
                <w:t>https://github.com/flagos-ai/FlagTree</w:t>
              </w:r>
            </w:hyperlink>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FlagCX GitHub</w:t>
            </w:r>
          </w:p>
        </w:tc>
        <w:tc>
          <w:tcPr>
            <w:tcW w:w="7395" w:type="dxa"/>
            <w:tcMar>
              <w:top w:type="dxa" w:w="60"/>
              <w:left w:type="dxa" w:w="120"/>
              <w:bottom w:type="dxa" w:w="30"/>
              <w:right w:type="dxa" w:w="120"/>
            </w:tcMar>
          </w:tcPr>
          <w:p>
            <w:pPr>
              <w:spacing w:before="120" w:after="120" w:line="288" w:lineRule="auto"/>
              <w:ind w:left="0"/>
              <w:jc w:val="left"/>
            </w:pPr>
            <w:hyperlink r:id="rId13">
              <w:r>
                <w:rPr>
                  <w:rFonts w:eastAsia="等线" w:ascii="Arial" w:cs="Arial" w:hAnsi="Arial"/>
                  <w:color w:val="3370ff"/>
                  <w:sz w:val="22"/>
                  <w:u w:val="single"/>
                </w:rPr>
                <w:t>https://github.com/flagos-ai/FlagCX</w:t>
              </w:r>
            </w:hyperlink>
          </w:p>
        </w:tc>
      </w:tr>
    </w:tbl>
    <w:p>
      <w:pPr>
        <w:spacing w:before="120" w:after="120" w:line="288" w:lineRule="auto"/>
        <w:ind w:left="0" w:firstLine="0"/>
        <w:jc w:val="left"/>
      </w:pPr>
    </w:p>
    <w:p>
      <w:pPr>
        <w:pStyle w:val="1"/>
        <w:spacing w:before="380" w:after="140" w:line="288" w:lineRule="auto"/>
        <w:ind w:left="0"/>
        <w:jc w:val="left"/>
        <w:outlineLvl w:val="0"/>
      </w:pPr>
      <w:bookmarkStart w:name="heading_7" w:id="7"/>
      <w:r>
        <w:rPr>
          <w:rFonts w:eastAsia="等线" w:ascii="Arial" w:cs="Arial" w:hAnsi="Arial"/>
          <w:b w:val="true"/>
          <w:sz w:val="36"/>
        </w:rPr>
        <w:t>先修要求</w:t>
      </w:r>
      <w:bookmarkEnd w:id="7"/>
    </w:p>
    <w:p>
      <w:pPr>
        <w:spacing w:before="120" w:after="120" w:line="288" w:lineRule="auto"/>
        <w:ind w:left="0" w:firstLine="0"/>
        <w:jc w:val="left"/>
      </w:pPr>
      <w:r>
        <w:rPr>
          <w:rFonts w:eastAsia="等线" w:ascii="Arial" w:cs="Arial" w:hAnsi="Arial"/>
          <w:sz w:val="22"/>
        </w:rPr>
        <w:t>选修本课程前，你应当具备以下基础：</w:t>
      </w:r>
    </w:p>
    <w:p>
      <w:pPr>
        <w:numPr>
          <w:numId w:val="12"/>
        </w:numPr>
        <w:spacing w:before="120" w:after="120" w:line="288" w:lineRule="auto"/>
        <w:ind w:left="0"/>
        <w:jc w:val="left"/>
      </w:pPr>
      <w:r>
        <w:rPr>
          <w:rFonts w:eastAsia="等线" w:ascii="Arial" w:cs="Arial" w:hAnsi="Arial"/>
          <w:sz w:val="22"/>
        </w:rPr>
        <w:t>计算机组成原理：理解基本的处理器结构、存储层次与指令执行流程。</w:t>
      </w:r>
    </w:p>
    <w:p>
      <w:pPr>
        <w:numPr>
          <w:numId w:val="13"/>
        </w:numPr>
        <w:spacing w:before="120" w:after="120" w:line="288" w:lineRule="auto"/>
        <w:ind w:left="0"/>
        <w:jc w:val="left"/>
      </w:pPr>
      <w:r>
        <w:rPr>
          <w:rFonts w:eastAsia="等线" w:ascii="Arial" w:cs="Arial" w:hAnsi="Arial"/>
          <w:sz w:val="22"/>
        </w:rPr>
        <w:t>操作系统原理：了解进程/线程管理、内存管理等基本概念。</w:t>
      </w:r>
    </w:p>
    <w:p>
      <w:pPr>
        <w:numPr>
          <w:numId w:val="14"/>
        </w:numPr>
        <w:spacing w:before="120" w:after="120" w:line="288" w:lineRule="auto"/>
        <w:ind w:left="0"/>
        <w:jc w:val="left"/>
      </w:pPr>
      <w:r>
        <w:rPr>
          <w:rFonts w:eastAsia="等线" w:ascii="Arial" w:cs="Arial" w:hAnsi="Arial"/>
          <w:sz w:val="22"/>
        </w:rPr>
        <w:t>深度学习导论：熟悉神经网络基本概念，有使用PyTorch或TensorFlow的经验。</w:t>
      </w:r>
    </w:p>
    <w:p>
      <w:pPr>
        <w:numPr>
          <w:numId w:val="15"/>
        </w:numPr>
        <w:spacing w:before="120" w:after="120" w:line="288" w:lineRule="auto"/>
        <w:ind w:left="0"/>
        <w:jc w:val="left"/>
      </w:pPr>
      <w:r>
        <w:rPr>
          <w:rFonts w:eastAsia="等线" w:ascii="Arial" w:cs="Arial" w:hAnsi="Arial"/>
          <w:sz w:val="22"/>
        </w:rPr>
        <w:t>C/C++程序设计：具备较扎实的C/C++编程能力。</w:t>
      </w:r>
    </w:p>
    <w:p>
      <w:pPr>
        <w:spacing w:before="120" w:after="120" w:line="288" w:lineRule="auto"/>
        <w:ind w:left="0" w:firstLine="0"/>
        <w:jc w:val="left"/>
      </w:pPr>
      <w:r>
        <w:rPr>
          <w:rFonts w:eastAsia="等线" w:ascii="Arial" w:cs="Arial" w:hAnsi="Arial"/>
          <w:sz w:val="22"/>
        </w:rPr>
        <w:t>如果你在CUDA、Triton或GPU编程方面没有经验，不必担心——课程会从基础讲起。但课程节奏较快，建议提前熟悉Python和PyTorch的基本用法。</w:t>
      </w:r>
    </w:p>
    <w:p>
      <w:pPr>
        <w:spacing w:before="120" w:after="120" w:line="288" w:lineRule="auto"/>
        <w:ind w:left="0" w:firstLine="0"/>
        <w:jc w:val="left"/>
      </w:pPr>
    </w:p>
    <w:p>
      <w:pPr>
        <w:pStyle w:val="1"/>
        <w:spacing w:before="380" w:after="140" w:line="288" w:lineRule="auto"/>
        <w:ind w:left="0"/>
        <w:jc w:val="left"/>
        <w:outlineLvl w:val="0"/>
      </w:pPr>
      <w:bookmarkStart w:name="heading_8" w:id="8"/>
      <w:r>
        <w:rPr>
          <w:rFonts w:eastAsia="等线" w:ascii="Arial" w:cs="Arial" w:hAnsi="Arial"/>
          <w:b w:val="true"/>
          <w:sz w:val="36"/>
        </w:rPr>
        <w:t>课程目标</w:t>
      </w:r>
      <w:bookmarkEnd w:id="8"/>
    </w:p>
    <w:p>
      <w:pPr>
        <w:spacing w:before="120" w:after="120" w:line="288" w:lineRule="auto"/>
        <w:ind w:left="0" w:firstLine="0"/>
        <w:jc w:val="left"/>
      </w:pPr>
      <w:r>
        <w:rPr>
          <w:rFonts w:eastAsia="等线" w:ascii="Arial" w:cs="Arial" w:hAnsi="Arial"/>
          <w:sz w:val="22"/>
        </w:rPr>
        <w:t>完成本模块学习后，你将能够：</w:t>
      </w:r>
    </w:p>
    <w:p>
      <w:pPr>
        <w:numPr>
          <w:numId w:val="16"/>
        </w:numPr>
        <w:spacing w:before="120" w:after="120" w:line="288" w:lineRule="auto"/>
        <w:ind w:left="0"/>
        <w:jc w:val="left"/>
      </w:pPr>
      <w:r>
        <w:rPr>
          <w:rFonts w:eastAsia="等线" w:ascii="Arial" w:cs="Arial" w:hAnsi="Arial"/>
          <w:sz w:val="22"/>
        </w:rPr>
        <w:t>掌握数据并行（DDP）的工作原理，理解 Gradient Bucketing 等优化策略。</w:t>
      </w:r>
    </w:p>
    <w:p>
      <w:pPr>
        <w:numPr>
          <w:numId w:val="17"/>
        </w:numPr>
        <w:spacing w:before="120" w:after="120" w:line="288" w:lineRule="auto"/>
        <w:ind w:left="0"/>
        <w:jc w:val="left"/>
      </w:pPr>
      <w:r>
        <w:rPr>
          <w:rFonts w:eastAsia="等线" w:ascii="Arial" w:cs="Arial" w:hAnsi="Arial"/>
          <w:sz w:val="22"/>
        </w:rPr>
        <w:t>理解模型并行的两种主要范式：Tensor Parallel（列并行与行并行的数学推导）和 Pipeline Parallel（1F1B 调度、Bubble 优化）。</w:t>
      </w:r>
    </w:p>
    <w:p>
      <w:pPr>
        <w:numPr>
          <w:numId w:val="18"/>
        </w:numPr>
        <w:spacing w:before="120" w:after="120" w:line="288" w:lineRule="auto"/>
        <w:ind w:left="0"/>
        <w:jc w:val="left"/>
      </w:pPr>
      <w:r>
        <w:rPr>
          <w:rFonts w:eastAsia="等线" w:ascii="Arial" w:cs="Arial" w:hAnsi="Arial"/>
          <w:sz w:val="22"/>
        </w:rPr>
        <w:t>掌握主流集合通信原语（AllReduce、AllGather、Broadcast）及 Ring/Tree 拓扑优化算法。</w:t>
      </w:r>
    </w:p>
    <w:p>
      <w:pPr>
        <w:numPr>
          <w:numId w:val="19"/>
        </w:numPr>
        <w:spacing w:before="120" w:after="120" w:line="288" w:lineRule="auto"/>
        <w:ind w:left="0"/>
        <w:jc w:val="left"/>
      </w:pPr>
      <w:r>
        <w:rPr>
          <w:rFonts w:eastAsia="等线" w:ascii="Arial" w:cs="Arial" w:hAnsi="Arial"/>
          <w:sz w:val="22"/>
        </w:rPr>
        <w:t>理解 3D 混合并行的设计原理，具备在 FlagScale 中配置多种并行策略的实践能力。</w:t>
      </w:r>
    </w:p>
    <w:p>
      <w:pPr>
        <w:numPr>
          <w:numId w:val="20"/>
        </w:numPr>
        <w:spacing w:before="120" w:after="120" w:line="288" w:lineRule="auto"/>
        <w:ind w:left="0"/>
        <w:jc w:val="left"/>
      </w:pPr>
      <w:r>
        <w:rPr>
          <w:rFonts w:eastAsia="等线" w:ascii="Arial" w:cs="Arial" w:hAnsi="Arial"/>
          <w:sz w:val="22"/>
        </w:rPr>
        <w:t>掌握分布式训练中的容错机制、异步 Checkpointing 以及显存优化技术（Gradient Checkpointing、CPU Offload）。</w:t>
      </w:r>
    </w:p>
    <w:p>
      <w:pPr>
        <w:numPr>
          <w:numId w:val="21"/>
        </w:numPr>
        <w:spacing w:before="120" w:after="120" w:line="288" w:lineRule="auto"/>
        <w:ind w:left="0"/>
        <w:jc w:val="left"/>
      </w:pPr>
      <w:r>
        <w:rPr>
          <w:rFonts w:eastAsia="等线" w:ascii="Arial" w:cs="Arial" w:hAnsi="Arial"/>
          <w:sz w:val="22"/>
        </w:rPr>
        <w:t>能够使用 FlagScale 和 FlagCX 在多机环境下完成 7B 参数量级别模型的训练部署。</w:t>
      </w:r>
    </w:p>
    <w:p>
      <w:pPr>
        <w:spacing w:before="120" w:after="120" w:line="288" w:lineRule="auto"/>
        <w:ind w:left="0"/>
        <w:jc w:val="left"/>
      </w:pPr>
    </w:p>
    <w:p>
      <w:pPr>
        <w:pStyle w:val="1"/>
        <w:spacing w:before="380" w:after="140" w:line="288" w:lineRule="auto"/>
        <w:ind w:left="0"/>
        <w:jc w:val="left"/>
        <w:outlineLvl w:val="0"/>
      </w:pPr>
      <w:bookmarkStart w:name="heading_9" w:id="9"/>
      <w:r>
        <w:rPr>
          <w:rFonts w:eastAsia="等线" w:ascii="Arial" w:cs="Arial" w:hAnsi="Arial"/>
          <w:b w:val="true"/>
          <w:sz w:val="36"/>
        </w:rPr>
        <w:t>课时安排</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15"/>
        <w:gridCol w:w="7065"/>
      </w:tblGrid>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课时</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主题与内容</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28</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数据并行：DDP 原理、Gradient Bucketing、FlagScale LLM 微调</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29</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模型并行 I：Megatron-LM 架构，Column/Row Parallel 数学推导</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模型并行 II：Pipeline Parallel，1F1B 策略与微批次调度</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31</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通信原语：AllReduce、AllGather、Broadcast 与 FlagCX 抽象层</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32</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通信拓扑优化：Ring/Tree-AllReduce、NVLink/InfiniBand 带宽利用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33</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混合并行：3D 并行策略与 FlagScale 自动模型划分</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34</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容错与 Checkpointing：故障处理、异步保存、节点恢复模拟</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35</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显存优化技术：Gradient Checkpointing、CPU Offload 与 FlagScale 工具</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36</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模块期末项目：多机部署 7B 模型训练任务</w:t>
            </w:r>
          </w:p>
        </w:tc>
      </w:tr>
    </w:tbl>
    <w:p>
      <w:pPr>
        <w:spacing w:before="120" w:after="120" w:line="288" w:lineRule="auto"/>
        <w:ind w:left="0" w:firstLine="0"/>
        <w:jc w:val="left"/>
      </w:pPr>
    </w:p>
    <w:p>
      <w:pPr>
        <w:pStyle w:val="1"/>
        <w:spacing w:before="380" w:after="140" w:line="288" w:lineRule="auto"/>
        <w:ind w:left="0"/>
        <w:jc w:val="left"/>
        <w:outlineLvl w:val="0"/>
      </w:pPr>
      <w:bookmarkStart w:name="heading_10" w:id="10"/>
      <w:r>
        <w:rPr>
          <w:rFonts w:eastAsia="等线" w:ascii="Arial" w:cs="Arial" w:hAnsi="Arial"/>
          <w:b w:val="true"/>
          <w:sz w:val="36"/>
        </w:rPr>
        <w:t>教材与参考资料</w:t>
      </w:r>
      <w:bookmarkEnd w:id="10"/>
    </w:p>
    <w:p>
      <w:pPr>
        <w:spacing w:before="120" w:after="120" w:line="288" w:lineRule="auto"/>
        <w:ind w:left="0" w:firstLine="0"/>
        <w:jc w:val="left"/>
      </w:pPr>
      <w:r>
        <w:rPr>
          <w:rFonts w:eastAsia="等线" w:ascii="Arial" w:cs="Arial" w:hAnsi="Arial"/>
          <w:sz w:val="22"/>
        </w:rPr>
        <w:t>本课程没有指定的必修教材。阅读材料以课堂讲义、论文和在线文档为主。以下为推荐的参考资源：</w:t>
      </w:r>
    </w:p>
    <w:p>
      <w:pPr>
        <w:pStyle w:val="2"/>
        <w:spacing w:before="320" w:after="120" w:line="288" w:lineRule="auto"/>
        <w:ind w:left="0"/>
        <w:jc w:val="left"/>
        <w:outlineLvl w:val="1"/>
      </w:pPr>
      <w:bookmarkStart w:name="heading_11" w:id="11"/>
      <w:r>
        <w:rPr>
          <w:rFonts w:eastAsia="等线" w:ascii="Arial" w:cs="Arial" w:hAnsi="Arial"/>
          <w:b w:val="true"/>
          <w:sz w:val="32"/>
        </w:rPr>
        <w:t>推荐参考书</w:t>
      </w:r>
      <w:bookmarkEnd w:id="11"/>
    </w:p>
    <w:p>
      <w:pPr>
        <w:numPr>
          <w:numId w:val="22"/>
        </w:numPr>
        <w:spacing w:before="120" w:after="120" w:line="288" w:lineRule="auto"/>
        <w:ind w:left="0"/>
        <w:jc w:val="left"/>
      </w:pPr>
      <w:r>
        <w:rPr>
          <w:rFonts w:eastAsia="等线" w:ascii="Arial" w:cs="Arial" w:hAnsi="Arial"/>
          <w:sz w:val="22"/>
        </w:rPr>
        <w:t>Shoeybi, et al.《Megatron-LM: Training Multi-Billion Parameter Language Models Using Model Parallelism》. arXiv, 2019.</w:t>
      </w:r>
    </w:p>
    <w:p>
      <w:pPr>
        <w:numPr>
          <w:numId w:val="23"/>
        </w:numPr>
        <w:spacing w:before="120" w:after="120" w:line="288" w:lineRule="auto"/>
        <w:ind w:left="0"/>
        <w:jc w:val="left"/>
      </w:pPr>
      <w:r>
        <w:rPr>
          <w:rFonts w:eastAsia="等线" w:ascii="Arial" w:cs="Arial" w:hAnsi="Arial"/>
          <w:sz w:val="22"/>
        </w:rPr>
        <w:t>郑纬民, 张晨曦, 等.《智能计算系统》. 清华大学出版社, 2020.</w:t>
      </w:r>
    </w:p>
    <w:p>
      <w:pPr>
        <w:pStyle w:val="2"/>
        <w:spacing w:before="320" w:after="120" w:line="288" w:lineRule="auto"/>
        <w:ind w:left="0"/>
        <w:jc w:val="left"/>
        <w:outlineLvl w:val="1"/>
      </w:pPr>
      <w:bookmarkStart w:name="heading_12" w:id="12"/>
      <w:r>
        <w:rPr>
          <w:rFonts w:eastAsia="等线" w:ascii="Arial" w:cs="Arial" w:hAnsi="Arial"/>
          <w:b w:val="true"/>
          <w:sz w:val="32"/>
        </w:rPr>
        <w:t>核心论文</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45"/>
        <w:gridCol w:w="3930"/>
        <w:gridCol w:w="1920"/>
      </w:tblGrid>
      <w:tr>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作者</w:t>
            </w:r>
          </w:p>
        </w:tc>
        <w:tc>
          <w:tcPr>
            <w:tcW w:w="3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论文标题</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发表信息</w:t>
            </w:r>
          </w:p>
        </w:tc>
      </w:tr>
      <w:tr>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Shoeybi, et al.</w:t>
            </w:r>
          </w:p>
        </w:tc>
        <w:tc>
          <w:tcPr>
            <w:tcW w:w="3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Megatron-LM: Training Multi-Billion Parameter Language Models Using Model Parallelism</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arXiv, 2019</w:t>
            </w:r>
          </w:p>
        </w:tc>
      </w:tr>
      <w:tr>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Rajbhandari, et al.</w:t>
            </w:r>
          </w:p>
        </w:tc>
        <w:tc>
          <w:tcPr>
            <w:tcW w:w="3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ZeRO: Memory Optimizations Toward Training Trillion Parameter Models</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 2020</w:t>
            </w:r>
          </w:p>
        </w:tc>
      </w:tr>
      <w:tr>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Narayanan, et al.</w:t>
            </w:r>
          </w:p>
        </w:tc>
        <w:tc>
          <w:tcPr>
            <w:tcW w:w="3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Efficient Large-Scale Language Model Training on GPU Clusters Using Megatron-LM</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 2021</w:t>
            </w:r>
          </w:p>
        </w:tc>
      </w:tr>
    </w:tbl>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课程中还会发放额外的阅读材料和讲义，请关注课程主页和通知。</w:t>
      </w:r>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赵志强 5476"/>
          <v:fill opacity="0.3"/>
        </v:shape>
      </w:pict>
    </w:r>
  </w:p>
</w:hdr>
</file>

<file path=word/numbering.xml><?xml version="1.0" encoding="utf-8"?>
<w:numbering xmlns:w="http://schemas.openxmlformats.org/wordprocessingml/2006/main">
  <w:abstractNum w:abstractNumId="135072">
    <w:lvl>
      <w:numFmt w:val="bullet"/>
      <w:suff w:val="tab"/>
      <w:lvlText w:val="•"/>
      <w:rPr>
        <w:color w:val="3370ff"/>
      </w:rPr>
    </w:lvl>
  </w:abstractNum>
  <w:abstractNum w:abstractNumId="135073">
    <w:lvl>
      <w:numFmt w:val="bullet"/>
      <w:suff w:val="tab"/>
      <w:lvlText w:val="•"/>
      <w:rPr>
        <w:color w:val="3370ff"/>
      </w:rPr>
    </w:lvl>
  </w:abstractNum>
  <w:abstractNum w:abstractNumId="135074">
    <w:lvl>
      <w:numFmt w:val="bullet"/>
      <w:suff w:val="tab"/>
      <w:lvlText w:val="•"/>
      <w:rPr>
        <w:color w:val="3370ff"/>
      </w:rPr>
    </w:lvl>
  </w:abstractNum>
  <w:abstractNum w:abstractNumId="135075">
    <w:lvl>
      <w:numFmt w:val="bullet"/>
      <w:suff w:val="tab"/>
      <w:lvlText w:val="•"/>
      <w:rPr>
        <w:color w:val="3370ff"/>
      </w:rPr>
    </w:lvl>
  </w:abstractNum>
  <w:abstractNum w:abstractNumId="135076">
    <w:lvl>
      <w:numFmt w:val="bullet"/>
      <w:suff w:val="tab"/>
      <w:lvlText w:val="•"/>
      <w:rPr>
        <w:color w:val="3370ff"/>
      </w:rPr>
    </w:lvl>
  </w:abstractNum>
  <w:abstractNum w:abstractNumId="135077">
    <w:lvl>
      <w:numFmt w:val="bullet"/>
      <w:suff w:val="tab"/>
      <w:lvlText w:val="•"/>
      <w:rPr>
        <w:color w:val="3370ff"/>
      </w:rPr>
    </w:lvl>
  </w:abstractNum>
  <w:abstractNum w:abstractNumId="135078">
    <w:lvl>
      <w:numFmt w:val="bullet"/>
      <w:suff w:val="tab"/>
      <w:lvlText w:val="•"/>
      <w:rPr>
        <w:color w:val="3370ff"/>
      </w:rPr>
    </w:lvl>
  </w:abstractNum>
  <w:abstractNum w:abstractNumId="135079">
    <w:lvl>
      <w:numFmt w:val="bullet"/>
      <w:suff w:val="tab"/>
      <w:lvlText w:val="•"/>
      <w:rPr>
        <w:color w:val="3370ff"/>
      </w:rPr>
    </w:lvl>
  </w:abstractNum>
  <w:abstractNum w:abstractNumId="135080">
    <w:lvl>
      <w:numFmt w:val="bullet"/>
      <w:suff w:val="tab"/>
      <w:lvlText w:val="•"/>
      <w:rPr>
        <w:color w:val="3370ff"/>
      </w:rPr>
    </w:lvl>
  </w:abstractNum>
  <w:abstractNum w:abstractNumId="135081">
    <w:lvl>
      <w:numFmt w:val="bullet"/>
      <w:suff w:val="tab"/>
      <w:lvlText w:val="•"/>
      <w:rPr>
        <w:color w:val="3370ff"/>
      </w:rPr>
    </w:lvl>
  </w:abstractNum>
  <w:abstractNum w:abstractNumId="135082">
    <w:lvl>
      <w:numFmt w:val="bullet"/>
      <w:suff w:val="tab"/>
      <w:lvlText w:val="•"/>
      <w:rPr>
        <w:color w:val="3370ff"/>
      </w:rPr>
    </w:lvl>
  </w:abstractNum>
  <w:abstractNum w:abstractNumId="135083">
    <w:lvl>
      <w:numFmt w:val="bullet"/>
      <w:suff w:val="tab"/>
      <w:lvlText w:val="•"/>
      <w:rPr>
        <w:color w:val="3370ff"/>
      </w:rPr>
    </w:lvl>
  </w:abstractNum>
  <w:abstractNum w:abstractNumId="135084">
    <w:lvl>
      <w:numFmt w:val="bullet"/>
      <w:suff w:val="tab"/>
      <w:lvlText w:val="•"/>
      <w:rPr>
        <w:color w:val="3370ff"/>
      </w:rPr>
    </w:lvl>
  </w:abstractNum>
  <w:abstractNum w:abstractNumId="135085">
    <w:lvl>
      <w:numFmt w:val="bullet"/>
      <w:suff w:val="tab"/>
      <w:lvlText w:val="•"/>
      <w:rPr>
        <w:color w:val="3370ff"/>
      </w:rPr>
    </w:lvl>
  </w:abstractNum>
  <w:abstractNum w:abstractNumId="135086">
    <w:lvl>
      <w:numFmt w:val="bullet"/>
      <w:suff w:val="tab"/>
      <w:lvlText w:val="•"/>
      <w:rPr>
        <w:color w:val="3370ff"/>
      </w:rPr>
    </w:lvl>
  </w:abstractNum>
  <w:abstractNum w:abstractNumId="135087">
    <w:lvl>
      <w:start w:val="1"/>
      <w:numFmt w:val="decimal"/>
      <w:suff w:val="tab"/>
      <w:lvlText w:val="%1."/>
      <w:rPr>
        <w:color w:val="3370ff"/>
      </w:rPr>
    </w:lvl>
  </w:abstractNum>
  <w:abstractNum w:abstractNumId="135088">
    <w:lvl>
      <w:start w:val="2"/>
      <w:numFmt w:val="decimal"/>
      <w:suff w:val="tab"/>
      <w:lvlText w:val="%1."/>
      <w:rPr>
        <w:color w:val="3370ff"/>
      </w:rPr>
    </w:lvl>
  </w:abstractNum>
  <w:abstractNum w:abstractNumId="135089">
    <w:lvl>
      <w:start w:val="3"/>
      <w:numFmt w:val="decimal"/>
      <w:suff w:val="tab"/>
      <w:lvlText w:val="%1."/>
      <w:rPr>
        <w:color w:val="3370ff"/>
      </w:rPr>
    </w:lvl>
  </w:abstractNum>
  <w:abstractNum w:abstractNumId="135090">
    <w:lvl>
      <w:start w:val="4"/>
      <w:numFmt w:val="decimal"/>
      <w:suff w:val="tab"/>
      <w:lvlText w:val="%1."/>
      <w:rPr>
        <w:color w:val="3370ff"/>
      </w:rPr>
    </w:lvl>
  </w:abstractNum>
  <w:abstractNum w:abstractNumId="135091">
    <w:lvl>
      <w:start w:val="5"/>
      <w:numFmt w:val="decimal"/>
      <w:suff w:val="tab"/>
      <w:lvlText w:val="%1."/>
      <w:rPr>
        <w:color w:val="3370ff"/>
      </w:rPr>
    </w:lvl>
  </w:abstractNum>
  <w:abstractNum w:abstractNumId="135092">
    <w:lvl>
      <w:start w:val="6"/>
      <w:numFmt w:val="decimal"/>
      <w:suff w:val="tab"/>
      <w:lvlText w:val="%1."/>
      <w:rPr>
        <w:color w:val="3370ff"/>
      </w:rPr>
    </w:lvl>
  </w:abstractNum>
  <w:abstractNum w:abstractNumId="135093">
    <w:lvl>
      <w:numFmt w:val="bullet"/>
      <w:suff w:val="tab"/>
      <w:lvlText w:val="•"/>
      <w:rPr>
        <w:color w:val="3370ff"/>
      </w:rPr>
    </w:lvl>
  </w:abstractNum>
  <w:abstractNum w:abstractNumId="135094">
    <w:lvl>
      <w:numFmt w:val="bullet"/>
      <w:suff w:val="tab"/>
      <w:lvlText w:val="•"/>
      <w:rPr>
        <w:color w:val="3370ff"/>
      </w:rPr>
    </w:lvl>
  </w:abstractNum>
  <w:num w:numId="1">
    <w:abstractNumId w:val="135072"/>
  </w:num>
  <w:num w:numId="2">
    <w:abstractNumId w:val="135073"/>
  </w:num>
  <w:num w:numId="3">
    <w:abstractNumId w:val="135074"/>
  </w:num>
  <w:num w:numId="4">
    <w:abstractNumId w:val="135075"/>
  </w:num>
  <w:num w:numId="5">
    <w:abstractNumId w:val="135076"/>
  </w:num>
  <w:num w:numId="6">
    <w:abstractNumId w:val="135077"/>
  </w:num>
  <w:num w:numId="7">
    <w:abstractNumId w:val="135078"/>
  </w:num>
  <w:num w:numId="8">
    <w:abstractNumId w:val="135079"/>
  </w:num>
  <w:num w:numId="9">
    <w:abstractNumId w:val="135080"/>
  </w:num>
  <w:num w:numId="10">
    <w:abstractNumId w:val="135081"/>
  </w:num>
  <w:num w:numId="11">
    <w:abstractNumId w:val="135082"/>
  </w:num>
  <w:num w:numId="12">
    <w:abstractNumId w:val="135083"/>
  </w:num>
  <w:num w:numId="13">
    <w:abstractNumId w:val="135084"/>
  </w:num>
  <w:num w:numId="14">
    <w:abstractNumId w:val="135085"/>
  </w:num>
  <w:num w:numId="15">
    <w:abstractNumId w:val="135086"/>
  </w:num>
  <w:num w:numId="16">
    <w:abstractNumId w:val="135087"/>
  </w:num>
  <w:num w:numId="17">
    <w:abstractNumId w:val="135088"/>
  </w:num>
  <w:num w:numId="18">
    <w:abstractNumId w:val="135089"/>
  </w:num>
  <w:num w:numId="19">
    <w:abstractNumId w:val="135090"/>
  </w:num>
  <w:num w:numId="20">
    <w:abstractNumId w:val="135091"/>
  </w:num>
  <w:num w:numId="21">
    <w:abstractNumId w:val="135092"/>
  </w:num>
  <w:num w:numId="22">
    <w:abstractNumId w:val="135093"/>
  </w:num>
  <w:num w:numId="23">
    <w:abstractNumId w:val="13509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flagos.csdn.net" TargetMode="External" Type="http://schemas.openxmlformats.org/officeDocument/2006/relationships/hyperlink"/><Relationship Id="rId11" Target="https://github.com/FlagOpen/FlagGems" TargetMode="External" Type="http://schemas.openxmlformats.org/officeDocument/2006/relationships/hyperlink"/><Relationship Id="rId12" Target="https://github.com/flagos-ai/FlagTree" TargetMode="External" Type="http://schemas.openxmlformats.org/officeDocument/2006/relationships/hyperlink"/><Relationship Id="rId13" Target="https://github.com/flagos-ai/FlagCX" TargetMode="External" Type="http://schemas.openxmlformats.org/officeDocument/2006/relationships/hyperlink"/><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flagos.io/OnlineLab" TargetMode="External" Type="http://schemas.openxmlformats.org/officeDocument/2006/relationships/hyperlink"/><Relationship Id="rId6" Target="https://docs.flagos.io/projects/onlinelaboratory/en/latest/onlinelaboratory.html" TargetMode="External" Type="http://schemas.openxmlformats.org/officeDocument/2006/relationships/hyperlink"/><Relationship Id="rId7" Target="https://flagos.io" TargetMode="External" Type="http://schemas.openxmlformats.org/officeDocument/2006/relationships/hyperlink"/><Relationship Id="rId8" Target="https://flagos.io/OnlineLab" TargetMode="External" Type="http://schemas.openxmlformats.org/officeDocument/2006/relationships/hyperlink"/><Relationship Id="rId9" Target="https://docs.flagos.io/projects/onlinelaboratory/en/latest/onlinelaboratory.html"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2026-03-25T07:15:05Z</dcterms:created>
  <dc:creator>Apache POI</dc:creator>
</cp:coreProperties>
</file>