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E118D7">
      <w:pPr>
        <w:spacing w:after="60"/>
        <w:jc w:val="center"/>
      </w:pPr>
      <w:r>
        <w:rPr>
          <w:rFonts w:ascii="黑体" w:hAnsi="黑体" w:eastAsia="黑体" w:cs="黑体"/>
          <w:b/>
          <w:bCs/>
          <w:color w:val="1F3864"/>
          <w:sz w:val="44"/>
          <w:szCs w:val="44"/>
        </w:rPr>
        <w:t>智能计算系统软硬件基础</w:t>
      </w:r>
    </w:p>
    <w:p w14:paraId="611EC24D">
      <w:pPr>
        <w:spacing w:after="40"/>
        <w:jc w:val="center"/>
      </w:pPr>
      <w:r>
        <w:rPr>
          <w:rFonts w:ascii="Arial" w:hAnsi="Arial" w:eastAsia="Arial" w:cs="Arial"/>
          <w:i/>
          <w:iCs/>
          <w:color w:val="555555"/>
          <w:sz w:val="24"/>
          <w:szCs w:val="24"/>
        </w:rPr>
        <w:t>Fundamentals of Intelligent Computing Systems</w:t>
      </w:r>
    </w:p>
    <w:p w14:paraId="0F63A9E9">
      <w:pPr>
        <w:spacing w:after="300"/>
        <w:jc w:val="center"/>
      </w:pPr>
      <w:r>
        <w:rPr>
          <w:rFonts w:ascii="黑体" w:hAnsi="黑体" w:eastAsia="黑体" w:cs="黑体"/>
          <w:color w:val="333333"/>
          <w:sz w:val="28"/>
          <w:szCs w:val="28"/>
        </w:rPr>
        <w:t>课程大纲 (Syllabus)</w:t>
      </w:r>
    </w:p>
    <w:p w14:paraId="202690F3">
      <w:pPr>
        <w:pStyle w:val="2"/>
        <w:spacing w:before="280" w:after="160" w:line="300" w:lineRule="auto"/>
      </w:pPr>
      <w:bookmarkStart w:id="0" w:name="_GoBack"/>
      <w:bookmarkEnd w:id="0"/>
      <w:r>
        <w:t>课程基本信息</w:t>
      </w:r>
    </w:p>
    <w:p w14:paraId="155594F6">
      <w:pPr>
        <w:spacing w:before="0" w:after="120" w:line="300" w:lineRule="auto"/>
      </w:pPr>
      <w:r>
        <w:rPr>
          <w:b/>
          <w:bCs/>
        </w:rPr>
        <w:t>课程编号：</w:t>
      </w:r>
      <w:r>
        <w:t>04832240</w:t>
      </w:r>
    </w:p>
    <w:p w14:paraId="7277C298">
      <w:pPr>
        <w:spacing w:before="0" w:after="120" w:line="300" w:lineRule="auto"/>
      </w:pPr>
      <w:r>
        <w:rPr>
          <w:b/>
          <w:bCs/>
        </w:rPr>
        <w:t>学分/学时：</w:t>
      </w:r>
      <w:r>
        <w:t>3学分 / 48学时（理论32学时 + 实践16学时）</w:t>
      </w:r>
    </w:p>
    <w:p w14:paraId="35A4A74C">
      <w:pPr>
        <w:spacing w:before="0" w:after="120" w:line="300" w:lineRule="auto"/>
      </w:pPr>
      <w:r>
        <w:rPr>
          <w:b/>
          <w:bCs/>
        </w:rPr>
        <w:t>授课学期：</w:t>
      </w:r>
      <w:r>
        <w:t>2026年秋季学期</w:t>
      </w:r>
    </w:p>
    <w:p w14:paraId="518D8E5C">
      <w:pPr>
        <w:spacing w:before="0" w:after="120" w:line="300" w:lineRule="auto"/>
      </w:pPr>
      <w:r>
        <w:rPr>
          <w:b/>
          <w:bCs/>
        </w:rPr>
        <w:t>上课时间：</w:t>
      </w:r>
      <w:r>
        <w:t>（详见选课系统）</w:t>
      </w:r>
    </w:p>
    <w:p w14:paraId="7DE49564">
      <w:pPr>
        <w:spacing w:before="0" w:after="120" w:line="300" w:lineRule="auto"/>
      </w:pPr>
      <w:r>
        <w:rPr>
          <w:b/>
          <w:bCs/>
        </w:rPr>
        <w:t>上课地点：</w:t>
      </w:r>
      <w:r>
        <w:t>（详见选课系统）</w:t>
      </w:r>
    </w:p>
    <w:p w14:paraId="1C05B466">
      <w:pPr>
        <w:spacing w:before="0" w:after="120" w:line="300" w:lineRule="auto"/>
      </w:pPr>
      <w:r>
        <w:rPr>
          <w:b/>
          <w:bCs/>
        </w:rPr>
        <w:t>授课单位：</w:t>
      </w:r>
      <w:r>
        <w:t>北京大学计算机学院</w:t>
      </w:r>
    </w:p>
    <w:p w14:paraId="5FBD3491">
      <w:pPr>
        <w:spacing w:before="0" w:after="120" w:line="300" w:lineRule="auto"/>
      </w:pPr>
      <w:r>
        <w:rPr>
          <w:b/>
          <w:bCs/>
        </w:rPr>
        <w:t>适用专业：</w:t>
      </w:r>
      <w:r>
        <w:t>计算机科学与技术、软件工程、人工智能</w:t>
      </w:r>
    </w:p>
    <w:p w14:paraId="16717CA5">
      <w:pPr>
        <w:spacing w:before="0" w:after="120" w:line="300" w:lineRule="auto"/>
      </w:pPr>
      <w:r>
        <w:rPr>
          <w:b/>
          <w:bCs/>
        </w:rPr>
        <w:t>课程性质：</w:t>
      </w:r>
      <w:r>
        <w:t>专业选修（系统结构与并行计算类组）</w:t>
      </w:r>
    </w:p>
    <w:p w14:paraId="53B717B3">
      <w:pPr>
        <w:spacing w:before="0" w:after="120" w:line="300" w:lineRule="auto"/>
      </w:pPr>
    </w:p>
    <w:p w14:paraId="72E74B6B">
      <w:pPr>
        <w:pStyle w:val="2"/>
        <w:spacing w:before="280" w:after="160" w:line="300" w:lineRule="auto"/>
      </w:pPr>
      <w:r>
        <w:t>授课教师</w:t>
      </w:r>
    </w:p>
    <w:p w14:paraId="1ECB26C8">
      <w:pPr>
        <w:spacing w:before="0" w:after="120" w:line="300" w:lineRule="auto"/>
      </w:pPr>
      <w:r>
        <w:rPr>
          <w:b/>
          <w:bCs/>
        </w:rPr>
        <w:t>主讲教师：</w:t>
      </w:r>
      <w:r>
        <w:rPr>
          <w:rFonts w:hint="eastAsia"/>
          <w:lang w:val="en-US" w:eastAsia="zh-CN"/>
        </w:rPr>
        <w:t>罗国杰</w:t>
      </w:r>
    </w:p>
    <w:p w14:paraId="2B8FFE09">
      <w:pPr>
        <w:spacing w:before="0" w:after="120" w:line="300" w:lineRule="auto"/>
      </w:pPr>
      <w:r>
        <w:rPr>
          <w:b/>
          <w:bCs/>
        </w:rPr>
        <w:t>电子邮件：</w:t>
      </w:r>
      <w:r>
        <w:t>（待定）</w:t>
      </w:r>
    </w:p>
    <w:p w14:paraId="3FBB3082">
      <w:pPr>
        <w:spacing w:before="0" w:after="120" w:line="300" w:lineRule="auto"/>
      </w:pPr>
      <w:r>
        <w:rPr>
          <w:b/>
          <w:bCs/>
        </w:rPr>
        <w:t>Office Hours：</w:t>
      </w:r>
      <w:r>
        <w:t>（待定，欢迎通过邮件预约）</w:t>
      </w:r>
    </w:p>
    <w:p w14:paraId="2E480CD9">
      <w:pPr>
        <w:spacing w:before="0" w:after="120" w:line="300" w:lineRule="auto"/>
      </w:pPr>
    </w:p>
    <w:p w14:paraId="028C3434">
      <w:pPr>
        <w:pStyle w:val="2"/>
        <w:spacing w:before="280" w:after="160" w:line="300" w:lineRule="auto"/>
      </w:pPr>
      <w:r>
        <w:t>课程简介</w:t>
      </w:r>
    </w:p>
    <w:p w14:paraId="28C02D7F">
      <w:pPr>
        <w:spacing w:before="0" w:after="120" w:line="320" w:lineRule="auto"/>
      </w:pPr>
      <w:r>
        <w:t>本课程聚焦人工智能时代对高性能计算系统软件的核心需求，系统讲授从硬件体系结构到软件栈全链路的关键技术。课程涵盖异构计算编程模型、深度学习框架机制、AI算子开发与优化、AI编译器原理，以及分布式并行训练等内容。</w:t>
      </w:r>
    </w:p>
    <w:p w14:paraId="00A24384">
      <w:pPr>
        <w:spacing w:before="0" w:after="120" w:line="320" w:lineRule="auto"/>
      </w:pPr>
      <w:r>
        <w:t>课程以理论讲授与工程实践并重，帮助同学们建立「硬件 — 系统软件 — 框架 — 应用」的完整认知体系，具备从事智能计算系统研发的基础能力。</w:t>
      </w:r>
    </w:p>
    <w:p w14:paraId="6FC913B0">
      <w:pPr>
        <w:spacing w:before="0" w:after="120" w:line="320" w:lineRule="auto"/>
      </w:pPr>
    </w:p>
    <w:p w14:paraId="73DD7783">
      <w:pPr>
        <w:spacing w:before="0" w:after="120" w:line="320" w:lineRule="auto"/>
      </w:pPr>
    </w:p>
    <w:p w14:paraId="2975562E">
      <w:pPr>
        <w:spacing w:before="0" w:after="120" w:line="320" w:lineRule="auto"/>
      </w:pPr>
    </w:p>
    <w:p w14:paraId="27858D02">
      <w:pPr>
        <w:pStyle w:val="2"/>
        <w:spacing w:before="280" w:after="160" w:line="300" w:lineRule="auto"/>
      </w:pPr>
      <w:r>
        <w:t>课程平台与在线实验环境</w:t>
      </w:r>
    </w:p>
    <w:p w14:paraId="2CC6D60B">
      <w:pPr>
        <w:pStyle w:val="3"/>
        <w:spacing w:before="200" w:after="120" w:line="300" w:lineRule="auto"/>
      </w:pPr>
      <w:r>
        <w:t>FlagOS 智算系统软件栈</w:t>
      </w:r>
    </w:p>
    <w:p w14:paraId="633905F7">
      <w:pPr>
        <w:spacing w:before="0" w:after="120" w:line="320" w:lineRule="auto"/>
      </w:pPr>
      <w:r>
        <w:t>本课程的实验环境基于 FlagOS 智算系统软件栈。FlagOS 是由北京智源人工智能研究院（BAAI）主导开发的统一异构计算开源软件栈，面向多元计算架构构建统一开源技术栈，实现「一次开发、多芯复用、全域部署」。FlagOS 包含多个核心组件，包括：</w:t>
      </w:r>
    </w:p>
    <w:p w14:paraId="78FA0684">
      <w:pPr>
        <w:pStyle w:val="14"/>
        <w:numPr>
          <w:ilvl w:val="0"/>
          <w:numId w:val="1"/>
        </w:numPr>
        <w:spacing w:before="0" w:after="120" w:line="320" w:lineRule="auto"/>
      </w:pPr>
      <w:r>
        <w:rPr>
          <w:b/>
          <w:bCs/>
        </w:rPr>
        <w:t>FlagScale：</w:t>
      </w:r>
      <w:r>
        <w:t>分布式训练/推理框架，支持跨异构硬件的大模型训练与部署</w:t>
      </w:r>
    </w:p>
    <w:p w14:paraId="0745BA67">
      <w:pPr>
        <w:pStyle w:val="14"/>
        <w:numPr>
          <w:ilvl w:val="0"/>
          <w:numId w:val="1"/>
        </w:numPr>
        <w:spacing w:before="0" w:after="120" w:line="320" w:lineRule="auto"/>
      </w:pPr>
      <w:r>
        <w:rPr>
          <w:b/>
          <w:bCs/>
        </w:rPr>
        <w:t>FlagGems：</w:t>
      </w:r>
      <w:r>
        <w:t>通用算子库，基于 Triton 语言实现的高性能 AI 算子集合</w:t>
      </w:r>
    </w:p>
    <w:p w14:paraId="5ED0790D">
      <w:pPr>
        <w:pStyle w:val="14"/>
        <w:numPr>
          <w:ilvl w:val="0"/>
          <w:numId w:val="1"/>
        </w:numPr>
        <w:spacing w:before="0" w:after="120" w:line="320" w:lineRule="auto"/>
      </w:pPr>
      <w:r>
        <w:rPr>
          <w:b/>
          <w:bCs/>
        </w:rPr>
        <w:t>FlagTree：</w:t>
      </w:r>
      <w:r>
        <w:t>统一编译器，支持多 AI 芯片后端的 Triton 编译</w:t>
      </w:r>
    </w:p>
    <w:p w14:paraId="048130AB">
      <w:pPr>
        <w:pStyle w:val="14"/>
        <w:numPr>
          <w:ilvl w:val="0"/>
          <w:numId w:val="1"/>
        </w:numPr>
        <w:spacing w:before="0" w:after="120" w:line="320" w:lineRule="auto"/>
      </w:pPr>
      <w:r>
        <w:rPr>
          <w:b/>
          <w:bCs/>
        </w:rPr>
        <w:t>FlagCX：</w:t>
      </w:r>
      <w:r>
        <w:t>跨芯片通信库，支持异构计算环境下的高性能集合通信</w:t>
      </w:r>
    </w:p>
    <w:p w14:paraId="5D7D5354">
      <w:pPr>
        <w:spacing w:before="80" w:after="120" w:line="320" w:lineRule="auto"/>
      </w:pPr>
      <w:r>
        <w:t>课程实验中涉及的 Triton Kernel 开发、算子优化、MLIR Pass 编写、分布式训练部署等任务，均将在 FlagOS 生态环境中完成。</w:t>
      </w:r>
    </w:p>
    <w:p w14:paraId="55427FFF">
      <w:pPr>
        <w:pStyle w:val="3"/>
        <w:spacing w:before="200" w:after="120" w:line="300" w:lineRule="auto"/>
      </w:pPr>
      <w:r>
        <w:t>在线实验平台（Online Laboratory）</w:t>
      </w:r>
    </w:p>
    <w:p w14:paraId="766FDF03">
      <w:pPr>
        <w:spacing w:before="0" w:after="120" w:line="320" w:lineRule="auto"/>
      </w:pPr>
      <w:r>
        <w:t>课程提供基于云端的在线实验平台，同学们无需自行配置本地 GPU 环境，即可通过浏览器远程访问 GPU 计算资源，完成全部课程实验。</w:t>
      </w:r>
    </w:p>
    <w:p w14:paraId="1B79D885">
      <w:pPr>
        <w:spacing w:before="80" w:after="120" w:line="300" w:lineRule="auto"/>
      </w:pPr>
      <w:r>
        <w:rPr>
          <w:b/>
          <w:bCs/>
        </w:rPr>
        <w:t>平台申请与登录：</w:t>
      </w:r>
    </w:p>
    <w:p w14:paraId="76DD7F8A">
      <w:pPr>
        <w:pStyle w:val="14"/>
        <w:numPr>
          <w:ilvl w:val="0"/>
          <w:numId w:val="1"/>
        </w:numPr>
        <w:spacing w:before="0" w:after="120" w:line="320" w:lineRule="auto"/>
      </w:pPr>
      <w:r>
        <w:t>开课后，教师将统一为选课同学开通在线实验平台账号。请同学们登录以下地址访问平台：</w:t>
      </w:r>
    </w:p>
    <w:p w14:paraId="7DE6FF78">
      <w:pPr>
        <w:spacing w:before="0" w:after="120" w:line="320" w:lineRule="auto"/>
        <w:ind w:left="720"/>
      </w:pPr>
      <w:r>
        <w:t>在线实验平台入口：</w:t>
      </w:r>
      <w:r>
        <w:fldChar w:fldCharType="begin"/>
      </w:r>
      <w:r>
        <w:instrText xml:space="preserve"> HYPERLINK "https://flagos.io/OnlineLab" </w:instrText>
      </w:r>
      <w:r>
        <w:fldChar w:fldCharType="separate"/>
      </w:r>
      <w:r>
        <w:rPr>
          <w:color w:val="2E5090"/>
          <w:sz w:val="22"/>
          <w:szCs w:val="22"/>
          <w:u w:val="single"/>
        </w:rPr>
        <w:t>https://flagos.io/OnlineLab</w:t>
      </w:r>
      <w:r>
        <w:rPr>
          <w:color w:val="2E5090"/>
          <w:sz w:val="22"/>
          <w:szCs w:val="22"/>
          <w:u w:val="single"/>
        </w:rPr>
        <w:fldChar w:fldCharType="end"/>
      </w:r>
    </w:p>
    <w:p w14:paraId="7742619D">
      <w:pPr>
        <w:pStyle w:val="14"/>
        <w:numPr>
          <w:ilvl w:val="0"/>
          <w:numId w:val="1"/>
        </w:numPr>
        <w:spacing w:before="0" w:after="120" w:line="320" w:lineRule="auto"/>
      </w:pPr>
      <w:r>
        <w:t>账号开通后，你将获得分配的 GPU 计算资源，可以直接在线编写、运行和调试代码。请注意合理使用计算时长，避免长时间占用资源而不释放。</w:t>
      </w:r>
    </w:p>
    <w:p w14:paraId="417C0CCC">
      <w:pPr>
        <w:spacing w:before="80" w:after="120" w:line="300" w:lineRule="auto"/>
      </w:pPr>
      <w:r>
        <w:rPr>
          <w:b/>
          <w:bCs/>
        </w:rPr>
        <w:t>平台使用说明：</w:t>
      </w:r>
    </w:p>
    <w:p w14:paraId="00CC203D">
      <w:pPr>
        <w:pStyle w:val="14"/>
        <w:numPr>
          <w:ilvl w:val="0"/>
          <w:numId w:val="1"/>
        </w:numPr>
        <w:spacing w:before="0" w:after="120" w:line="320" w:lineRule="auto"/>
      </w:pPr>
      <w:r>
        <w:t>在线实验平台的详细使用文档（环境配置、实验提交流程、常见问题等）请参考：</w:t>
      </w:r>
    </w:p>
    <w:p w14:paraId="023B0A56">
      <w:pPr>
        <w:spacing w:before="0" w:after="120" w:line="320" w:lineRule="auto"/>
        <w:ind w:left="720"/>
        <w:jc w:val="left"/>
      </w:pPr>
      <w:r>
        <w:t>平台文档：</w:t>
      </w:r>
    </w:p>
    <w:p w14:paraId="7014BAC8">
      <w:pPr>
        <w:spacing w:before="0" w:after="120" w:line="320" w:lineRule="auto"/>
        <w:ind w:left="720"/>
        <w:jc w:val="left"/>
      </w:pPr>
      <w:r>
        <w:fldChar w:fldCharType="begin"/>
      </w:r>
      <w:r>
        <w:instrText xml:space="preserve"> HYPERLINK "https://docs.flagos.io/projects/onlinelaboratory/en/latest/onlinelaboratory.html" </w:instrText>
      </w:r>
      <w:r>
        <w:fldChar w:fldCharType="separate"/>
      </w:r>
      <w:r>
        <w:rPr>
          <w:color w:val="2E5090"/>
          <w:sz w:val="22"/>
          <w:szCs w:val="22"/>
          <w:u w:val="single"/>
        </w:rPr>
        <w:t>https://docs.flagos.io/projects/onlinelaboratory/en/latest/onlinelaboratory.html</w:t>
      </w:r>
      <w:r>
        <w:rPr>
          <w:color w:val="2E5090"/>
          <w:sz w:val="22"/>
          <w:szCs w:val="22"/>
          <w:u w:val="single"/>
        </w:rPr>
        <w:fldChar w:fldCharType="end"/>
      </w:r>
    </w:p>
    <w:p w14:paraId="311F0053">
      <w:pPr>
        <w:pStyle w:val="14"/>
        <w:numPr>
          <w:ilvl w:val="0"/>
          <w:numId w:val="1"/>
        </w:numPr>
        <w:spacing w:before="0" w:after="120" w:line="320" w:lineRule="auto"/>
      </w:pPr>
      <w:r>
        <w:t>建议同学们在第一次实验前仔细阅读以上文档，熟悉平台的基本操作流程。如果在使用过程中遇到技术问题，请先查阅文档，再通过课程讨论区或 Office Hours 寻求帮助。</w:t>
      </w:r>
    </w:p>
    <w:p w14:paraId="425964B5">
      <w:pPr>
        <w:spacing w:before="80" w:after="120" w:line="300" w:lineRule="auto"/>
      </w:pPr>
      <w:r>
        <w:rPr>
          <w:b/>
          <w:bCs/>
        </w:rPr>
        <w:t>注意事项：</w:t>
      </w:r>
    </w:p>
    <w:p w14:paraId="4EB85F78">
      <w:pPr>
        <w:pStyle w:val="14"/>
        <w:numPr>
          <w:ilvl w:val="0"/>
          <w:numId w:val="1"/>
        </w:numPr>
        <w:spacing w:before="0" w:after="120" w:line="320" w:lineRule="auto"/>
      </w:pPr>
      <w:r>
        <w:t>在线实验平台的计算资源专供本课程实验使用，请勿用于与课程无关的个人项目。</w:t>
      </w:r>
    </w:p>
    <w:p w14:paraId="6E053661">
      <w:pPr>
        <w:pStyle w:val="14"/>
        <w:numPr>
          <w:ilvl w:val="0"/>
          <w:numId w:val="1"/>
        </w:numPr>
        <w:spacing w:before="0" w:after="120" w:line="320" w:lineRule="auto"/>
      </w:pPr>
      <w:r>
        <w:t>实验完成后请及时保存代码和数据到本地，平台实例可能会定期回收。</w:t>
      </w:r>
    </w:p>
    <w:p w14:paraId="1F3F0C44">
      <w:pPr>
        <w:pStyle w:val="14"/>
        <w:numPr>
          <w:ilvl w:val="0"/>
          <w:numId w:val="1"/>
        </w:numPr>
        <w:spacing w:before="0" w:after="120" w:line="320" w:lineRule="auto"/>
      </w:pPr>
      <w:r>
        <w:t>如果在高峰时段无法获取资源，请错峰使用，并合理规划实验时间。</w:t>
      </w:r>
    </w:p>
    <w:p w14:paraId="2257C758">
      <w:pPr>
        <w:pStyle w:val="3"/>
        <w:spacing w:before="200" w:after="120" w:line="300" w:lineRule="auto"/>
      </w:pPr>
      <w:r>
        <w:t>课程相关链接汇总</w:t>
      </w:r>
    </w:p>
    <w:p w14:paraId="5F276B05">
      <w:pPr>
        <w:spacing w:before="0" w:after="160" w:line="300" w:lineRule="auto"/>
      </w:pPr>
      <w:r>
        <w:t>以下是课程学习中你可能会用到的重要链接：</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0"/>
        <w:gridCol w:w="8600"/>
      </w:tblGrid>
      <w:tr w14:paraId="7AF75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E8EDF2"/>
            <w:tcMar>
              <w:top w:w="60" w:type="dxa"/>
              <w:left w:w="100" w:type="dxa"/>
              <w:bottom w:w="60" w:type="dxa"/>
              <w:right w:w="100" w:type="dxa"/>
            </w:tcMar>
          </w:tcPr>
          <w:p w14:paraId="7ED2A29A">
            <w:r>
              <w:rPr>
                <w:rFonts w:ascii="黑体" w:hAnsi="黑体" w:eastAsia="黑体" w:cs="黑体"/>
                <w:b/>
                <w:bCs/>
                <w:sz w:val="21"/>
                <w:szCs w:val="21"/>
              </w:rPr>
              <w:t>资源</w:t>
            </w:r>
          </w:p>
        </w:tc>
        <w:tc>
          <w:tcPr>
            <w:tcW w:w="6560" w:type="dxa"/>
            <w:tcBorders>
              <w:top w:val="single" w:color="BBBBBB" w:sz="0" w:space="0"/>
              <w:left w:val="single" w:color="BBBBBB" w:sz="0" w:space="0"/>
              <w:bottom w:val="single" w:color="BBBBBB" w:sz="0" w:space="0"/>
              <w:right w:val="single" w:color="BBBBBB" w:sz="0" w:space="0"/>
            </w:tcBorders>
            <w:shd w:val="clear" w:color="auto" w:fill="E8EDF2"/>
            <w:tcMar>
              <w:top w:w="60" w:type="dxa"/>
              <w:left w:w="100" w:type="dxa"/>
              <w:bottom w:w="60" w:type="dxa"/>
              <w:right w:w="100" w:type="dxa"/>
            </w:tcMar>
          </w:tcPr>
          <w:p w14:paraId="54F64258">
            <w:r>
              <w:rPr>
                <w:rFonts w:ascii="黑体" w:hAnsi="黑体" w:eastAsia="黑体" w:cs="黑体"/>
                <w:b/>
                <w:bCs/>
                <w:sz w:val="21"/>
                <w:szCs w:val="21"/>
              </w:rPr>
              <w:t>网址</w:t>
            </w:r>
          </w:p>
        </w:tc>
      </w:tr>
      <w:tr w14:paraId="6F976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F2D3E0A">
            <w:r>
              <w:rPr>
                <w:sz w:val="21"/>
                <w:szCs w:val="21"/>
              </w:rPr>
              <w:t>FlagOS 官网</w:t>
            </w:r>
          </w:p>
        </w:tc>
        <w:tc>
          <w:tcPr>
            <w:tcW w:w="65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DF3EDE6">
            <w:r>
              <w:fldChar w:fldCharType="begin"/>
            </w:r>
            <w:r>
              <w:instrText xml:space="preserve"> HYPERLINK "https://flagos.io" </w:instrText>
            </w:r>
            <w:r>
              <w:fldChar w:fldCharType="separate"/>
            </w:r>
            <w:r>
              <w:rPr>
                <w:color w:val="2E5090"/>
                <w:sz w:val="21"/>
                <w:szCs w:val="21"/>
                <w:u w:val="single"/>
              </w:rPr>
              <w:t>https://flagos.io</w:t>
            </w:r>
            <w:r>
              <w:rPr>
                <w:color w:val="2E5090"/>
                <w:sz w:val="21"/>
                <w:szCs w:val="21"/>
                <w:u w:val="single"/>
              </w:rPr>
              <w:fldChar w:fldCharType="end"/>
            </w:r>
          </w:p>
        </w:tc>
      </w:tr>
      <w:tr w14:paraId="36731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8749ABE">
            <w:r>
              <w:rPr>
                <w:sz w:val="21"/>
                <w:szCs w:val="21"/>
              </w:rPr>
              <w:t>在线实验平台</w:t>
            </w:r>
          </w:p>
        </w:tc>
        <w:tc>
          <w:tcPr>
            <w:tcW w:w="65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8B0797D">
            <w:r>
              <w:fldChar w:fldCharType="begin"/>
            </w:r>
            <w:r>
              <w:instrText xml:space="preserve"> HYPERLINK "https://flagos.io/OnlineLab" </w:instrText>
            </w:r>
            <w:r>
              <w:fldChar w:fldCharType="separate"/>
            </w:r>
            <w:r>
              <w:rPr>
                <w:color w:val="2E5090"/>
                <w:sz w:val="21"/>
                <w:szCs w:val="21"/>
                <w:u w:val="single"/>
              </w:rPr>
              <w:t>https://flagos.io/OnlineLab</w:t>
            </w:r>
            <w:r>
              <w:rPr>
                <w:color w:val="2E5090"/>
                <w:sz w:val="21"/>
                <w:szCs w:val="21"/>
                <w:u w:val="single"/>
              </w:rPr>
              <w:fldChar w:fldCharType="end"/>
            </w:r>
          </w:p>
        </w:tc>
      </w:tr>
      <w:tr w14:paraId="29AE8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08EC389">
            <w:r>
              <w:rPr>
                <w:sz w:val="21"/>
                <w:szCs w:val="21"/>
              </w:rPr>
              <w:t>平台使用文档</w:t>
            </w:r>
          </w:p>
        </w:tc>
        <w:tc>
          <w:tcPr>
            <w:tcW w:w="65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32C22F2">
            <w:r>
              <w:fldChar w:fldCharType="begin"/>
            </w:r>
            <w:r>
              <w:instrText xml:space="preserve"> HYPERLINK "https://docs.flagos.io/projects/onlinelaboratory/en/latest/onlinelaboratory.html" </w:instrText>
            </w:r>
            <w:r>
              <w:fldChar w:fldCharType="separate"/>
            </w:r>
            <w:r>
              <w:rPr>
                <w:color w:val="2E5090"/>
                <w:sz w:val="21"/>
                <w:szCs w:val="21"/>
                <w:u w:val="single"/>
              </w:rPr>
              <w:t>https://docs.flagos.io/projects/onlinelaboratory/en/latest/onlinelaboratory.html</w:t>
            </w:r>
            <w:r>
              <w:rPr>
                <w:color w:val="2E5090"/>
                <w:sz w:val="21"/>
                <w:szCs w:val="21"/>
                <w:u w:val="single"/>
              </w:rPr>
              <w:fldChar w:fldCharType="end"/>
            </w:r>
          </w:p>
        </w:tc>
      </w:tr>
      <w:tr w14:paraId="078A7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7A6BAEC7">
            <w:r>
              <w:rPr>
                <w:sz w:val="21"/>
                <w:szCs w:val="21"/>
              </w:rPr>
              <w:t>FlagOS 开发者社区</w:t>
            </w:r>
          </w:p>
        </w:tc>
        <w:tc>
          <w:tcPr>
            <w:tcW w:w="65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E4A54A1">
            <w:r>
              <w:fldChar w:fldCharType="begin"/>
            </w:r>
            <w:r>
              <w:instrText xml:space="preserve"> HYPERLINK "https://flagos.csdn.net" </w:instrText>
            </w:r>
            <w:r>
              <w:fldChar w:fldCharType="separate"/>
            </w:r>
            <w:r>
              <w:rPr>
                <w:color w:val="2E5090"/>
                <w:sz w:val="21"/>
                <w:szCs w:val="21"/>
                <w:u w:val="single"/>
              </w:rPr>
              <w:t>https://flagos.csdn.net</w:t>
            </w:r>
            <w:r>
              <w:rPr>
                <w:color w:val="2E5090"/>
                <w:sz w:val="21"/>
                <w:szCs w:val="21"/>
                <w:u w:val="single"/>
              </w:rPr>
              <w:fldChar w:fldCharType="end"/>
            </w:r>
          </w:p>
        </w:tc>
      </w:tr>
      <w:tr w14:paraId="03578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3422494">
            <w:r>
              <w:rPr>
                <w:sz w:val="21"/>
                <w:szCs w:val="21"/>
              </w:rPr>
              <w:t>FlagGems GitHub</w:t>
            </w:r>
          </w:p>
        </w:tc>
        <w:tc>
          <w:tcPr>
            <w:tcW w:w="65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B184486">
            <w:r>
              <w:fldChar w:fldCharType="begin"/>
            </w:r>
            <w:r>
              <w:instrText xml:space="preserve"> HYPERLINK "https://github.com/FlagOpen/FlagGems" </w:instrText>
            </w:r>
            <w:r>
              <w:fldChar w:fldCharType="separate"/>
            </w:r>
            <w:r>
              <w:rPr>
                <w:color w:val="2E5090"/>
                <w:sz w:val="21"/>
                <w:szCs w:val="21"/>
                <w:u w:val="single"/>
              </w:rPr>
              <w:t>https://github.com/FlagOpen/FlagGems</w:t>
            </w:r>
            <w:r>
              <w:rPr>
                <w:color w:val="2E5090"/>
                <w:sz w:val="21"/>
                <w:szCs w:val="21"/>
                <w:u w:val="single"/>
              </w:rPr>
              <w:fldChar w:fldCharType="end"/>
            </w:r>
          </w:p>
        </w:tc>
      </w:tr>
      <w:tr w14:paraId="7BCE7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6577A69">
            <w:r>
              <w:rPr>
                <w:sz w:val="21"/>
                <w:szCs w:val="21"/>
              </w:rPr>
              <w:t>FlagTree GitHub</w:t>
            </w:r>
          </w:p>
        </w:tc>
        <w:tc>
          <w:tcPr>
            <w:tcW w:w="65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958FEC6">
            <w:r>
              <w:fldChar w:fldCharType="begin"/>
            </w:r>
            <w:r>
              <w:instrText xml:space="preserve"> HYPERLINK "https://github.com/flagos-ai/FlagTree" </w:instrText>
            </w:r>
            <w:r>
              <w:fldChar w:fldCharType="separate"/>
            </w:r>
            <w:r>
              <w:rPr>
                <w:color w:val="2E5090"/>
                <w:sz w:val="21"/>
                <w:szCs w:val="21"/>
                <w:u w:val="single"/>
              </w:rPr>
              <w:t>https://github.com/flagos-ai/FlagTree</w:t>
            </w:r>
            <w:r>
              <w:rPr>
                <w:color w:val="2E5090"/>
                <w:sz w:val="21"/>
                <w:szCs w:val="21"/>
                <w:u w:val="single"/>
              </w:rPr>
              <w:fldChar w:fldCharType="end"/>
            </w:r>
          </w:p>
        </w:tc>
      </w:tr>
      <w:tr w14:paraId="375B4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7D5C172">
            <w:r>
              <w:rPr>
                <w:sz w:val="21"/>
                <w:szCs w:val="21"/>
              </w:rPr>
              <w:t>FlagCX GitHub</w:t>
            </w:r>
          </w:p>
        </w:tc>
        <w:tc>
          <w:tcPr>
            <w:tcW w:w="65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C86BED0">
            <w:r>
              <w:fldChar w:fldCharType="begin"/>
            </w:r>
            <w:r>
              <w:instrText xml:space="preserve"> HYPERLINK "https://github.com/flagos-ai/FlagCX" </w:instrText>
            </w:r>
            <w:r>
              <w:fldChar w:fldCharType="separate"/>
            </w:r>
            <w:r>
              <w:rPr>
                <w:color w:val="2E5090"/>
                <w:sz w:val="21"/>
                <w:szCs w:val="21"/>
                <w:u w:val="single"/>
              </w:rPr>
              <w:t>https://github.com/flagos-ai/FlagCX</w:t>
            </w:r>
            <w:r>
              <w:rPr>
                <w:color w:val="2E5090"/>
                <w:sz w:val="21"/>
                <w:szCs w:val="21"/>
                <w:u w:val="single"/>
              </w:rPr>
              <w:fldChar w:fldCharType="end"/>
            </w:r>
          </w:p>
        </w:tc>
      </w:tr>
    </w:tbl>
    <w:p w14:paraId="0D145F33">
      <w:pPr>
        <w:spacing w:before="0" w:after="40" w:line="300" w:lineRule="auto"/>
      </w:pPr>
    </w:p>
    <w:p w14:paraId="1C7ED18F">
      <w:pPr>
        <w:pStyle w:val="2"/>
        <w:spacing w:before="280" w:after="160" w:line="300" w:lineRule="auto"/>
      </w:pPr>
      <w:r>
        <w:t>先修要求</w:t>
      </w:r>
    </w:p>
    <w:p w14:paraId="21B264BE">
      <w:pPr>
        <w:spacing w:before="0" w:after="80" w:line="300" w:lineRule="auto"/>
      </w:pPr>
      <w:r>
        <w:t>选修本课程前，你应当具备以下基础：</w:t>
      </w:r>
    </w:p>
    <w:p w14:paraId="3B0E8EA8">
      <w:pPr>
        <w:pStyle w:val="14"/>
        <w:numPr>
          <w:ilvl w:val="0"/>
          <w:numId w:val="1"/>
        </w:numPr>
        <w:spacing w:before="0" w:after="120" w:line="300" w:lineRule="auto"/>
      </w:pPr>
      <w:r>
        <w:t>计算机组成原理：理解基本的处理器结构、存储层次与指令执行流程。</w:t>
      </w:r>
    </w:p>
    <w:p w14:paraId="2E976914">
      <w:pPr>
        <w:pStyle w:val="14"/>
        <w:numPr>
          <w:ilvl w:val="0"/>
          <w:numId w:val="1"/>
        </w:numPr>
        <w:spacing w:before="0" w:after="120" w:line="300" w:lineRule="auto"/>
      </w:pPr>
      <w:r>
        <w:t>操作系统原理：了解进程/线程管理、内存管理等基本概念。</w:t>
      </w:r>
    </w:p>
    <w:p w14:paraId="173BCBE1">
      <w:pPr>
        <w:pStyle w:val="14"/>
        <w:numPr>
          <w:ilvl w:val="0"/>
          <w:numId w:val="1"/>
        </w:numPr>
        <w:spacing w:before="0" w:after="120" w:line="300" w:lineRule="auto"/>
      </w:pPr>
      <w:r>
        <w:t>深度学习导论：熟悉神经网络基本概念，有使用PyTorch或TensorFlow的经验。</w:t>
      </w:r>
    </w:p>
    <w:p w14:paraId="2B221421">
      <w:pPr>
        <w:pStyle w:val="14"/>
        <w:numPr>
          <w:ilvl w:val="0"/>
          <w:numId w:val="1"/>
        </w:numPr>
        <w:spacing w:before="0" w:after="120" w:line="300" w:lineRule="auto"/>
      </w:pPr>
      <w:r>
        <w:t>C/C++程序设计：具备较扎实的C/C++编程能力。</w:t>
      </w:r>
    </w:p>
    <w:p w14:paraId="0A3B145A">
      <w:pPr>
        <w:spacing w:before="80" w:after="120" w:line="320" w:lineRule="auto"/>
      </w:pPr>
      <w:r>
        <w:t>如果你在CUDA、Triton或GPU编程方面没有经验，不必担心——课程会从基础讲起。但课程节奏较快，建议提前熟悉Python和PyTorch的基本用法。</w:t>
      </w:r>
    </w:p>
    <w:p w14:paraId="10944301">
      <w:pPr>
        <w:spacing w:before="80" w:after="120" w:line="320" w:lineRule="auto"/>
      </w:pPr>
    </w:p>
    <w:p w14:paraId="33E0E930">
      <w:pPr>
        <w:pStyle w:val="2"/>
        <w:spacing w:before="280" w:after="160" w:line="300" w:lineRule="auto"/>
      </w:pPr>
      <w:r>
        <w:t>课程目标</w:t>
      </w:r>
    </w:p>
    <w:p w14:paraId="6E11C46A">
      <w:pPr>
        <w:spacing w:before="0" w:after="80" w:line="300" w:lineRule="auto"/>
      </w:pPr>
      <w:r>
        <w:t>完成本课程后，你将能够：</w:t>
      </w:r>
    </w:p>
    <w:p w14:paraId="2CBE5F64">
      <w:pPr>
        <w:pStyle w:val="14"/>
        <w:numPr>
          <w:ilvl w:val="0"/>
          <w:numId w:val="2"/>
        </w:numPr>
        <w:spacing w:before="0" w:after="120" w:line="320" w:lineRule="auto"/>
      </w:pPr>
      <w:r>
        <w:t>深入理解AI硬件异构体系（CPU、GPU、NPU）的架构特征，掌握SIMT编程模型，熟练使用CUDA/Triton开发并优化基础AI算子，具备利用Roofline模型分析性能瓶颈的能力。</w:t>
      </w:r>
    </w:p>
    <w:p w14:paraId="59C0B5DC">
      <w:pPr>
        <w:pStyle w:val="14"/>
        <w:numPr>
          <w:ilvl w:val="0"/>
          <w:numId w:val="2"/>
        </w:numPr>
        <w:spacing w:before="0" w:after="120" w:line="320" w:lineRule="auto"/>
      </w:pPr>
      <w:r>
        <w:t>理解主流深度学习框架从Python前端到硬件执行的完整调用链路，掌握自动微分与计算图优化原理，能够开发自定义算子并集成到框架中。</w:t>
      </w:r>
    </w:p>
    <w:p w14:paraId="0DC10D89">
      <w:pPr>
        <w:pStyle w:val="14"/>
        <w:numPr>
          <w:ilvl w:val="0"/>
          <w:numId w:val="2"/>
        </w:numPr>
        <w:spacing w:before="0" w:after="120" w:line="320" w:lineRule="auto"/>
      </w:pPr>
      <w:r>
        <w:t>理解AI编译器（TVM、XLA、TorchDynamo等）的基本原理，掌握中间表示（IR）的基础概念，了解算符融合、内存规划等常见编译优化的实现思路。</w:t>
      </w:r>
    </w:p>
    <w:p w14:paraId="2705FA8A">
      <w:pPr>
        <w:pStyle w:val="14"/>
        <w:numPr>
          <w:ilvl w:val="0"/>
          <w:numId w:val="2"/>
        </w:numPr>
        <w:spacing w:before="0" w:after="120" w:line="320" w:lineRule="auto"/>
      </w:pPr>
      <w:r>
        <w:t>理解大规模分布式训练的核心范式（数据并行、模型并行、流水线并行），掌握主流通信原语，具备在多GPU/多机环境下部署分布式训练任务的能力。</w:t>
      </w:r>
    </w:p>
    <w:p w14:paraId="6F9F2071">
      <w:pPr>
        <w:spacing w:before="0" w:after="40" w:line="300" w:lineRule="auto"/>
      </w:pPr>
    </w:p>
    <w:p w14:paraId="46ED55CD">
      <w:pPr>
        <w:pStyle w:val="2"/>
        <w:spacing w:before="280" w:after="160" w:line="300" w:lineRule="auto"/>
      </w:pPr>
      <w:r>
        <w:t>教材与参考资料</w:t>
      </w:r>
    </w:p>
    <w:p w14:paraId="217B4976">
      <w:pPr>
        <w:spacing w:before="0" w:after="100" w:line="320" w:lineRule="auto"/>
      </w:pPr>
      <w:r>
        <w:t>本课程没有指定的必修教材。阅读材料以课堂讲义、论文和在线文档为主。以下为推荐的参考资源：</w:t>
      </w:r>
    </w:p>
    <w:p w14:paraId="53B60B6D">
      <w:pPr>
        <w:pStyle w:val="3"/>
        <w:spacing w:before="200" w:after="120" w:line="300" w:lineRule="auto"/>
      </w:pPr>
      <w:r>
        <w:t>推荐参考书</w:t>
      </w:r>
    </w:p>
    <w:p w14:paraId="24AC6771">
      <w:pPr>
        <w:pStyle w:val="14"/>
        <w:numPr>
          <w:ilvl w:val="0"/>
          <w:numId w:val="1"/>
        </w:numPr>
        <w:spacing w:before="0" w:after="120" w:line="300" w:lineRule="auto"/>
      </w:pPr>
      <w:r>
        <w:t>郑纬民, 张晨曦, 等.《智能计算系统》. 清华大学出版社, 2020.</w:t>
      </w:r>
    </w:p>
    <w:p w14:paraId="0404503B">
      <w:pPr>
        <w:pStyle w:val="14"/>
        <w:numPr>
          <w:ilvl w:val="0"/>
          <w:numId w:val="1"/>
        </w:numPr>
        <w:spacing w:before="0" w:after="120" w:line="300" w:lineRule="auto"/>
      </w:pPr>
      <w:r>
        <w:t>NVIDIA.《CUDA C++ Best Practices Guide》. NVIDIA Developer Documentation, 2024.</w:t>
      </w:r>
    </w:p>
    <w:p w14:paraId="61DCC41D">
      <w:pPr>
        <w:pStyle w:val="3"/>
        <w:spacing w:before="200" w:after="120" w:line="300" w:lineRule="auto"/>
      </w:pPr>
      <w:r>
        <w:t>核心论文</w:t>
      </w:r>
    </w:p>
    <w:p w14:paraId="2EDA1B65">
      <w:pPr>
        <w:pStyle w:val="14"/>
        <w:numPr>
          <w:ilvl w:val="0"/>
          <w:numId w:val="1"/>
        </w:numPr>
        <w:spacing w:before="0" w:after="120" w:line="300" w:lineRule="auto"/>
      </w:pPr>
      <w:r>
        <w:t>Philippe Tillet, et al. Triton: An Intermediate Language and Compiler for Tiled Neural Network Computations. MAPL, 2019.</w:t>
      </w:r>
    </w:p>
    <w:p w14:paraId="1527BD36">
      <w:pPr>
        <w:pStyle w:val="14"/>
        <w:numPr>
          <w:ilvl w:val="0"/>
          <w:numId w:val="1"/>
        </w:numPr>
        <w:spacing w:before="0" w:after="120" w:line="300" w:lineRule="auto"/>
      </w:pPr>
      <w:r>
        <w:t>Tri Dao, et al. FlashAttention: Fast and Memory-Efficient Exact Attention with IO-Awareness. NeurIPS, 2022.</w:t>
      </w:r>
    </w:p>
    <w:p w14:paraId="0225A7BE">
      <w:pPr>
        <w:pStyle w:val="14"/>
        <w:numPr>
          <w:ilvl w:val="0"/>
          <w:numId w:val="1"/>
        </w:numPr>
        <w:spacing w:before="0" w:after="120" w:line="300" w:lineRule="auto"/>
      </w:pPr>
      <w:r>
        <w:t>Tianqi Chen, et al. TVM: An Automated End-to-End Optimizing Compiler for Deep Learning. OSDI, 2018.</w:t>
      </w:r>
    </w:p>
    <w:p w14:paraId="47C0217C">
      <w:pPr>
        <w:pStyle w:val="14"/>
        <w:numPr>
          <w:ilvl w:val="0"/>
          <w:numId w:val="1"/>
        </w:numPr>
        <w:spacing w:before="0" w:after="120" w:line="300" w:lineRule="auto"/>
      </w:pPr>
      <w:r>
        <w:t>Chris Lattner, et al. MLIR: Scaling Compiler Infrastructure for Domain Specific Computation. CGO, 2021.</w:t>
      </w:r>
    </w:p>
    <w:p w14:paraId="3E138750">
      <w:pPr>
        <w:pStyle w:val="14"/>
        <w:numPr>
          <w:ilvl w:val="0"/>
          <w:numId w:val="1"/>
        </w:numPr>
        <w:spacing w:before="0" w:after="120" w:line="300" w:lineRule="auto"/>
      </w:pPr>
      <w:r>
        <w:t>Shoeybi, et al. Megatron-LM: Training Multi-Billion Parameter Language Models Using Model Parallelism. arXiv, 2019.</w:t>
      </w:r>
    </w:p>
    <w:p w14:paraId="128494A7">
      <w:pPr>
        <w:spacing w:before="100" w:after="120" w:line="320" w:lineRule="auto"/>
      </w:pPr>
      <w:r>
        <w:t>课程中还会发放额外的阅读材料和讲义，请关注课程主页和通知。</w:t>
      </w:r>
    </w:p>
    <w:p w14:paraId="7EBB2A0F">
      <w:pPr>
        <w:spacing w:before="100" w:after="120" w:line="320" w:lineRule="auto"/>
      </w:pPr>
    </w:p>
    <w:p w14:paraId="0A9673EF">
      <w:pPr>
        <w:pStyle w:val="2"/>
        <w:spacing w:before="280" w:after="160" w:line="300" w:lineRule="auto"/>
      </w:pPr>
      <w:r>
        <w:t>实验作业</w:t>
      </w:r>
    </w:p>
    <w:p w14:paraId="7DBB2F15">
      <w:pPr>
        <w:spacing w:before="0" w:after="120" w:line="320" w:lineRule="auto"/>
      </w:pPr>
      <w:r>
        <w:t>课程设有4次模块实验，分别对应四大核心模块。每次实验包含基础任务和进阶任务——基础任务验证你对核心原理的掌握，进阶任务鼓励你做探索性优化。所有实验均在 FlagOS 在线实验平台上完成。</w:t>
      </w:r>
    </w:p>
    <w:p w14:paraId="59964F15">
      <w:pPr>
        <w:spacing w:before="80" w:after="80" w:line="300" w:lineRule="auto"/>
      </w:pPr>
      <w:r>
        <w:t>各次实验的简要说明如下：</w:t>
      </w:r>
    </w:p>
    <w:p w14:paraId="123BD6E6">
      <w:pPr>
        <w:pStyle w:val="14"/>
        <w:numPr>
          <w:ilvl w:val="0"/>
          <w:numId w:val="1"/>
        </w:numPr>
        <w:spacing w:before="0" w:after="120" w:line="320" w:lineRule="auto"/>
      </w:pPr>
      <w:r>
        <w:rPr>
          <w:b/>
          <w:bCs/>
        </w:rPr>
        <w:t>实验一 · Softmax Kernel：</w:t>
      </w:r>
      <w:r>
        <w:t>使用Triton实现Softmax Kernel，代码需通过数值精度测试，并提交实验报告说明实现思路。</w:t>
      </w:r>
    </w:p>
    <w:p w14:paraId="038825DC">
      <w:pPr>
        <w:pStyle w:val="14"/>
        <w:numPr>
          <w:ilvl w:val="0"/>
          <w:numId w:val="1"/>
        </w:numPr>
        <w:spacing w:before="0" w:after="120" w:line="320" w:lineRule="auto"/>
      </w:pPr>
      <w:r>
        <w:rPr>
          <w:b/>
          <w:bCs/>
        </w:rPr>
        <w:t>实验二 · 算子融合：</w:t>
      </w:r>
      <w:r>
        <w:t>实现RMSNorm + Residual Connection融合算子，性能需达到基准实现的90%以上，提交代码与性能对比报告。</w:t>
      </w:r>
    </w:p>
    <w:p w14:paraId="6CBA1A36">
      <w:pPr>
        <w:pStyle w:val="14"/>
        <w:numPr>
          <w:ilvl w:val="0"/>
          <w:numId w:val="1"/>
        </w:numPr>
        <w:spacing w:before="0" w:after="120" w:line="320" w:lineRule="auto"/>
      </w:pPr>
      <w:r>
        <w:rPr>
          <w:b/>
          <w:bCs/>
        </w:rPr>
        <w:t>实验三 · MLIR Pass编写：</w:t>
      </w:r>
      <w:r>
        <w:t>编写简单的MLIR优化Pass实现Conv+BN融合，Pass需通过测试用例，提交代码与优化效果说明。</w:t>
      </w:r>
    </w:p>
    <w:p w14:paraId="6B379CA0">
      <w:pPr>
        <w:pStyle w:val="14"/>
        <w:numPr>
          <w:ilvl w:val="0"/>
          <w:numId w:val="1"/>
        </w:numPr>
        <w:spacing w:before="0" w:after="120" w:line="320" w:lineRule="auto"/>
      </w:pPr>
      <w:r>
        <w:rPr>
          <w:b/>
          <w:bCs/>
        </w:rPr>
        <w:t>实验四 · 分布式训练：</w:t>
      </w:r>
      <w:r>
        <w:t>在多GPU环境下完成7B参数量模型的分布式训练部署，记录吞吐量、线性加速比与显存占用数据。</w:t>
      </w:r>
    </w:p>
    <w:p w14:paraId="68150745">
      <w:pPr>
        <w:spacing w:before="100" w:after="120" w:line="320" w:lineRule="auto"/>
      </w:pPr>
      <w:r>
        <w:t>请合理规划时间，尽早开始实验——编程类任务的调试与优化往往比预期耗时更长。如遇到困难，请善用Office Hours和课程讨论区。</w:t>
      </w:r>
    </w:p>
    <w:p w14:paraId="5234E58A">
      <w:pPr>
        <w:spacing w:before="100" w:after="120" w:line="320" w:lineRule="auto"/>
      </w:pPr>
    </w:p>
    <w:p w14:paraId="37684153">
      <w:pPr>
        <w:pStyle w:val="2"/>
        <w:spacing w:before="280" w:after="160" w:line="300" w:lineRule="auto"/>
      </w:pPr>
      <w:r>
        <w:t>课程项目</w:t>
      </w:r>
    </w:p>
    <w:p w14:paraId="5C237C3F">
      <w:pPr>
        <w:spacing w:before="0" w:after="120" w:line="320" w:lineRule="auto"/>
      </w:pPr>
      <w:r>
        <w:t>学期末设有一个综合课程项目（可个人或小组完成，小组建议2–3人）。你需要围绕某一具体AI算子或系统软件模块进行性能分析与优化，并以答辩形式展示设计思路、实验数据与性能提升结果。</w:t>
      </w:r>
    </w:p>
    <w:p w14:paraId="654ED37D">
      <w:pPr>
        <w:spacing w:before="80" w:after="80" w:line="300" w:lineRule="auto"/>
      </w:pPr>
      <w:r>
        <w:t>项目分为两个阶段：</w:t>
      </w:r>
    </w:p>
    <w:p w14:paraId="41C171EB">
      <w:pPr>
        <w:pStyle w:val="14"/>
        <w:numPr>
          <w:ilvl w:val="0"/>
          <w:numId w:val="1"/>
        </w:numPr>
        <w:spacing w:before="0" w:after="120" w:line="320" w:lineRule="auto"/>
      </w:pPr>
      <w:r>
        <w:rPr>
          <w:b/>
          <w:bCs/>
        </w:rPr>
        <w:t>方案设计（中期）：</w:t>
      </w:r>
      <w:r>
        <w:t>提交选题报告，展示课题背景、算法方案与初步实验进展。</w:t>
      </w:r>
    </w:p>
    <w:p w14:paraId="08E2C4F9">
      <w:pPr>
        <w:pStyle w:val="14"/>
        <w:numPr>
          <w:ilvl w:val="0"/>
          <w:numId w:val="1"/>
        </w:numPr>
        <w:spacing w:before="0" w:after="120" w:line="320" w:lineRule="auto"/>
      </w:pPr>
      <w:r>
        <w:rPr>
          <w:b/>
          <w:bCs/>
        </w:rPr>
        <w:t>最终成果（期末）：</w:t>
      </w:r>
      <w:r>
        <w:t>提交完整代码仓库及技术报告，答辩展示最终实现成果与性能测试数据。</w:t>
      </w:r>
    </w:p>
    <w:p w14:paraId="7AF3C093">
      <w:pPr>
        <w:pStyle w:val="14"/>
        <w:numPr>
          <w:ilvl w:val="0"/>
          <w:numId w:val="0"/>
        </w:numPr>
        <w:spacing w:before="0" w:after="120" w:line="320" w:lineRule="auto"/>
      </w:pPr>
    </w:p>
    <w:p w14:paraId="3083C24E">
      <w:pPr>
        <w:pStyle w:val="2"/>
        <w:spacing w:before="280" w:after="160" w:line="300" w:lineRule="auto"/>
      </w:pPr>
      <w:r>
        <w:t>考试</w:t>
      </w:r>
    </w:p>
    <w:p w14:paraId="0E39E916">
      <w:pPr>
        <w:spacing w:before="0" w:after="120" w:line="320" w:lineRule="auto"/>
      </w:pPr>
      <w:r>
        <w:t>本课程设有一次期末考试，涵盖全部课程内容。考试题型包括选择题、填空题和简答/分析题，重点考查你对核心概念的理解以及运用所学知识解决实际工程问题的能力。</w:t>
      </w:r>
    </w:p>
    <w:p w14:paraId="4FAC5868">
      <w:pPr>
        <w:spacing w:before="0" w:after="120" w:line="320" w:lineRule="auto"/>
      </w:pPr>
      <w:r>
        <w:t>考试为闭卷笔试，具体时间和地点将另行通知。</w:t>
      </w:r>
    </w:p>
    <w:p w14:paraId="3BE3A7FA">
      <w:pPr>
        <w:spacing w:before="0" w:after="120" w:line="320" w:lineRule="auto"/>
      </w:pPr>
    </w:p>
    <w:p w14:paraId="123288E2">
      <w:pPr>
        <w:pStyle w:val="2"/>
        <w:spacing w:before="280" w:after="160" w:line="300" w:lineRule="auto"/>
      </w:pPr>
      <w:r>
        <w:t>成绩评定</w:t>
      </w:r>
    </w:p>
    <w:p w14:paraId="087B1FF7">
      <w:pPr>
        <w:spacing w:before="0" w:after="160" w:line="300" w:lineRule="auto"/>
      </w:pPr>
      <w:r>
        <w:t>你的最终成绩由以下三部分加权构成：</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200"/>
        <w:gridCol w:w="5760"/>
      </w:tblGrid>
      <w:tr w14:paraId="42FD3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E8EDF2"/>
            <w:tcMar>
              <w:top w:w="60" w:type="dxa"/>
              <w:left w:w="100" w:type="dxa"/>
              <w:bottom w:w="60" w:type="dxa"/>
              <w:right w:w="100" w:type="dxa"/>
            </w:tcMar>
          </w:tcPr>
          <w:p w14:paraId="24D99A8A">
            <w:r>
              <w:rPr>
                <w:rFonts w:ascii="黑体" w:hAnsi="黑体" w:eastAsia="黑体" w:cs="黑体"/>
                <w:b/>
                <w:bCs/>
                <w:sz w:val="21"/>
                <w:szCs w:val="21"/>
              </w:rPr>
              <w:t>考核环节</w:t>
            </w:r>
          </w:p>
        </w:tc>
        <w:tc>
          <w:tcPr>
            <w:tcW w:w="1200" w:type="dxa"/>
            <w:tcBorders>
              <w:top w:val="single" w:color="BBBBBB" w:sz="0" w:space="0"/>
              <w:left w:val="single" w:color="BBBBBB" w:sz="0" w:space="0"/>
              <w:bottom w:val="single" w:color="BBBBBB" w:sz="0" w:space="0"/>
              <w:right w:val="single" w:color="BBBBBB" w:sz="0" w:space="0"/>
            </w:tcBorders>
            <w:shd w:val="clear" w:color="auto" w:fill="E8EDF2"/>
            <w:tcMar>
              <w:top w:w="60" w:type="dxa"/>
              <w:left w:w="100" w:type="dxa"/>
              <w:bottom w:w="60" w:type="dxa"/>
              <w:right w:w="100" w:type="dxa"/>
            </w:tcMar>
          </w:tcPr>
          <w:p w14:paraId="63AE5575">
            <w:pPr>
              <w:jc w:val="center"/>
            </w:pPr>
            <w:r>
              <w:rPr>
                <w:rFonts w:ascii="黑体" w:hAnsi="黑体" w:eastAsia="黑体" w:cs="黑体"/>
                <w:b/>
                <w:bCs/>
                <w:sz w:val="21"/>
                <w:szCs w:val="21"/>
              </w:rPr>
              <w:t>占比</w:t>
            </w:r>
          </w:p>
        </w:tc>
        <w:tc>
          <w:tcPr>
            <w:tcW w:w="5760" w:type="dxa"/>
            <w:tcBorders>
              <w:top w:val="single" w:color="BBBBBB" w:sz="0" w:space="0"/>
              <w:left w:val="single" w:color="BBBBBB" w:sz="0" w:space="0"/>
              <w:bottom w:val="single" w:color="BBBBBB" w:sz="0" w:space="0"/>
              <w:right w:val="single" w:color="BBBBBB" w:sz="0" w:space="0"/>
            </w:tcBorders>
            <w:shd w:val="clear" w:color="auto" w:fill="E8EDF2"/>
            <w:tcMar>
              <w:top w:w="60" w:type="dxa"/>
              <w:left w:w="100" w:type="dxa"/>
              <w:bottom w:w="60" w:type="dxa"/>
              <w:right w:w="100" w:type="dxa"/>
            </w:tcMar>
          </w:tcPr>
          <w:p w14:paraId="33127DE3">
            <w:r>
              <w:rPr>
                <w:rFonts w:ascii="黑体" w:hAnsi="黑体" w:eastAsia="黑体" w:cs="黑体"/>
                <w:b/>
                <w:bCs/>
                <w:sz w:val="21"/>
                <w:szCs w:val="21"/>
              </w:rPr>
              <w:t>说明</w:t>
            </w:r>
          </w:p>
        </w:tc>
      </w:tr>
      <w:tr w14:paraId="07CD4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BEBBD51">
            <w:r>
              <w:rPr>
                <w:sz w:val="21"/>
                <w:szCs w:val="21"/>
              </w:rPr>
              <w:t>平时实验（4次）</w:t>
            </w:r>
          </w:p>
        </w:tc>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757C9F0D">
            <w:pPr>
              <w:jc w:val="center"/>
            </w:pPr>
            <w:r>
              <w:rPr>
                <w:sz w:val="21"/>
                <w:szCs w:val="21"/>
              </w:rPr>
              <w:t>40%</w:t>
            </w:r>
          </w:p>
        </w:tc>
        <w:tc>
          <w:tcPr>
            <w:tcW w:w="57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1EFA671">
            <w:r>
              <w:rPr>
                <w:sz w:val="21"/>
                <w:szCs w:val="21"/>
              </w:rPr>
              <w:t>四个模块实验各占10%，依据代码正确性、性能表现和实验报告质量综合评分</w:t>
            </w:r>
          </w:p>
        </w:tc>
      </w:tr>
      <w:tr w14:paraId="58FAA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F5CDADB">
            <w:r>
              <w:rPr>
                <w:sz w:val="21"/>
                <w:szCs w:val="21"/>
              </w:rPr>
              <w:t>课程项目</w:t>
            </w:r>
          </w:p>
        </w:tc>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CF1A528">
            <w:pPr>
              <w:jc w:val="center"/>
            </w:pPr>
            <w:r>
              <w:rPr>
                <w:sz w:val="21"/>
                <w:szCs w:val="21"/>
              </w:rPr>
              <w:t>30%</w:t>
            </w:r>
          </w:p>
        </w:tc>
        <w:tc>
          <w:tcPr>
            <w:tcW w:w="57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F7770A3">
            <w:r>
              <w:rPr>
                <w:sz w:val="21"/>
                <w:szCs w:val="21"/>
              </w:rPr>
              <w:t>方案设计占9%，最终成果占21%；评分维度包括性能提升、实现质量、报告与答辩</w:t>
            </w:r>
          </w:p>
        </w:tc>
      </w:tr>
      <w:tr w14:paraId="326F1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FBBAE9B">
            <w:r>
              <w:rPr>
                <w:sz w:val="21"/>
                <w:szCs w:val="21"/>
              </w:rPr>
              <w:t>期末考试</w:t>
            </w:r>
          </w:p>
        </w:tc>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A81EE02">
            <w:pPr>
              <w:jc w:val="center"/>
            </w:pPr>
            <w:r>
              <w:rPr>
                <w:sz w:val="21"/>
                <w:szCs w:val="21"/>
              </w:rPr>
              <w:t>30%</w:t>
            </w:r>
          </w:p>
        </w:tc>
        <w:tc>
          <w:tcPr>
            <w:tcW w:w="57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ABABA79">
            <w:r>
              <w:rPr>
                <w:sz w:val="21"/>
                <w:szCs w:val="21"/>
              </w:rPr>
              <w:t>选择顨30分 + 填空顨20分 + 简答/分析顨50分</w:t>
            </w:r>
          </w:p>
        </w:tc>
      </w:tr>
    </w:tbl>
    <w:p w14:paraId="756D5FCF">
      <w:pPr>
        <w:spacing w:before="0" w:after="40" w:line="300" w:lineRule="auto"/>
      </w:pPr>
    </w:p>
    <w:p w14:paraId="07D44D96">
      <w:pPr>
        <w:pStyle w:val="2"/>
        <w:spacing w:before="280" w:after="160" w:line="300" w:lineRule="auto"/>
      </w:pPr>
      <w:r>
        <w:t>获取帮助</w:t>
      </w:r>
    </w:p>
    <w:p w14:paraId="738DCA44">
      <w:pPr>
        <w:spacing w:before="0" w:after="80" w:line="300" w:lineRule="auto"/>
      </w:pPr>
      <w:r>
        <w:t>如果你在学习过程中遇到问题，有多种途径可以获取帮助：</w:t>
      </w:r>
    </w:p>
    <w:p w14:paraId="2A75FCC4">
      <w:pPr>
        <w:pStyle w:val="14"/>
        <w:numPr>
          <w:ilvl w:val="0"/>
          <w:numId w:val="1"/>
        </w:numPr>
        <w:spacing w:before="0" w:after="120" w:line="320" w:lineRule="auto"/>
      </w:pPr>
      <w:r>
        <w:rPr>
          <w:b/>
          <w:bCs/>
        </w:rPr>
        <w:t>Office Hours：</w:t>
      </w:r>
      <w:r>
        <w:t>老师和助教会在固定时间段答疑，具体时间见课程主页。对于较为深入的问题，建议提前通过邮件预约。</w:t>
      </w:r>
    </w:p>
    <w:p w14:paraId="41C2FB89">
      <w:pPr>
        <w:pStyle w:val="14"/>
        <w:numPr>
          <w:ilvl w:val="0"/>
          <w:numId w:val="1"/>
        </w:numPr>
        <w:spacing w:before="0" w:after="120" w:line="320" w:lineRule="auto"/>
      </w:pPr>
      <w:r>
        <w:rPr>
          <w:b/>
          <w:bCs/>
        </w:rPr>
        <w:t>课程讨论区：</w:t>
      </w:r>
      <w:r>
        <w:t>鼓励在课程论坛或微信群中提问和讨论。在向老师提问之前，建议先尝试与同学交流——很多时候同学之间的讨论也能带来很大启发。</w:t>
      </w:r>
    </w:p>
    <w:p w14:paraId="5D8E9EE3">
      <w:pPr>
        <w:pStyle w:val="14"/>
        <w:numPr>
          <w:ilvl w:val="0"/>
          <w:numId w:val="1"/>
        </w:numPr>
        <w:spacing w:before="0" w:after="120" w:line="320" w:lineRule="auto"/>
      </w:pPr>
      <w:r>
        <w:rPr>
          <w:b/>
          <w:bCs/>
        </w:rPr>
        <w:t>在线实验平台问题：</w:t>
      </w:r>
      <w:r>
        <w:t>如遇到平台技术问题，请先查阅</w:t>
      </w:r>
      <w:r>
        <w:fldChar w:fldCharType="begin"/>
      </w:r>
      <w:r>
        <w:instrText xml:space="preserve"> HYPERLINK "https://docs.flagos.io/projects/onlinelaboratory/en/latest/onlinelaboratory.html" </w:instrText>
      </w:r>
      <w:r>
        <w:fldChar w:fldCharType="separate"/>
      </w:r>
      <w:r>
        <w:rPr>
          <w:color w:val="2E5090"/>
          <w:sz w:val="22"/>
          <w:szCs w:val="22"/>
          <w:u w:val="single"/>
        </w:rPr>
        <w:t>平台使用文档</w:t>
      </w:r>
      <w:r>
        <w:rPr>
          <w:color w:val="2E5090"/>
          <w:sz w:val="22"/>
          <w:szCs w:val="22"/>
          <w:u w:val="single"/>
        </w:rPr>
        <w:fldChar w:fldCharType="end"/>
      </w:r>
      <w:r>
        <w:t>，再通过课程讨论区或 Office Hours 反馈。</w:t>
      </w:r>
    </w:p>
    <w:p w14:paraId="7892F243">
      <w:pPr>
        <w:pStyle w:val="14"/>
        <w:numPr>
          <w:ilvl w:val="0"/>
          <w:numId w:val="0"/>
        </w:numPr>
        <w:spacing w:before="0" w:after="120" w:line="320" w:lineRule="auto"/>
      </w:pPr>
    </w:p>
    <w:p w14:paraId="0EC5E04B">
      <w:pPr>
        <w:pStyle w:val="2"/>
        <w:spacing w:before="280" w:after="160" w:line="300" w:lineRule="auto"/>
      </w:pPr>
      <w:r>
        <w:t>协作与学术诚信</w:t>
      </w:r>
    </w:p>
    <w:p w14:paraId="5FDCD791">
      <w:pPr>
        <w:spacing w:before="0" w:after="80" w:line="320" w:lineRule="auto"/>
      </w:pPr>
      <w:r>
        <w:t>我们鼓励同学之间的交流与协作——组建学习小组、讨论解题思路都是好的学习方式。但请注意以下原则：</w:t>
      </w:r>
    </w:p>
    <w:p w14:paraId="34F1D3F4">
      <w:pPr>
        <w:pStyle w:val="14"/>
        <w:numPr>
          <w:ilvl w:val="0"/>
          <w:numId w:val="1"/>
        </w:numPr>
        <w:spacing w:before="0" w:after="120" w:line="320" w:lineRule="auto"/>
      </w:pPr>
      <w:r>
        <w:t>你可以自由讨论实验和作业的思路与方法，但每人必须独立完成并提交自己的代码和报告。</w:t>
      </w:r>
    </w:p>
    <w:p w14:paraId="5E48A113">
      <w:pPr>
        <w:pStyle w:val="14"/>
        <w:numPr>
          <w:ilvl w:val="0"/>
          <w:numId w:val="1"/>
        </w:numPr>
        <w:spacing w:before="0" w:after="120" w:line="320" w:lineRule="auto"/>
      </w:pPr>
      <w:r>
        <w:t>如果你的解题思路受益于与他人的讨论或公开资料，请在报告中注明致谢。</w:t>
      </w:r>
    </w:p>
    <w:p w14:paraId="20BBFF2B">
      <w:pPr>
        <w:pStyle w:val="14"/>
        <w:numPr>
          <w:ilvl w:val="0"/>
          <w:numId w:val="1"/>
        </w:numPr>
        <w:spacing w:before="0" w:after="120" w:line="320" w:lineRule="auto"/>
      </w:pPr>
      <w:r>
        <w:t>不得抄袭他人代码或报告，不得提交由AI工具直接生成的未经理解和修改的解答。</w:t>
      </w:r>
    </w:p>
    <w:p w14:paraId="77D792DB">
      <w:pPr>
        <w:pStyle w:val="14"/>
        <w:numPr>
          <w:ilvl w:val="0"/>
          <w:numId w:val="1"/>
        </w:numPr>
        <w:spacing w:before="0" w:after="120" w:line="320" w:lineRule="auto"/>
      </w:pPr>
      <w:r>
        <w:t>课程项目如为小组完成，需在报告中明确说明每位成员的分工与贡献。</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BFD8D4"/>
    <w:multiLevelType w:val="singleLevel"/>
    <w:tmpl w:val="C7BFD8D4"/>
    <w:lvl w:ilvl="0" w:tentative="0">
      <w:start w:val="1"/>
      <w:numFmt w:val="bullet"/>
      <w:lvlText w:val="•"/>
      <w:lvlJc w:val="left"/>
      <w:pPr>
        <w:ind w:left="720" w:hanging="360"/>
      </w:pPr>
    </w:lvl>
  </w:abstractNum>
  <w:abstractNum w:abstractNumId="1">
    <w:nsid w:val="EFF2A566"/>
    <w:multiLevelType w:val="singleLevel"/>
    <w:tmpl w:val="EFF2A566"/>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isplayBackgroundShape w:val="1"/>
  <w:documentProtection w:enforcement="0"/>
  <w:compat>
    <w:useFELayout/>
    <w:compatSetting w:name="compatibilityMode" w:uri="http://schemas.microsoft.com/office/word" w:val="15"/>
  </w:compat>
  <w:rsids>
    <w:rsidRoot w:val="00000000"/>
    <w:rsid w:val="3ACC7274"/>
    <w:rsid w:val="56EB34FF"/>
    <w:rsid w:val="73FFC089"/>
    <w:rsid w:val="77FE2025"/>
    <w:rsid w:val="7F3F3FC7"/>
    <w:rsid w:val="ABD231D5"/>
    <w:rsid w:val="BF7759E4"/>
    <w:rsid w:val="DFBF783C"/>
    <w:rsid w:val="F99BF65F"/>
    <w:rsid w:val="FBD7403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2"/>
      <w:szCs w:val="22"/>
    </w:rPr>
  </w:style>
  <w:style w:type="paragraph" w:styleId="2">
    <w:name w:val="heading 1"/>
    <w:next w:val="1"/>
    <w:qFormat/>
    <w:uiPriority w:val="0"/>
    <w:pPr>
      <w:spacing w:before="280" w:after="160"/>
      <w:outlineLvl w:val="0"/>
    </w:pPr>
    <w:rPr>
      <w:rFonts w:ascii="黑体" w:hAnsi="黑体" w:eastAsia="黑体" w:cs="黑体"/>
      <w:b/>
      <w:bCs/>
      <w:color w:val="1F3864"/>
      <w:sz w:val="32"/>
      <w:szCs w:val="32"/>
    </w:rPr>
  </w:style>
  <w:style w:type="paragraph" w:styleId="3">
    <w:name w:val="heading 2"/>
    <w:next w:val="1"/>
    <w:qFormat/>
    <w:uiPriority w:val="0"/>
    <w:pPr>
      <w:spacing w:before="200" w:after="120"/>
      <w:outlineLvl w:val="1"/>
    </w:pPr>
    <w:rPr>
      <w:rFonts w:ascii="黑体" w:hAnsi="黑体" w:eastAsia="黑体" w:cs="黑体"/>
      <w:b/>
      <w:bCs/>
      <w:color w:val="2E5090"/>
      <w:sz w:val="26"/>
      <w:szCs w:val="26"/>
    </w:rPr>
  </w:style>
  <w:style w:type="paragraph" w:styleId="4">
    <w:name w:val="heading 3"/>
    <w:next w:val="1"/>
    <w:qFormat/>
    <w:uiPriority w:val="0"/>
    <w:rPr>
      <w:rFonts w:ascii="宋体" w:hAnsi="宋体" w:eastAsia="宋体" w:cs="宋体"/>
      <w:color w:val="1F4D78"/>
      <w:sz w:val="24"/>
      <w:szCs w:val="24"/>
    </w:rPr>
  </w:style>
  <w:style w:type="paragraph" w:styleId="5">
    <w:name w:val="heading 4"/>
    <w:next w:val="1"/>
    <w:qFormat/>
    <w:uiPriority w:val="0"/>
    <w:rPr>
      <w:rFonts w:ascii="宋体" w:hAnsi="宋体" w:eastAsia="宋体" w:cs="宋体"/>
      <w:i/>
      <w:iCs/>
      <w:color w:val="2E74B5"/>
      <w:sz w:val="22"/>
      <w:szCs w:val="22"/>
    </w:rPr>
  </w:style>
  <w:style w:type="paragraph" w:styleId="6">
    <w:name w:val="heading 5"/>
    <w:next w:val="1"/>
    <w:qFormat/>
    <w:uiPriority w:val="0"/>
    <w:rPr>
      <w:rFonts w:ascii="宋体" w:hAnsi="宋体" w:eastAsia="宋体" w:cs="宋体"/>
      <w:color w:val="2E74B5"/>
      <w:sz w:val="22"/>
      <w:szCs w:val="22"/>
    </w:rPr>
  </w:style>
  <w:style w:type="paragraph" w:styleId="7">
    <w:name w:val="heading 6"/>
    <w:next w:val="1"/>
    <w:qFormat/>
    <w:uiPriority w:val="0"/>
    <w:rPr>
      <w:rFonts w:ascii="宋体" w:hAnsi="宋体" w:eastAsia="宋体" w:cs="宋体"/>
      <w:color w:val="1F4D78"/>
      <w:sz w:val="22"/>
      <w:szCs w:val="22"/>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rFonts w:ascii="宋体" w:hAnsi="宋体" w:eastAsia="宋体" w:cs="宋体"/>
      <w:sz w:val="20"/>
      <w:szCs w:val="20"/>
    </w:rPr>
  </w:style>
  <w:style w:type="paragraph" w:styleId="9">
    <w:name w:val="Title"/>
    <w:qFormat/>
    <w:uiPriority w:val="0"/>
    <w:rPr>
      <w:rFonts w:ascii="宋体" w:hAnsi="宋体" w:eastAsia="宋体" w:cs="宋体"/>
      <w:sz w:val="56"/>
      <w:szCs w:val="56"/>
    </w:rPr>
  </w:style>
  <w:style w:type="character" w:styleId="12">
    <w:name w:val="Hyperlink"/>
    <w:unhideWhenUsed/>
    <w:qFormat/>
    <w:uiPriority w:val="99"/>
    <w:rPr>
      <w:color w:val="2E5090"/>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rFonts w:ascii="宋体" w:hAnsi="宋体" w:eastAsia="宋体" w:cs="宋体"/>
      <w:sz w:val="22"/>
      <w:szCs w:val="22"/>
    </w:rPr>
  </w:style>
  <w:style w:type="character" w:customStyle="1" w:styleId="15">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2885</Words>
  <Characters>4143</Characters>
  <TotalTime>8</TotalTime>
  <ScaleCrop>false</ScaleCrop>
  <LinksUpToDate>false</LinksUpToDate>
  <CharactersWithSpaces>4308</CharactersWithSpaces>
  <Application>WPS Office_12.1.0.19302_F1E327BC-269C-435d-A152-05C5408002CA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2026-03-17T09:40:51Z</dcterms:created>
  <dc:creator>Un-named</dc:creator>
  <cp:lastModifiedBy>Zhiqiang Zhao</cp:lastModifiedBy>
  <dcterms:modified xsi:type="dcterms:W3CDTF">2026-03-17T09:48:02Z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0A33F3365AA759EE8FC5B8690ACF8E3B_42</vt:lpwstr>
  </property>
  <property fmtid="{D5CDD505-2E9C-101B-9397-08002B2CF9AE}" pid="4" name="KSOTemplateDocerSaveRecord">
    <vt:lpwstr>eyJoZGlkIjoiMjBkMTJmODJjMzk2Mjk2NzlhNTRhMTAyNzcxMmFiMjAiLCJ1c2VySWQiOiIxMzEwNTQ4NTEzIn0=</vt:lpwstr>
  </property>
</Properties>
</file>