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4B5563"/>
          <w:sz w:val="22"/>
          <w:szCs w:val="22"/>
        </w:rPr>
        <w:t xml:space="preserve">EXPRESS POWERR SDN BHD</w:t>
      </w:r>
    </w:p>
    <w:p>
      <w:pPr>
        <w:spacing w:after="40"/>
        <w:jc w:val="center"/>
      </w:pPr>
      <w:r>
        <w:rPr>
          <w:b/>
          <w:bCs/>
          <w:color w:val="1E1B4B"/>
          <w:sz w:val="36"/>
          <w:szCs w:val="36"/>
        </w:rPr>
        <w:t xml:space="preserve">Smart Fleet Management System</w:t>
      </w:r>
    </w:p>
    <w:p>
      <w:pPr>
        <w:spacing w:after="160"/>
        <w:jc w:val="center"/>
      </w:pPr>
      <w:r>
        <w:rPr>
          <w:color w:val="4B5563"/>
          <w:sz w:val="22"/>
          <w:szCs w:val="22"/>
        </w:rPr>
        <w:t xml:space="preserve">Executive Summary — Proof of Concept Review</w:t>
      </w:r>
    </w:p>
    <w:p>
      <w:pPr>
        <w:pBdr>
          <w:bottom w:val="single" w:color="E5E7EB" w:sz="6"/>
        </w:pBdr>
        <w:spacing w:after="120"/>
      </w:pPr>
    </w:p>
    <w:p>
      <w:pPr>
        <w:spacing w:after="100" w:before="240"/>
      </w:pPr>
      <w:r>
        <w:rPr>
          <w:b/>
          <w:bCs/>
          <w:color w:val="4F46E5"/>
          <w:sz w:val="24"/>
          <w:szCs w:val="24"/>
        </w:rPr>
        <w:t xml:space="preserve">1. What Was Built</w:t>
      </w:r>
    </w:p>
    <w:p>
      <w:pPr>
        <w:spacing w:after="80"/>
      </w:pPr>
      <w:r>
        <w:rPr>
          <w:b w:val="false"/>
          <w:bCs w:val="false"/>
          <w:color w:val="111827"/>
          <w:sz w:val="20"/>
          <w:szCs w:val="20"/>
        </w:rPr>
        <w:t xml:space="preserve">A working Smart Fleet Management System covering the full operation: fleet vehicles, generator deployments, job dispatch, asset traceability, sales quotations with SST, invoicing, finance reporting, GPS live tracking with fuel monitoring, and SLA compliance tracking for TNB/SESB contracts.</w:t>
      </w:r>
    </w:p>
    <w:p>
      <w:pPr>
        <w:spacing w:after="80"/>
      </w:pPr>
      <w:r>
        <w:rPr>
          <w:b/>
          <w:bCs/>
          <w:color w:val="111827"/>
          <w:sz w:val="20"/>
          <w:szCs w:val="20"/>
        </w:rPr>
        <w:t xml:space="preserve">Status: fully functional proof of concept, demonstrated on live local environment.</w:t>
      </w:r>
    </w:p>
    <w:p>
      <w:pPr>
        <w:spacing w:after="100" w:before="240"/>
      </w:pPr>
      <w:r>
        <w:rPr>
          <w:b/>
          <w:bCs/>
          <w:color w:val="4F46E5"/>
          <w:sz w:val="24"/>
          <w:szCs w:val="24"/>
        </w:rPr>
        <w:t xml:space="preserve">2. Business Value — Where This System Protects Margin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827"/>
          <w:sz w:val="20"/>
          <w:szCs w:val="20"/>
        </w:rPr>
        <w:t xml:space="preserve">Fuel anomaly detection: flags abnormal fuel drops in real time — direct protection against fuel theft and drainage losses across vehicles and gensets.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827"/>
          <w:sz w:val="20"/>
          <w:szCs w:val="20"/>
        </w:rPr>
        <w:t xml:space="preserve">SLA compliance tracking: proves contract adherence to TNB/SESB, protecting revenue from penalty clauses.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827"/>
          <w:sz w:val="20"/>
          <w:szCs w:val="20"/>
        </w:rPr>
        <w:t xml:space="preserve">SST-compliant quoting: 8% SST calculated automatically on every quotation — tax compliance out of the box.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827"/>
          <w:sz w:val="20"/>
          <w:szCs w:val="20"/>
        </w:rPr>
        <w:t xml:space="preserve">Single source of truth: jobs, assets, finance, and tracking in one system instead of WhatsApp groups and spreadsheets.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827"/>
          <w:sz w:val="20"/>
          <w:szCs w:val="20"/>
        </w:rPr>
        <w:t xml:space="preserve">Faster dispatch: assignment, routing status, and completion tracked digitally — less downtime between jobs.</w:t>
      </w:r>
    </w:p>
    <w:p>
      <w:pPr>
        <w:spacing w:after="100" w:before="240"/>
      </w:pPr>
      <w:r>
        <w:rPr>
          <w:b/>
          <w:bCs/>
          <w:color w:val="4F46E5"/>
          <w:sz w:val="24"/>
          <w:szCs w:val="24"/>
        </w:rPr>
        <w:t xml:space="preserve">3. Honest Gap Assessment — Demo vs Production</w:t>
      </w:r>
    </w:p>
    <w:p>
      <w:pPr>
        <w:spacing w:after="80"/>
      </w:pPr>
      <w:r>
        <w:rPr>
          <w:b/>
          <w:bCs/>
          <w:color w:val="111827"/>
          <w:sz w:val="20"/>
          <w:szCs w:val="20"/>
        </w:rPr>
        <w:t xml:space="preserve">Security: </w:t>
      </w:r>
      <w:r>
        <w:rPr>
          <w:color w:val="111827"/>
          <w:sz w:val="20"/>
          <w:szCs w:val="20"/>
        </w:rPr>
        <w:t xml:space="preserve">demo credentials only; production requires enforced password policy, HTTPS, and role-based access review.</w:t>
      </w:r>
    </w:p>
    <w:p>
      <w:pPr>
        <w:spacing w:after="80"/>
      </w:pPr>
      <w:r>
        <w:rPr>
          <w:b/>
          <w:bCs/>
          <w:color w:val="111827"/>
          <w:sz w:val="20"/>
          <w:szCs w:val="20"/>
        </w:rPr>
        <w:t xml:space="preserve">Data safety: </w:t>
      </w:r>
      <w:r>
        <w:rPr>
          <w:color w:val="111827"/>
          <w:sz w:val="20"/>
          <w:szCs w:val="20"/>
        </w:rPr>
        <w:t xml:space="preserve">runs on a single machine with no off-site backup; production needs a hosted database with automated daily backups.</w:t>
      </w:r>
    </w:p>
    <w:p>
      <w:pPr>
        <w:spacing w:after="80"/>
      </w:pPr>
      <w:r>
        <w:rPr>
          <w:b/>
          <w:bCs/>
          <w:color w:val="111827"/>
          <w:sz w:val="20"/>
          <w:szCs w:val="20"/>
        </w:rPr>
        <w:t xml:space="preserve">Scale: </w:t>
      </w:r>
      <w:r>
        <w:rPr>
          <w:color w:val="111827"/>
          <w:sz w:val="20"/>
          <w:szCs w:val="20"/>
        </w:rPr>
        <w:t xml:space="preserve">validated on demo data (8 vehicles, 11 generators); full-fleet load testing required.</w:t>
      </w:r>
    </w:p>
    <w:p>
      <w:pPr>
        <w:spacing w:after="80"/>
      </w:pPr>
      <w:r>
        <w:rPr>
          <w:b/>
          <w:bCs/>
          <w:color w:val="111827"/>
          <w:sz w:val="20"/>
          <w:szCs w:val="20"/>
        </w:rPr>
        <w:t xml:space="preserve">GPS hardware: </w:t>
      </w:r>
      <w:r>
        <w:rPr>
          <w:color w:val="111827"/>
          <w:sz w:val="20"/>
          <w:szCs w:val="20"/>
        </w:rPr>
        <w:t xml:space="preserve">telemetry is currently simulated; live tracking needs real GPS trackers installed per vehicle/genset.</w:t>
      </w:r>
    </w:p>
    <w:p>
      <w:pPr>
        <w:spacing w:after="80"/>
      </w:pPr>
      <w:r>
        <w:rPr>
          <w:b/>
          <w:bCs/>
          <w:color w:val="111827"/>
          <w:sz w:val="20"/>
          <w:szCs w:val="20"/>
        </w:rPr>
        <w:t xml:space="preserve">Continuity: </w:t>
      </w:r>
      <w:r>
        <w:rPr>
          <w:color w:val="111827"/>
          <w:sz w:val="20"/>
          <w:szCs w:val="20"/>
        </w:rPr>
        <w:t xml:space="preserve">currently maintained by one person; production handover documentation required.</w:t>
      </w:r>
    </w:p>
    <w:p>
      <w:pPr>
        <w:spacing w:after="100" w:before="240"/>
      </w:pPr>
      <w:r>
        <w:rPr>
          <w:b/>
          <w:bCs/>
          <w:color w:val="4F46E5"/>
          <w:sz w:val="24"/>
          <w:szCs w:val="24"/>
        </w:rPr>
        <w:t xml:space="preserve">4. Indicative Cost to Go Live</w:t>
      </w:r>
    </w:p>
    <w:p>
      <w:pPr>
        <w:spacing w:after="80"/>
      </w:pPr>
      <w:r>
        <w:rPr>
          <w:b/>
          <w:bCs/>
          <w:color w:val="111827"/>
          <w:sz w:val="20"/>
          <w:szCs w:val="20"/>
        </w:rPr>
        <w:t xml:space="preserve">Cloud hosting: </w:t>
      </w:r>
      <w:r>
        <w:rPr>
          <w:color w:val="111827"/>
          <w:sz w:val="20"/>
          <w:szCs w:val="20"/>
        </w:rPr>
        <w:t xml:space="preserve">~RM50–200/month (managed server + database).</w:t>
      </w:r>
    </w:p>
    <w:p>
      <w:pPr>
        <w:spacing w:after="80"/>
      </w:pPr>
      <w:r>
        <w:rPr>
          <w:b/>
          <w:bCs/>
          <w:color w:val="111827"/>
          <w:sz w:val="20"/>
          <w:szCs w:val="20"/>
        </w:rPr>
        <w:t xml:space="preserve">GPS trackers: </w:t>
      </w:r>
      <w:r>
        <w:rPr>
          <w:color w:val="111827"/>
          <w:sz w:val="20"/>
          <w:szCs w:val="20"/>
        </w:rPr>
        <w:t xml:space="preserve">one-time hardware per vehicle/genset plus subscription (~RM15–30/unit/month).</w:t>
      </w:r>
    </w:p>
    <w:p>
      <w:pPr>
        <w:spacing w:after="80"/>
      </w:pPr>
      <w:r>
        <w:rPr>
          <w:b/>
          <w:bCs/>
          <w:color w:val="111827"/>
          <w:sz w:val="20"/>
          <w:szCs w:val="20"/>
        </w:rPr>
        <w:t xml:space="preserve">Development hardening: </w:t>
      </w:r>
      <w:r>
        <w:rPr>
          <w:color w:val="111827"/>
          <w:sz w:val="20"/>
          <w:szCs w:val="20"/>
        </w:rPr>
        <w:t xml:space="preserve">one-off effort for security, backups, data migration, and user training.</w:t>
      </w:r>
    </w:p>
    <w:p>
      <w:pPr>
        <w:spacing w:after="100" w:before="240"/>
      </w:pPr>
      <w:r>
        <w:rPr>
          <w:b/>
          <w:bCs/>
          <w:color w:val="4F46E5"/>
          <w:sz w:val="24"/>
          <w:szCs w:val="24"/>
        </w:rPr>
        <w:t xml:space="preserve">5. Recommendation &amp; The Ask</w:t>
      </w:r>
    </w:p>
    <w:p>
      <w:pPr>
        <w:spacing w:after="80"/>
      </w:pPr>
      <w:r>
        <w:rPr>
          <w:b/>
          <w:bCs/>
          <w:color w:val="111827"/>
          <w:sz w:val="20"/>
          <w:szCs w:val="20"/>
        </w:rPr>
        <w:t xml:space="preserve">Approve progression from proof of concept to pilot deployment: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827"/>
          <w:sz w:val="20"/>
          <w:szCs w:val="20"/>
        </w:rPr>
        <w:t xml:space="preserve">Phase 1 — Pilot: host online, onboard 2–3 real vehicles with GPS trackers, run alongside current process for 30 days.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827"/>
          <w:sz w:val="20"/>
          <w:szCs w:val="20"/>
        </w:rPr>
        <w:t xml:space="preserve">Phase 2 — Evaluate: measure fuel savings caught, dispatch time saved, and SLA penalty exposure avoided against pilot cost.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827"/>
          <w:sz w:val="20"/>
          <w:szCs w:val="20"/>
        </w:rPr>
        <w:t xml:space="preserve">Phase 3 — Roll out: expand to full fleet once pilot ROI is confirmed.</w:t>
      </w:r>
    </w:p>
    <w:p>
      <w:pPr>
        <w:spacing w:after="80"/>
      </w:pPr>
      <w:r>
        <w:rPr>
          <w:b w:val="false"/>
          <w:bCs w:val="false"/>
          <w:color w:val="111827"/>
          <w:sz w:val="20"/>
          <w:szCs w:val="20"/>
        </w:rPr>
        <w:t xml:space="preserve">The technology risk has been retired by this proof of concept. The remaining decision is an operational investment decision, best made with 30 days of real-world pilot data.</w:t>
      </w:r>
    </w:p>
    <w:p>
      <w:pPr>
        <w:pBdr>
          <w:bottom w:val="single" w:color="E5E7EB" w:sz="6"/>
        </w:pBdr>
        <w:spacing w:after="120"/>
      </w:pPr>
    </w:p>
    <w:p>
      <w:pPr>
        <w:tabs>
          <w:tab w:val="right" w:pos="9000"/>
        </w:tabs>
        <w:spacing w:before="80"/>
        <w:jc w:val="center"/>
      </w:pPr>
      <w:r>
        <w:rPr>
          <w:i/>
          <w:iCs/>
          <w:color w:val="4B5563"/>
          <w:sz w:val="16"/>
          <w:szCs w:val="16"/>
        </w:rPr>
        <w:t xml:space="preserve">Prepared for Management Review — Internal Document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2026-08-23T09:33:12.610Z</dcterms:created>
  <dcterms:modified xsi:type="dcterms:W3CDTF">2026-08-23T09:33:12.611Z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