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4A1A8A"/>
          <w:sz w:val="48"/>
          <w:szCs w:val="48"/>
        </w:rPr>
        <w:t xml:space="preserve">Technische Setup</w:t>
      </w:r>
    </w:p>
    <w:p>
      <w:pPr>
        <w:spacing w:after="600"/>
        <w:jc w:val="center"/>
      </w:pPr>
      <w:r>
        <w:rPr>
          <w:rFonts w:ascii="Arial" w:cs="Arial" w:eastAsia="Arial" w:hAnsi="Arial"/>
          <w:color w:val="666666"/>
          <w:sz w:val="26"/>
          <w:szCs w:val="26"/>
        </w:rPr>
        <w:t xml:space="preserve">Architectuur, integratie-eisen en beveiligingsstandaarden voor Dani</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Hoofddocument</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Beleidsstuk Digitale Medewerker Den Haag</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Doelgroep</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Remco Smith, Daan Kalmer, ICT-architecten</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Versie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1.0 – Concept</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2"/>
                <w:szCs w:val="22"/>
              </w:rPr>
              <w:t xml:space="preserve">Datum</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Februari 2026</w:t>
            </w:r>
          </w:p>
        </w:tc>
      </w:tr>
    </w:tbl>
    <w:p>
      <w:r>
        <w:br w:type="page"/>
      </w:r>
    </w:p>
    <w:p>
      <w:pPr>
        <w:pStyle w:val="Heading1"/>
      </w:pPr>
      <w:r>
        <w:t xml:space="preserve">1. Overzicht Systeemlandschap</w:t>
      </w:r>
    </w:p>
    <w:p>
      <w:pPr>
        <w:pStyle w:val="Heading2"/>
      </w:pPr>
      <w:r>
        <w:t xml:space="preserve">1.1 Doel</w:t>
      </w:r>
    </w:p>
    <w:p>
      <w:pPr>
        <w:spacing w:after="120"/>
      </w:pPr>
      <w:r>
        <w:rPr>
          <w:rFonts w:ascii="Arial" w:cs="Arial" w:eastAsia="Arial" w:hAnsi="Arial"/>
          <w:sz w:val="22"/>
          <w:szCs w:val="22"/>
        </w:rPr>
        <w:t xml:space="preserve">Dit document beschrijft de technische architectuur, integratie-eisen en beveiligingsstandaarden voor de implementatie van de digitale medewerker Dani binnen het systeemlandschap van de gemeente Den Haag. Het is bedoeld als technisch referentiedocument voor het implementatieteam (Freeday) en de gemeentelijke ICT-architecten.</w:t>
      </w:r>
    </w:p>
    <w:p>
      <w:pPr>
        <w:pStyle w:val="Heading2"/>
      </w:pPr>
      <w:r>
        <w:t xml:space="preserve">1.2 Architectuuroverzicht</w:t>
      </w:r>
    </w:p>
    <w:p>
      <w:pPr>
        <w:spacing w:after="120"/>
      </w:pPr>
      <w:r>
        <w:rPr>
          <w:rFonts w:ascii="Arial" w:cs="Arial" w:eastAsia="Arial" w:hAnsi="Arial"/>
          <w:sz w:val="22"/>
          <w:szCs w:val="22"/>
        </w:rPr>
        <w:t xml:space="preserve">Het Freeday-platform opereert als orchestratielaag tussen de kanalen (front-end) en de gemeentelijke bronnen (back-end). Het platform voegt intelligentie toe aan bestaande systemen zonder ze te vervangen.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Laag</w:t>
            </w:r>
          </w:p>
        </w:tc>
        <w:tc>
          <w:tcPr>
            <w:tcW w:type="dxa" w:w="34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Componenten</w:t>
            </w:r>
          </w:p>
        </w:tc>
        <w:tc>
          <w:tcPr>
            <w:tcW w:type="dxa" w:w="34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Technologie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Kanalen (Front-end)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Webchat DenHaag.nl, Microsoft Teams, Topdesk-portal</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 widget, Teams Bot Framework, Topdesk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Orchestratie (Freeday)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Intentieherkenning, routing, RAG-pipeline, conversatiebeheer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Platform (SaaS), LLM-integratie (model-agnostisch)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Skills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FAQ-beantwoording, parkeervergunning-informatie, IT Q&amp;A</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Configureerbare modulen binnen Freeday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Integraties (Back-end)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DenHaag.nl, SharePoint, Topdesk</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scraping/API, Microsoft Graph, Topdesk REST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Monitoring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CSAT, gespreksanalytics</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Dashboard, webhooks</w:t>
            </w:r>
          </w:p>
        </w:tc>
      </w:tr>
    </w:tbl>
    <w:p>
      <w:pPr>
        <w:pStyle w:val="Heading2"/>
      </w:pPr>
      <w:r>
        <w:t xml:space="preserve">1.3 Principes</w:t>
      </w:r>
    </w:p>
    <w:p>
      <w:pPr>
        <w:pStyle w:val="ListParagraph"/>
        <w:numPr>
          <w:ilvl w:val="0"/>
          <w:numId w:val="2"/>
        </w:numPr>
        <w:spacing w:after="60"/>
      </w:pPr>
      <w:r>
        <w:rPr>
          <w:rFonts w:ascii="Arial" w:cs="Arial" w:eastAsia="Arial" w:hAnsi="Arial"/>
          <w:sz w:val="22"/>
          <w:szCs w:val="22"/>
        </w:rPr>
        <w:t xml:space="preserve">Kanaal-agnostisch: één backend bedient meerdere kanalen; nieuwe kanalen toevoegen vereist alleen een connector.</w:t>
      </w:r>
    </w:p>
    <w:p>
      <w:pPr>
        <w:pStyle w:val="ListParagraph"/>
        <w:numPr>
          <w:ilvl w:val="0"/>
          <w:numId w:val="2"/>
        </w:numPr>
        <w:spacing w:after="60"/>
      </w:pPr>
      <w:r>
        <w:rPr>
          <w:rFonts w:ascii="Arial" w:cs="Arial" w:eastAsia="Arial" w:hAnsi="Arial"/>
          <w:sz w:val="22"/>
          <w:szCs w:val="22"/>
        </w:rPr>
        <w:t xml:space="preserve">Model-agnostisch: het platform is niet gebonden aan één LLM. Modellen zijn uitwisselbaar en upgradebaar zonder architectuurwijzigingen.</w:t>
      </w:r>
    </w:p>
    <w:p>
      <w:pPr>
        <w:pStyle w:val="ListParagraph"/>
        <w:numPr>
          <w:ilvl w:val="0"/>
          <w:numId w:val="2"/>
        </w:numPr>
        <w:spacing w:after="60"/>
      </w:pPr>
      <w:r>
        <w:rPr>
          <w:rFonts w:ascii="Arial" w:cs="Arial" w:eastAsia="Arial" w:hAnsi="Arial"/>
          <w:sz w:val="22"/>
          <w:szCs w:val="22"/>
        </w:rPr>
        <w:t xml:space="preserve">Modulair: skills zijn herbruikbare bouwblokken. Een skill voor FAQ-beantwoording is inzetbaar op webchat, Teams en Topdesk.</w:t>
      </w:r>
    </w:p>
    <w:p>
      <w:pPr>
        <w:pStyle w:val="ListParagraph"/>
        <w:numPr>
          <w:ilvl w:val="0"/>
          <w:numId w:val="2"/>
        </w:numPr>
        <w:spacing w:after="60"/>
      </w:pPr>
      <w:r>
        <w:rPr>
          <w:rFonts w:ascii="Arial" w:cs="Arial" w:eastAsia="Arial" w:hAnsi="Arial"/>
          <w:sz w:val="22"/>
          <w:szCs w:val="22"/>
        </w:rPr>
        <w:t xml:space="preserve">Data bij de gemeente: geen persistente opslag van klantdata bij Freeday. Tijdelijke verwerking in private cloud, daarna opschoning.</w:t>
      </w:r>
    </w:p>
    <w:p>
      <w:pPr>
        <w:pStyle w:val="ListParagraph"/>
        <w:numPr>
          <w:ilvl w:val="0"/>
          <w:numId w:val="2"/>
        </w:numPr>
        <w:spacing w:after="60"/>
      </w:pPr>
      <w:r>
        <w:rPr>
          <w:rFonts w:ascii="Arial" w:cs="Arial" w:eastAsia="Arial" w:hAnsi="Arial"/>
          <w:sz w:val="22"/>
          <w:szCs w:val="22"/>
        </w:rPr>
        <w:t xml:space="preserve">Common Ground-compliant: architectuur volgt het vijf-lagenmodel (interactie, proces, integratie, service, data).</w:t>
      </w:r>
    </w:p>
    <w:p>
      <w:r>
        <w:br w:type="page"/>
      </w:r>
    </w:p>
    <w:p>
      <w:pPr>
        <w:pStyle w:val="Heading1"/>
      </w:pPr>
      <w:r>
        <w:t xml:space="preserve">2. Integratie-eisen per Systeem</w:t>
      </w:r>
    </w:p>
    <w:p>
      <w:pPr>
        <w:pStyle w:val="Heading2"/>
      </w:pPr>
      <w:r>
        <w:t xml:space="preserve">2.1 DenHaag.nl (Kennisbron)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60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Specificatie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Doel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Primaire kennisbron voor inwonersgerichte informatie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Methode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Webscraping met fallback naar API (indien beschikbaar)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Scope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Parkeervergunningen, veelgestelde vragen, openingstijden, aanvraagprocedures, formulierlinks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Verversingsfrequentie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Dagelijks (automatisch) + on-demand bij bekende wijzigingen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Formaat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 → gestructureerde tekst (chunking voor RAG)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Authenticatie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Niet vereist (publieke 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Aandachtspunt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op structuurwijzigingen website (breaking changes in scraping)</w:t>
            </w:r>
          </w:p>
        </w:tc>
      </w:tr>
    </w:tbl>
    <w:p>
      <w:pPr>
        <w:spacing w:after="200"/>
      </w:pPr>
    </w:p>
    <w:p>
      <w:pPr>
        <w:pStyle w:val="Heading2"/>
      </w:pPr>
      <w:r>
        <w:t xml:space="preserve">2.2 SharePoint (Interne Kennisbank)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60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Specificatie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Doel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Aanvullende kennisartikelen en procesbeschrijvingen voor KCC-medewerkers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Methode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Graph API via Freeday SharePoint Connector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Scope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Goedgekeurde kennisbibliotheken (te definiëren met projectteam)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Verversingsfrequentie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Event-driven (bij wijziging document) + dagelijkse full sync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Authenticatie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AD service principal met leesrechten op specifieke sites/libraries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Autorisatie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Principle of least privilege: alleen toegang tot gedefinieerde bronnen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Formaat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Office-documenten, PDF → gestructureerde tekst</w:t>
            </w:r>
          </w:p>
        </w:tc>
      </w:tr>
    </w:tbl>
    <w:p>
      <w:pPr>
        <w:spacing w:after="200"/>
      </w:pPr>
    </w:p>
    <w:p>
      <w:pPr>
        <w:pStyle w:val="Heading2"/>
      </w:pPr>
      <w:r>
        <w:t xml:space="preserve">2.3 Topdesk (ITSM-pilot)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60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Specificatie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Doel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Kennisbron (knowledge items) + ticketaanmaak (Fase 2 ITSM)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Methode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Topdesk REST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Scope Fase 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Leestoegang tot kennisitems (knowledge base articles)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Scope Fase 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 aanmaken, prioriteren, verrijken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Authenticatie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API-sleutel of OAuth2 (af te stemmen met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Autorisatie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Operatortoegang met beperkte rechten per use case</w:t>
            </w:r>
          </w:p>
        </w:tc>
      </w:tr>
    </w:tbl>
    <w:p>
      <w:pPr>
        <w:spacing w:after="200"/>
      </w:pPr>
    </w:p>
    <w:p>
      <w:pPr>
        <w:pStyle w:val="Heading2"/>
      </w:pPr>
      <w:r>
        <w:t xml:space="preserve">2.4 Webchat Widget (DenHaag.nl)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60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Specificatie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Doel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chatinterface voor inwoners op DenHaag.nl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Methode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 JavaScript widget (Freeday-hosted)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Integratie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Script-tag in CMS van DenHaag.nl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Styling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Configureerbaar naar huisstijl gemeente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Responsief</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 tablet en mobiel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Toegankelijkheid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WCAG 2.1 AA compliance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Performance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Widget load &lt; 2 seconden, eerste antwoord &lt; 5 seconden</w:t>
            </w:r>
          </w:p>
        </w:tc>
      </w:tr>
    </w:tbl>
    <w:p>
      <w:r>
        <w:br w:type="page"/>
      </w:r>
    </w:p>
    <w:p>
      <w:pPr>
        <w:pStyle w:val="Heading1"/>
      </w:pPr>
      <w:r>
        <w:t xml:space="preserve">3. Data &amp; Privacy</w:t>
      </w:r>
    </w:p>
    <w:p>
      <w:pPr>
        <w:pStyle w:val="Heading2"/>
      </w:pPr>
      <w:r>
        <w:t xml:space="preserve">3.1 Dataflow</w:t>
      </w:r>
    </w:p>
    <w:p>
      <w:pPr>
        <w:spacing w:after="120"/>
      </w:pPr>
      <w:r>
        <w:rPr>
          <w:rFonts w:ascii="Arial" w:cs="Arial" w:eastAsia="Arial" w:hAnsi="Arial"/>
          <w:sz w:val="22"/>
          <w:szCs w:val="22"/>
        </w:rPr>
        <w:t xml:space="preserve">De verwerking van een vraag doorloopt de volgende stappen:</w:t>
      </w:r>
    </w:p>
    <w:p>
      <w:pPr>
        <w:pStyle w:val="ListParagraph"/>
        <w:numPr>
          <w:ilvl w:val="0"/>
          <w:numId w:val="2"/>
        </w:numPr>
        <w:spacing w:after="60"/>
      </w:pPr>
      <w:r>
        <w:rPr>
          <w:rFonts w:ascii="Arial" w:cs="Arial" w:eastAsia="Arial" w:hAnsi="Arial"/>
          <w:sz w:val="22"/>
          <w:szCs w:val="22"/>
        </w:rPr>
        <w:t xml:space="preserve">Inwoner stuurt bericht via chatwidget → versleuteld (TLS 1.2+) naar Freeday-platform.</w:t>
      </w:r>
    </w:p>
    <w:p>
      <w:pPr>
        <w:pStyle w:val="ListParagraph"/>
        <w:numPr>
          <w:ilvl w:val="0"/>
          <w:numId w:val="2"/>
        </w:numPr>
        <w:spacing w:after="60"/>
      </w:pPr>
      <w:r>
        <w:rPr>
          <w:rFonts w:ascii="Arial" w:cs="Arial" w:eastAsia="Arial" w:hAnsi="Arial"/>
          <w:sz w:val="22"/>
          <w:szCs w:val="22"/>
        </w:rPr>
        <w:t xml:space="preserve">Platform classificeert intentie en selecteert relevante kennisbronnen.</w:t>
      </w:r>
    </w:p>
    <w:p>
      <w:pPr>
        <w:pStyle w:val="ListParagraph"/>
        <w:numPr>
          <w:ilvl w:val="0"/>
          <w:numId w:val="2"/>
        </w:numPr>
        <w:spacing w:after="60"/>
      </w:pPr>
      <w:r>
        <w:rPr>
          <w:rFonts w:ascii="Arial" w:cs="Arial" w:eastAsia="Arial" w:hAnsi="Arial"/>
          <w:sz w:val="22"/>
          <w:szCs w:val="22"/>
        </w:rPr>
        <w:t xml:space="preserve">RAG-pipeline haalt relevante documenten op uit geïndexeerde bronnen.</w:t>
      </w:r>
    </w:p>
    <w:p>
      <w:pPr>
        <w:pStyle w:val="ListParagraph"/>
        <w:numPr>
          <w:ilvl w:val="0"/>
          <w:numId w:val="2"/>
        </w:numPr>
        <w:spacing w:after="60"/>
      </w:pPr>
      <w:r>
        <w:rPr>
          <w:rFonts w:ascii="Arial" w:cs="Arial" w:eastAsia="Arial" w:hAnsi="Arial"/>
          <w:sz w:val="22"/>
          <w:szCs w:val="22"/>
        </w:rPr>
        <w:t xml:space="preserve">LLM genereert antwoord op basis van opgehaalde context + system prompt.</w:t>
      </w:r>
    </w:p>
    <w:p>
      <w:pPr>
        <w:pStyle w:val="ListParagraph"/>
        <w:numPr>
          <w:ilvl w:val="0"/>
          <w:numId w:val="2"/>
        </w:numPr>
        <w:spacing w:after="60"/>
      </w:pPr>
      <w:r>
        <w:rPr>
          <w:rFonts w:ascii="Arial" w:cs="Arial" w:eastAsia="Arial" w:hAnsi="Arial"/>
          <w:sz w:val="22"/>
          <w:szCs w:val="22"/>
        </w:rPr>
        <w:t xml:space="preserve">Antwoord wordt teruggestuurd naar chatwidget.</w:t>
      </w:r>
    </w:p>
    <w:p>
      <w:pPr>
        <w:pStyle w:val="ListParagraph"/>
        <w:numPr>
          <w:ilvl w:val="0"/>
          <w:numId w:val="2"/>
        </w:numPr>
        <w:spacing w:after="60"/>
      </w:pPr>
      <w:r>
        <w:rPr>
          <w:rFonts w:ascii="Arial" w:cs="Arial" w:eastAsia="Arial" w:hAnsi="Arial"/>
          <w:sz w:val="22"/>
          <w:szCs w:val="22"/>
        </w:rPr>
        <w:t xml:space="preserve">Conversatielog wordt opgeslagen voor analytics (geanonimiseerd waar mogelijk).</w:t>
      </w:r>
    </w:p>
    <w:p>
      <w:pPr>
        <w:pStyle w:val="ListParagraph"/>
        <w:numPr>
          <w:ilvl w:val="0"/>
          <w:numId w:val="2"/>
        </w:numPr>
        <w:spacing w:after="60"/>
      </w:pPr>
      <w:r>
        <w:rPr>
          <w:rFonts w:ascii="Arial" w:cs="Arial" w:eastAsia="Arial" w:hAnsi="Arial"/>
          <w:sz w:val="22"/>
          <w:szCs w:val="22"/>
        </w:rPr>
        <w:t xml:space="preserve">Geen persistente opslag van persoonsgegevens bij Freeday.</w:t>
      </w:r>
    </w:p>
    <w:p>
      <w:pPr>
        <w:pStyle w:val="Heading2"/>
      </w:pPr>
      <w:r>
        <w:t xml:space="preserve">3.2 Data residency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0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Locatie</w:t>
            </w:r>
          </w:p>
        </w:tc>
        <w:tc>
          <w:tcPr>
            <w:tcW w:type="dxa" w:w="30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Eigenaar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Kennisbronnen (website, SharePoint)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Gemeente-infrastructuur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Gemeente Den Haag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Platform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cloud EER (EU-West)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LLM-verwerking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EU-gehoste modellen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(verwerkersovereenkomst)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Conversatielogs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Platform EER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Gemeente (eigenaar), Freeday (verwerker)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&amp; 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Platform EER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Gemeente (eigenaar)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prompts &amp; configuratie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Platform EER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Gemeente (eigenaar)</w:t>
            </w:r>
          </w:p>
        </w:tc>
      </w:tr>
    </w:tbl>
    <w:p>
      <w:pPr>
        <w:pStyle w:val="Heading2"/>
      </w:pPr>
      <w:r>
        <w:t xml:space="preserve">3.3 AVG/GDPR compliance</w:t>
      </w:r>
    </w:p>
    <w:p>
      <w:pPr>
        <w:pStyle w:val="ListParagraph"/>
        <w:numPr>
          <w:ilvl w:val="0"/>
          <w:numId w:val="2"/>
        </w:numPr>
        <w:spacing w:after="60"/>
      </w:pPr>
      <w:r>
        <w:rPr>
          <w:rFonts w:ascii="Arial" w:cs="Arial" w:eastAsia="Arial" w:hAnsi="Arial"/>
          <w:sz w:val="22"/>
          <w:szCs w:val="22"/>
        </w:rPr>
        <w:t xml:space="preserve">Verwerkersovereenkomst: Freeday opereert als verwerker; gemeente is verwerkingsverantwoordelijke.</w:t>
      </w:r>
    </w:p>
    <w:p>
      <w:pPr>
        <w:pStyle w:val="ListParagraph"/>
        <w:numPr>
          <w:ilvl w:val="0"/>
          <w:numId w:val="2"/>
        </w:numPr>
        <w:spacing w:after="60"/>
      </w:pPr>
      <w:r>
        <w:rPr>
          <w:rFonts w:ascii="Arial" w:cs="Arial" w:eastAsia="Arial" w:hAnsi="Arial"/>
          <w:sz w:val="22"/>
          <w:szCs w:val="22"/>
        </w:rPr>
        <w:t xml:space="preserve">Doelbinding: data wordt uitsluitend verwerkt voor het beantwoorden van vragen en het verbeteren van de dienstverlening.</w:t>
      </w:r>
    </w:p>
    <w:p>
      <w:pPr>
        <w:pStyle w:val="ListParagraph"/>
        <w:numPr>
          <w:ilvl w:val="0"/>
          <w:numId w:val="2"/>
        </w:numPr>
        <w:spacing w:after="60"/>
      </w:pPr>
      <w:r>
        <w:rPr>
          <w:rFonts w:ascii="Arial" w:cs="Arial" w:eastAsia="Arial" w:hAnsi="Arial"/>
          <w:sz w:val="22"/>
          <w:szCs w:val="22"/>
        </w:rPr>
        <w:t xml:space="preserve">Dataminimalisatie: geen BSN-verwerking in Fase 1, geen onnodige persoonsgegevens.</w:t>
      </w:r>
    </w:p>
    <w:p>
      <w:pPr>
        <w:pStyle w:val="ListParagraph"/>
        <w:numPr>
          <w:ilvl w:val="0"/>
          <w:numId w:val="2"/>
        </w:numPr>
        <w:spacing w:after="60"/>
      </w:pPr>
      <w:r>
        <w:rPr>
          <w:rFonts w:ascii="Arial" w:cs="Arial" w:eastAsia="Arial" w:hAnsi="Arial"/>
          <w:sz w:val="22"/>
          <w:szCs w:val="22"/>
        </w:rPr>
        <w:t xml:space="preserve">Bewaartermijnen: conversatielogs worden bewaard conform afgesproken termijn, daarna verwijderd.</w:t>
      </w:r>
    </w:p>
    <w:p>
      <w:pPr>
        <w:pStyle w:val="ListParagraph"/>
        <w:numPr>
          <w:ilvl w:val="0"/>
          <w:numId w:val="2"/>
        </w:numPr>
        <w:spacing w:after="60"/>
      </w:pPr>
      <w:r>
        <w:rPr>
          <w:rFonts w:ascii="Arial" w:cs="Arial" w:eastAsia="Arial" w:hAnsi="Arial"/>
          <w:sz w:val="22"/>
          <w:szCs w:val="22"/>
        </w:rPr>
        <w:t xml:space="preserve">Recht op verwijdering: inwoners kunnen via de gemeente verzoeken om verwijdering van gespreksdata.</w:t>
      </w:r>
    </w:p>
    <w:p>
      <w:pPr>
        <w:pStyle w:val="ListParagraph"/>
        <w:numPr>
          <w:ilvl w:val="0"/>
          <w:numId w:val="2"/>
        </w:numPr>
        <w:spacing w:after="60"/>
      </w:pPr>
      <w:r>
        <w:rPr>
          <w:rFonts w:ascii="Arial" w:cs="Arial" w:eastAsia="Arial" w:hAnsi="Arial"/>
          <w:sz w:val="22"/>
          <w:szCs w:val="22"/>
        </w:rPr>
        <w:t xml:space="preserve">Data wordt niet gebruikt voor het trainen van AI-modellen.</w:t>
      </w:r>
    </w:p>
    <w:p>
      <w:pPr>
        <w:pStyle w:val="Heading2"/>
      </w:pPr>
      <w:r>
        <w:t xml:space="preserve">3.4 Beveiligingsmaatregelen</w:t>
      </w:r>
    </w:p>
    <w:p>
      <w:pPr>
        <w:pStyle w:val="ListParagraph"/>
        <w:numPr>
          <w:ilvl w:val="0"/>
          <w:numId w:val="2"/>
        </w:numPr>
        <w:spacing w:after="60"/>
      </w:pPr>
      <w:r>
        <w:rPr>
          <w:rFonts w:ascii="Arial" w:cs="Arial" w:eastAsia="Arial" w:hAnsi="Arial"/>
          <w:sz w:val="22"/>
          <w:szCs w:val="22"/>
        </w:rPr>
        <w:t xml:space="preserve">Encryptie in transit: TLS 1.2+ voor alle communicatie.</w:t>
      </w:r>
    </w:p>
    <w:p>
      <w:pPr>
        <w:pStyle w:val="ListParagraph"/>
        <w:numPr>
          <w:ilvl w:val="0"/>
          <w:numId w:val="2"/>
        </w:numPr>
        <w:spacing w:after="60"/>
      </w:pPr>
      <w:r>
        <w:rPr>
          <w:rFonts w:ascii="Arial" w:cs="Arial" w:eastAsia="Arial" w:hAnsi="Arial"/>
          <w:sz w:val="22"/>
          <w:szCs w:val="22"/>
        </w:rPr>
        <w:t xml:space="preserve">Encryptie at rest: AES-256 voor opgeslagen data.</w:t>
      </w:r>
    </w:p>
    <w:p>
      <w:pPr>
        <w:pStyle w:val="ListParagraph"/>
        <w:numPr>
          <w:ilvl w:val="0"/>
          <w:numId w:val="2"/>
        </w:numPr>
        <w:spacing w:after="60"/>
      </w:pPr>
      <w:r>
        <w:rPr>
          <w:rFonts w:ascii="Arial" w:cs="Arial" w:eastAsia="Arial" w:hAnsi="Arial"/>
          <w:sz w:val="22"/>
          <w:szCs w:val="22"/>
        </w:rPr>
        <w:t xml:space="preserve">Toegangsbeheer: role-based access control (RBAC) voor platformtoegang.</w:t>
      </w:r>
    </w:p>
    <w:p>
      <w:pPr>
        <w:pStyle w:val="ListParagraph"/>
        <w:numPr>
          <w:ilvl w:val="0"/>
          <w:numId w:val="2"/>
        </w:numPr>
        <w:spacing w:after="60"/>
      </w:pPr>
      <w:r>
        <w:rPr>
          <w:rFonts w:ascii="Arial" w:cs="Arial" w:eastAsia="Arial" w:hAnsi="Arial"/>
          <w:sz w:val="22"/>
          <w:szCs w:val="22"/>
        </w:rPr>
        <w:t xml:space="preserve">Audit logging: alle acties worden gelogd en zijn traceerbaar.</w:t>
      </w:r>
    </w:p>
    <w:p>
      <w:pPr>
        <w:pStyle w:val="ListParagraph"/>
        <w:numPr>
          <w:ilvl w:val="0"/>
          <w:numId w:val="2"/>
        </w:numPr>
        <w:spacing w:after="60"/>
      </w:pPr>
      <w:r>
        <w:rPr>
          <w:rFonts w:ascii="Arial" w:cs="Arial" w:eastAsia="Arial" w:hAnsi="Arial"/>
          <w:sz w:val="22"/>
          <w:szCs w:val="22"/>
        </w:rPr>
        <w:t xml:space="preserve">Penetratietesten: jaarlijks uitgevoerd door onafhankelijke partij.</w:t>
      </w:r>
    </w:p>
    <w:p>
      <w:pPr>
        <w:spacing w:after="120"/>
      </w:pPr>
      <w:r>
        <w:rPr>
          <w:rFonts w:ascii="Arial" w:cs="Arial" w:eastAsia="Arial" w:hAnsi="Arial"/>
          <w:b/>
          <w:bCs/>
          <w:color w:val="CC0000"/>
          <w:sz w:val="22"/>
          <w:szCs w:val="22"/>
        </w:rPr>
        <w:t xml:space="preserve">[NOG IN TE VULLEN] </w:t>
      </w:r>
      <w:r>
        <w:rPr>
          <w:rFonts w:ascii="Arial" w:cs="Arial" w:eastAsia="Arial" w:hAnsi="Arial"/>
          <w:i/>
          <w:iCs/>
          <w:color w:val="666666"/>
          <w:sz w:val="22"/>
          <w:szCs w:val="22"/>
        </w:rPr>
        <w:t xml:space="preserve">Aanvullende security-eisen conform gemeentelijke ICT-standaarden worden vastgesteld met de ICT-afdeling. Denk aan: firewall-whitelisting, IP-restricties, VPN-vereisten.</w:t>
      </w:r>
    </w:p>
    <w:p>
      <w:r>
        <w:br w:type="page"/>
      </w:r>
    </w:p>
    <w:p>
      <w:pPr>
        <w:pStyle w:val="Heading1"/>
      </w:pPr>
      <w:r>
        <w:t xml:space="preserve">4. Infrastructuur &amp; Deployment</w:t>
      </w:r>
    </w:p>
    <w:p>
      <w:pPr>
        <w:pStyle w:val="Heading2"/>
      </w:pPr>
      <w:r>
        <w:t xml:space="preserve">4.1 Architectuurcomponenten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26"/>
      </w:tblGrid>
      <w:tr>
        <w:tc>
          <w:tcPr>
            <w:tcW w:type="dxa" w:w="24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4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Verantwoordelijke</w:t>
            </w:r>
          </w:p>
        </w:tc>
        <w:tc>
          <w:tcPr>
            <w:tcW w:type="dxa" w:w="22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Hosting</w:t>
            </w:r>
          </w:p>
        </w:tc>
        <w:tc>
          <w:tcPr>
            <w:tcW w:type="dxa" w:w="20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SLA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Chatwidget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 (EU)</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 uptime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Orchestratieplatform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cloud EER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 uptime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RAG-indexering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cloud EER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Dagelijkse sync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LLM-inferentie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EU-gehoste provider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sec response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SharePoint-connector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 Gemeente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AD</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Event-driven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Topdesk-connector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 + Gemeente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On-premise / cloud</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API-call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cloud EER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 uptime</w:t>
            </w:r>
          </w:p>
        </w:tc>
      </w:tr>
    </w:tbl>
    <w:p>
      <w:pPr>
        <w:pStyle w:val="Heading2"/>
      </w:pPr>
      <w:r>
        <w:t xml:space="preserve">4.2 Netwerkvereisten</w:t>
      </w:r>
    </w:p>
    <w:p>
      <w:pPr>
        <w:pStyle w:val="ListParagraph"/>
        <w:numPr>
          <w:ilvl w:val="0"/>
          <w:numId w:val="2"/>
        </w:numPr>
        <w:spacing w:after="60"/>
      </w:pPr>
      <w:r>
        <w:rPr>
          <w:rFonts w:ascii="Arial" w:cs="Arial" w:eastAsia="Arial" w:hAnsi="Arial"/>
          <w:sz w:val="22"/>
          <w:szCs w:val="22"/>
        </w:rPr>
        <w:t xml:space="preserve">Uitgaand verkeer van Freeday naar DenHaag.nl: HTTPS (poort 443)</w:t>
      </w:r>
    </w:p>
    <w:p>
      <w:pPr>
        <w:pStyle w:val="ListParagraph"/>
        <w:numPr>
          <w:ilvl w:val="0"/>
          <w:numId w:val="2"/>
        </w:numPr>
        <w:spacing w:after="60"/>
      </w:pPr>
      <w:r>
        <w:rPr>
          <w:rFonts w:ascii="Arial" w:cs="Arial" w:eastAsia="Arial" w:hAnsi="Arial"/>
          <w:sz w:val="22"/>
          <w:szCs w:val="22"/>
        </w:rPr>
        <w:t xml:space="preserve">Uitgaand verkeer van Freeday naar SharePoint: Microsoft Graph API (HTTPS)</w:t>
      </w:r>
    </w:p>
    <w:p>
      <w:pPr>
        <w:pStyle w:val="ListParagraph"/>
        <w:numPr>
          <w:ilvl w:val="0"/>
          <w:numId w:val="2"/>
        </w:numPr>
        <w:spacing w:after="60"/>
      </w:pPr>
      <w:r>
        <w:rPr>
          <w:rFonts w:ascii="Arial" w:cs="Arial" w:eastAsia="Arial" w:hAnsi="Arial"/>
          <w:sz w:val="22"/>
          <w:szCs w:val="22"/>
        </w:rPr>
        <w:t xml:space="preserve">Uitgaand verkeer van Freeday naar Topdesk: REST API (HTTPS, poort af te stemmen)</w:t>
      </w:r>
    </w:p>
    <w:p>
      <w:pPr>
        <w:pStyle w:val="ListParagraph"/>
        <w:numPr>
          <w:ilvl w:val="0"/>
          <w:numId w:val="2"/>
        </w:numPr>
        <w:spacing w:after="60"/>
      </w:pPr>
      <w:r>
        <w:rPr>
          <w:rFonts w:ascii="Arial" w:cs="Arial" w:eastAsia="Arial" w:hAnsi="Arial"/>
          <w:sz w:val="22"/>
          <w:szCs w:val="22"/>
        </w:rPr>
        <w:t xml:space="preserve">Inkomend verkeer van DenHaag.nl naar Freeday: WebSocket/HTTPS voor chatwidget</w:t>
      </w:r>
    </w:p>
    <w:p>
      <w:pPr>
        <w:spacing w:after="120"/>
      </w:pPr>
      <w:r>
        <w:rPr>
          <w:rFonts w:ascii="Arial" w:cs="Arial" w:eastAsia="Arial" w:hAnsi="Arial"/>
          <w:b/>
          <w:bCs/>
          <w:color w:val="CC0000"/>
          <w:sz w:val="22"/>
          <w:szCs w:val="22"/>
        </w:rPr>
        <w:t xml:space="preserve">[NOG IN TE VULLEN] </w:t>
      </w:r>
      <w:r>
        <w:rPr>
          <w:rFonts w:ascii="Arial" w:cs="Arial" w:eastAsia="Arial" w:hAnsi="Arial"/>
          <w:i/>
          <w:iCs/>
          <w:color w:val="666666"/>
          <w:sz w:val="22"/>
          <w:szCs w:val="22"/>
        </w:rPr>
        <w:t xml:space="preserve">Firewall-regels en IP-whitelisting worden vastgesteld in samenwerking met de gemeente-netwerkbeheerders.</w:t>
      </w:r>
    </w:p>
    <w:p>
      <w:pPr>
        <w:pStyle w:val="Heading2"/>
      </w:pPr>
      <w:r>
        <w:t xml:space="preserve">4.3 Aansluiting op Microsoft Azure</w:t>
      </w:r>
    </w:p>
    <w:p>
      <w:pPr>
        <w:spacing w:after="120"/>
      </w:pPr>
      <w:r>
        <w:rPr>
          <w:rFonts w:ascii="Arial" w:cs="Arial" w:eastAsia="Arial" w:hAnsi="Arial"/>
          <w:sz w:val="22"/>
          <w:szCs w:val="22"/>
        </w:rPr>
        <w:t xml:space="preserve">De gemeente hanteert een cloud-strategie op Microsoft Azure. Het Freeday-platform sluit hierop aan:</w:t>
      </w:r>
    </w:p>
    <w:p>
      <w:pPr>
        <w:pStyle w:val="ListParagraph"/>
        <w:numPr>
          <w:ilvl w:val="0"/>
          <w:numId w:val="2"/>
        </w:numPr>
        <w:spacing w:after="60"/>
      </w:pPr>
      <w:r>
        <w:rPr>
          <w:rFonts w:ascii="Arial" w:cs="Arial" w:eastAsia="Arial" w:hAnsi="Arial"/>
          <w:sz w:val="22"/>
          <w:szCs w:val="22"/>
        </w:rPr>
        <w:t xml:space="preserve">SharePoint-koppeling via Azure AD (service principal)</w:t>
      </w:r>
    </w:p>
    <w:p>
      <w:pPr>
        <w:pStyle w:val="ListParagraph"/>
        <w:numPr>
          <w:ilvl w:val="0"/>
          <w:numId w:val="2"/>
        </w:numPr>
        <w:spacing w:after="60"/>
      </w:pPr>
      <w:r>
        <w:rPr>
          <w:rFonts w:ascii="Arial" w:cs="Arial" w:eastAsia="Arial" w:hAnsi="Arial"/>
          <w:sz w:val="22"/>
          <w:szCs w:val="22"/>
        </w:rPr>
        <w:t xml:space="preserve">Model-agnostisch: ondersteuning voor Azure OpenAI Service naast andere providers</w:t>
      </w:r>
    </w:p>
    <w:p>
      <w:pPr>
        <w:pStyle w:val="ListParagraph"/>
        <w:numPr>
          <w:ilvl w:val="0"/>
          <w:numId w:val="2"/>
        </w:numPr>
        <w:spacing w:after="60"/>
      </w:pPr>
      <w:r>
        <w:rPr>
          <w:rFonts w:ascii="Arial" w:cs="Arial" w:eastAsia="Arial" w:hAnsi="Arial"/>
          <w:sz w:val="22"/>
          <w:szCs w:val="22"/>
        </w:rPr>
        <w:t xml:space="preserve">Toekomstige mogelijkheid: hosting van Freeday-componenten in gemeente’s eigen Azure-tenant (sovereign deployment)</w:t>
      </w:r>
    </w:p>
    <w:p>
      <w:pPr>
        <w:spacing w:after="120"/>
      </w:pPr>
      <w:r>
        <w:rPr>
          <w:rFonts w:ascii="Arial" w:cs="Arial" w:eastAsia="Arial" w:hAnsi="Arial"/>
          <w:b/>
          <w:bCs/>
          <w:color w:val="CC0000"/>
          <w:sz w:val="22"/>
          <w:szCs w:val="22"/>
        </w:rPr>
        <w:t xml:space="preserve">[NOG IN TE VULLEN] </w:t>
      </w:r>
      <w:r>
        <w:rPr>
          <w:rFonts w:ascii="Arial" w:cs="Arial" w:eastAsia="Arial" w:hAnsi="Arial"/>
          <w:i/>
          <w:iCs/>
          <w:color w:val="666666"/>
          <w:sz w:val="22"/>
          <w:szCs w:val="22"/>
        </w:rPr>
        <w:t xml:space="preserve">Exacte Azure-configuratie (tenant ID, subscription, resource group) wordt vastgesteld met ICT.</w:t>
      </w:r>
    </w:p>
    <w:p>
      <w:r>
        <w:br w:type="page"/>
      </w:r>
    </w:p>
    <w:p>
      <w:pPr>
        <w:pStyle w:val="Heading1"/>
      </w:pPr>
      <w:r>
        <w:t xml:space="preserve">5. Model &amp; AI-configuratie</w:t>
      </w:r>
    </w:p>
    <w:p>
      <w:pPr>
        <w:pStyle w:val="Heading2"/>
      </w:pPr>
      <w:r>
        <w:t xml:space="preserve">5.1 Model-agnostische opzet</w:t>
      </w:r>
    </w:p>
    <w:p>
      <w:pPr>
        <w:spacing w:after="120"/>
      </w:pPr>
      <w:r>
        <w:rPr>
          <w:rFonts w:ascii="Arial" w:cs="Arial" w:eastAsia="Arial" w:hAnsi="Arial"/>
          <w:sz w:val="22"/>
          <w:szCs w:val="22"/>
        </w:rPr>
        <w:t xml:space="preserve">Het Freeday-platform is niet gebonden aan één specifiek taalmodel. De orchestratielaag abstraheert de LLM-aanroep, waardoor modellen uitwisselbaar zijn zonder impact op de rest van de architectuur. Dit biedt de gemeente digitale autonomie en een exit-strategie.</w:t>
      </w:r>
    </w:p>
    <w:p>
      <w:pPr>
        <w:pStyle w:val="Heading2"/>
      </w:pPr>
      <w:r>
        <w:t xml:space="preserve">5.2 System prompts</w:t>
      </w:r>
    </w:p>
    <w:p>
      <w:pPr>
        <w:spacing w:after="120"/>
      </w:pPr>
      <w:r>
        <w:rPr>
          <w:rFonts w:ascii="Arial" w:cs="Arial" w:eastAsia="Arial" w:hAnsi="Arial"/>
          <w:sz w:val="22"/>
          <w:szCs w:val="22"/>
        </w:rPr>
        <w:t xml:space="preserve">De gemeente is eigenaar van de system prompts die het gedrag van Dani bepalen. Deze omvatten:</w:t>
      </w:r>
    </w:p>
    <w:p>
      <w:pPr>
        <w:pStyle w:val="ListParagraph"/>
        <w:numPr>
          <w:ilvl w:val="0"/>
          <w:numId w:val="2"/>
        </w:numPr>
        <w:spacing w:after="60"/>
      </w:pPr>
      <w:r>
        <w:rPr>
          <w:rFonts w:ascii="Arial" w:cs="Arial" w:eastAsia="Arial" w:hAnsi="Arial"/>
          <w:sz w:val="22"/>
          <w:szCs w:val="22"/>
        </w:rPr>
        <w:t xml:space="preserve">Persona-instructies (naam, tone of voice, beperkingen)</w:t>
      </w:r>
    </w:p>
    <w:p>
      <w:pPr>
        <w:pStyle w:val="ListParagraph"/>
        <w:numPr>
          <w:ilvl w:val="0"/>
          <w:numId w:val="2"/>
        </w:numPr>
        <w:spacing w:after="60"/>
      </w:pPr>
      <w:r>
        <w:rPr>
          <w:rFonts w:ascii="Arial" w:cs="Arial" w:eastAsia="Arial" w:hAnsi="Arial"/>
          <w:sz w:val="22"/>
          <w:szCs w:val="22"/>
        </w:rPr>
        <w:t xml:space="preserve">Kennisdomein-afbakening (welke onderwerpen wel/niet)</w:t>
      </w:r>
    </w:p>
    <w:p>
      <w:pPr>
        <w:pStyle w:val="ListParagraph"/>
        <w:numPr>
          <w:ilvl w:val="0"/>
          <w:numId w:val="2"/>
        </w:numPr>
        <w:spacing w:after="60"/>
      </w:pPr>
      <w:r>
        <w:rPr>
          <w:rFonts w:ascii="Arial" w:cs="Arial" w:eastAsia="Arial" w:hAnsi="Arial"/>
          <w:sz w:val="22"/>
          <w:szCs w:val="22"/>
        </w:rPr>
        <w:t xml:space="preserve">Escalatieregels</w:t>
      </w:r>
    </w:p>
    <w:p>
      <w:pPr>
        <w:pStyle w:val="ListParagraph"/>
        <w:numPr>
          <w:ilvl w:val="0"/>
          <w:numId w:val="2"/>
        </w:numPr>
        <w:spacing w:after="60"/>
      </w:pPr>
      <w:r>
        <w:rPr>
          <w:rFonts w:ascii="Arial" w:cs="Arial" w:eastAsia="Arial" w:hAnsi="Arial"/>
          <w:sz w:val="22"/>
          <w:szCs w:val="22"/>
        </w:rPr>
        <w:t xml:space="preserve">Taalinstellingen</w:t>
      </w:r>
    </w:p>
    <w:p>
      <w:pPr>
        <w:pStyle w:val="ListParagraph"/>
        <w:numPr>
          <w:ilvl w:val="0"/>
          <w:numId w:val="2"/>
        </w:numPr>
        <w:spacing w:after="60"/>
      </w:pPr>
      <w:r>
        <w:rPr>
          <w:rFonts w:ascii="Arial" w:cs="Arial" w:eastAsia="Arial" w:hAnsi="Arial"/>
          <w:sz w:val="22"/>
          <w:szCs w:val="22"/>
        </w:rPr>
        <w:t xml:space="preserve">Deterministisch kader (alleen antwoorden op basis van bronnen)</w:t>
      </w:r>
    </w:p>
    <w:p>
      <w:pPr>
        <w:spacing w:after="200"/>
      </w:pPr>
    </w:p>
    <w:p>
      <w:pPr>
        <w:spacing w:after="120"/>
      </w:pPr>
      <w:r>
        <w:rPr>
          <w:rFonts w:ascii="Arial" w:cs="Arial" w:eastAsia="Arial" w:hAnsi="Arial"/>
          <w:sz w:val="22"/>
          <w:szCs w:val="22"/>
        </w:rPr>
        <w:t xml:space="preserve">System prompts worden beheerd via het Freeday-platform en zijn te allen tijde inzichtelijk en aanpasbaar door de gemeente.</w:t>
      </w:r>
    </w:p>
    <w:p>
      <w:pPr>
        <w:pStyle w:val="Heading2"/>
      </w:pPr>
      <w:r>
        <w:t xml:space="preserve">5.3 RAG-configuratie</w:t>
      </w:r>
    </w:p>
    <w:p>
      <w:pPr>
        <w:pStyle w:val="ListParagraph"/>
        <w:numPr>
          <w:ilvl w:val="0"/>
          <w:numId w:val="2"/>
        </w:numPr>
        <w:spacing w:after="60"/>
      </w:pPr>
      <w:r>
        <w:rPr>
          <w:rFonts w:ascii="Arial" w:cs="Arial" w:eastAsia="Arial" w:hAnsi="Arial"/>
          <w:sz w:val="22"/>
          <w:szCs w:val="22"/>
        </w:rPr>
        <w:t xml:space="preserve">Chunking: documenten worden opgedeeld in semantische blokken van 500–1000 tokens.</w:t>
      </w:r>
    </w:p>
    <w:p>
      <w:pPr>
        <w:pStyle w:val="ListParagraph"/>
        <w:numPr>
          <w:ilvl w:val="0"/>
          <w:numId w:val="2"/>
        </w:numPr>
        <w:spacing w:after="60"/>
      </w:pPr>
      <w:r>
        <w:rPr>
          <w:rFonts w:ascii="Arial" w:cs="Arial" w:eastAsia="Arial" w:hAnsi="Arial"/>
          <w:sz w:val="22"/>
          <w:szCs w:val="22"/>
        </w:rPr>
        <w:t xml:space="preserve">Embedding: vectorrepresentatie van chunks voor snelle retrieval.</w:t>
      </w:r>
    </w:p>
    <w:p>
      <w:pPr>
        <w:pStyle w:val="ListParagraph"/>
        <w:numPr>
          <w:ilvl w:val="0"/>
          <w:numId w:val="2"/>
        </w:numPr>
        <w:spacing w:after="60"/>
      </w:pPr>
      <w:r>
        <w:rPr>
          <w:rFonts w:ascii="Arial" w:cs="Arial" w:eastAsia="Arial" w:hAnsi="Arial"/>
          <w:sz w:val="22"/>
          <w:szCs w:val="22"/>
        </w:rPr>
        <w:t xml:space="preserve">Retrieval: top-K relevante chunks worden opgehaald bij elke vraag (K configureerbaar).</w:t>
      </w:r>
    </w:p>
    <w:p>
      <w:pPr>
        <w:pStyle w:val="ListParagraph"/>
        <w:numPr>
          <w:ilvl w:val="0"/>
          <w:numId w:val="2"/>
        </w:numPr>
        <w:spacing w:after="60"/>
      </w:pPr>
      <w:r>
        <w:rPr>
          <w:rFonts w:ascii="Arial" w:cs="Arial" w:eastAsia="Arial" w:hAnsi="Arial"/>
          <w:sz w:val="22"/>
          <w:szCs w:val="22"/>
        </w:rPr>
        <w:t xml:space="preserve">Grounding: het gegenereerde antwoord wordt getoetst aan de opgehaalde bronnen.</w:t>
      </w:r>
    </w:p>
    <w:p>
      <w:pPr>
        <w:pStyle w:val="ListParagraph"/>
        <w:numPr>
          <w:ilvl w:val="0"/>
          <w:numId w:val="2"/>
        </w:numPr>
        <w:spacing w:after="60"/>
      </w:pPr>
      <w:r>
        <w:rPr>
          <w:rFonts w:ascii="Arial" w:cs="Arial" w:eastAsia="Arial" w:hAnsi="Arial"/>
          <w:sz w:val="22"/>
          <w:szCs w:val="22"/>
        </w:rPr>
        <w:t xml:space="preserve">Geen hallucinatie: als geen relevante bron wordt gevonden, antwoordt Dani dat ze het niet weet.</w:t>
      </w:r>
    </w:p>
    <w:p>
      <w:pPr>
        <w:pStyle w:val="Heading2"/>
      </w:pPr>
      <w:r>
        <w:t xml:space="preserve">5.4 Monitoring &amp; observability</w:t>
      </w:r>
    </w:p>
    <w:p>
      <w:pPr>
        <w:pStyle w:val="ListParagraph"/>
        <w:numPr>
          <w:ilvl w:val="0"/>
          <w:numId w:val="2"/>
        </w:numPr>
        <w:spacing w:after="60"/>
      </w:pPr>
      <w:r>
        <w:rPr>
          <w:rFonts w:ascii="Arial" w:cs="Arial" w:eastAsia="Arial" w:hAnsi="Arial"/>
          <w:sz w:val="22"/>
          <w:szCs w:val="22"/>
        </w:rPr>
        <w:t xml:space="preserve">Responstijd per vraag (end-to-end latency)</w:t>
      </w:r>
    </w:p>
    <w:p>
      <w:pPr>
        <w:pStyle w:val="ListParagraph"/>
        <w:numPr>
          <w:ilvl w:val="0"/>
          <w:numId w:val="2"/>
        </w:numPr>
        <w:spacing w:after="60"/>
      </w:pPr>
      <w:r>
        <w:rPr>
          <w:rFonts w:ascii="Arial" w:cs="Arial" w:eastAsia="Arial" w:hAnsi="Arial"/>
          <w:sz w:val="22"/>
          <w:szCs w:val="22"/>
        </w:rPr>
        <w:t xml:space="preserve">Token usage per gesprek</w:t>
      </w:r>
    </w:p>
    <w:p>
      <w:pPr>
        <w:pStyle w:val="ListParagraph"/>
        <w:numPr>
          <w:ilvl w:val="0"/>
          <w:numId w:val="2"/>
        </w:numPr>
        <w:spacing w:after="60"/>
      </w:pPr>
      <w:r>
        <w:rPr>
          <w:rFonts w:ascii="Arial" w:cs="Arial" w:eastAsia="Arial" w:hAnsi="Arial"/>
          <w:sz w:val="22"/>
          <w:szCs w:val="22"/>
        </w:rPr>
        <w:t xml:space="preserve">Foutpercentage (failed responses)</w:t>
      </w:r>
    </w:p>
    <w:p>
      <w:pPr>
        <w:pStyle w:val="ListParagraph"/>
        <w:numPr>
          <w:ilvl w:val="0"/>
          <w:numId w:val="2"/>
        </w:numPr>
        <w:spacing w:after="60"/>
      </w:pPr>
      <w:r>
        <w:rPr>
          <w:rFonts w:ascii="Arial" w:cs="Arial" w:eastAsia="Arial" w:hAnsi="Arial"/>
          <w:sz w:val="22"/>
          <w:szCs w:val="22"/>
        </w:rPr>
        <w:t xml:space="preserve">Retrieval quality score (relevantie opgehaalde chunks)</w:t>
      </w:r>
    </w:p>
    <w:p>
      <w:pPr>
        <w:pStyle w:val="ListParagraph"/>
        <w:numPr>
          <w:ilvl w:val="0"/>
          <w:numId w:val="2"/>
        </w:numPr>
        <w:spacing w:after="60"/>
      </w:pPr>
      <w:r>
        <w:rPr>
          <w:rFonts w:ascii="Arial" w:cs="Arial" w:eastAsia="Arial" w:hAnsi="Arial"/>
          <w:sz w:val="22"/>
          <w:szCs w:val="22"/>
        </w:rPr>
        <w:t xml:space="preserve">Uptime en beschikbaarheid</w:t>
      </w:r>
    </w:p>
    <w:p>
      <w:pPr>
        <w:spacing w:after="200"/>
      </w:pPr>
    </w:p>
    <w:p>
      <w:pPr>
        <w:spacing w:after="120"/>
      </w:pPr>
      <w:r>
        <w:rPr>
          <w:rFonts w:ascii="Arial" w:cs="Arial" w:eastAsia="Arial" w:hAnsi="Arial"/>
          <w:sz w:val="22"/>
          <w:szCs w:val="22"/>
        </w:rPr>
        <w:t xml:space="preserve">Monitoring is beschikbaar via het Freeday Dashboard en kan via webhooks worden geïntegreerd met de monitoringtools van de gemeente.</w:t>
      </w:r>
    </w:p>
    <w:p>
      <w:r>
        <w:br w:type="page"/>
      </w:r>
    </w:p>
    <w:p>
      <w:pPr>
        <w:pStyle w:val="Heading1"/>
      </w:pPr>
      <w:r>
        <w:t xml:space="preserve">6. Prerequisites &amp; Implementatie</w:t>
      </w:r>
    </w:p>
    <w:p>
      <w:pPr>
        <w:pStyle w:val="Heading2"/>
      </w:pPr>
      <w:r>
        <w:t xml:space="preserve">6.1 Wat de gemeente aanlevert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c>
          <w:tcPr>
            <w:tcW w:type="dxa" w:w="3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3500"/>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Verantwoordelijke</w:t>
            </w:r>
          </w:p>
        </w:tc>
        <w:tc>
          <w:tcPr>
            <w:tcW w:type="dxa" w:w="2026"/>
            <w:tcBorders>
              <w:top w:val="single" w:color="CCCCCC" w:sz="1"/>
              <w:left w:val="single" w:color="CCCCCC" w:sz="1"/>
              <w:bottom w:val="single" w:color="CCCCCC" w:sz="1"/>
              <w:right w:val="single" w:color="CCCCCC" w:sz="1"/>
            </w:tcBorders>
            <w:shd w:fill="4A1A8A" w:val="clear"/>
            <w:tcMar>
              <w:top w:type="dxa" w:w="80"/>
              <w:left w:type="dxa" w:w="120"/>
              <w:bottom w:type="dxa" w:w="80"/>
              <w:right w:type="dxa" w:w="120"/>
            </w:tcMar>
          </w:tcPr>
          <w:p>
            <w:r>
              <w:rPr>
                <w:rFonts w:ascii="Arial" w:cs="Arial" w:eastAsia="Arial" w:hAnsi="Arial"/>
                <w:b/>
                <w:bCs/>
                <w:color w:val="FFFFFF"/>
                <w:sz w:val="22"/>
                <w:szCs w:val="22"/>
              </w:rPr>
              <w:t xml:space="preserve">Wanneer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Toegang SharePoint (service principal + site-URLs)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ICT-afdeling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Kick-off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Topdesk API-credentials (read-only)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ICT-afdeling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Kick-off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CMS-toegang DenHaag.nl (script-tag plaatsen)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Webredactie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Lijst goedgekeurde kennisbronnen (URLs, document-libraries)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Projectteam</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Contactpersoon ICT voor firewall/netwerkvragen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ICT-afdeling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Kick-off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Testaccounts voor UAT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ICT-afdeling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Huisstijlrichtlijnen voor chatwidget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r>
    </w:tbl>
    <w:p>
      <w:pPr>
        <w:pStyle w:val="Heading2"/>
      </w:pPr>
      <w:r>
        <w:t xml:space="preserve">6.2 Wat Freeday levert</w:t>
      </w:r>
    </w:p>
    <w:p>
      <w:pPr>
        <w:pStyle w:val="ListParagraph"/>
        <w:numPr>
          <w:ilvl w:val="0"/>
          <w:numId w:val="2"/>
        </w:numPr>
        <w:spacing w:after="60"/>
      </w:pPr>
      <w:r>
        <w:rPr>
          <w:rFonts w:ascii="Arial" w:cs="Arial" w:eastAsia="Arial" w:hAnsi="Arial"/>
          <w:sz w:val="22"/>
          <w:szCs w:val="22"/>
        </w:rPr>
        <w:t xml:space="preserve">Volledig geconfigureerd platform met skills, integraties en dashboard</w:t>
      </w:r>
    </w:p>
    <w:p>
      <w:pPr>
        <w:pStyle w:val="ListParagraph"/>
        <w:numPr>
          <w:ilvl w:val="0"/>
          <w:numId w:val="2"/>
        </w:numPr>
        <w:spacing w:after="60"/>
      </w:pPr>
      <w:r>
        <w:rPr>
          <w:rFonts w:ascii="Arial" w:cs="Arial" w:eastAsia="Arial" w:hAnsi="Arial"/>
          <w:sz w:val="22"/>
          <w:szCs w:val="22"/>
        </w:rPr>
        <w:t xml:space="preserve">Chatwidget in huisstijl gemeente</w:t>
      </w:r>
    </w:p>
    <w:p>
      <w:pPr>
        <w:pStyle w:val="ListParagraph"/>
        <w:numPr>
          <w:ilvl w:val="0"/>
          <w:numId w:val="2"/>
        </w:numPr>
        <w:spacing w:after="60"/>
      </w:pPr>
      <w:r>
        <w:rPr>
          <w:rFonts w:ascii="Arial" w:cs="Arial" w:eastAsia="Arial" w:hAnsi="Arial"/>
          <w:sz w:val="22"/>
          <w:szCs w:val="22"/>
        </w:rPr>
        <w:t xml:space="preserve">Technische documentatie (API-endpoints, architectuur)</w:t>
      </w:r>
    </w:p>
    <w:p>
      <w:pPr>
        <w:pStyle w:val="ListParagraph"/>
        <w:numPr>
          <w:ilvl w:val="0"/>
          <w:numId w:val="2"/>
        </w:numPr>
        <w:spacing w:after="60"/>
      </w:pPr>
      <w:r>
        <w:rPr>
          <w:rFonts w:ascii="Arial" w:cs="Arial" w:eastAsia="Arial" w:hAnsi="Arial"/>
          <w:sz w:val="22"/>
          <w:szCs w:val="22"/>
        </w:rPr>
        <w:t xml:space="preserve">Verwerkersovereenkomst</w:t>
      </w:r>
    </w:p>
    <w:p>
      <w:pPr>
        <w:pStyle w:val="ListParagraph"/>
        <w:numPr>
          <w:ilvl w:val="0"/>
          <w:numId w:val="2"/>
        </w:numPr>
        <w:spacing w:after="60"/>
      </w:pPr>
      <w:r>
        <w:rPr>
          <w:rFonts w:ascii="Arial" w:cs="Arial" w:eastAsia="Arial" w:hAnsi="Arial"/>
          <w:sz w:val="22"/>
          <w:szCs w:val="22"/>
        </w:rPr>
        <w:t xml:space="preserve">Onboarding en training projectteam</w:t>
      </w:r>
    </w:p>
    <w:p>
      <w:pPr>
        <w:pStyle w:val="ListParagraph"/>
        <w:numPr>
          <w:ilvl w:val="0"/>
          <w:numId w:val="2"/>
        </w:numPr>
        <w:spacing w:after="60"/>
      </w:pPr>
      <w:r>
        <w:rPr>
          <w:rFonts w:ascii="Arial" w:cs="Arial" w:eastAsia="Arial" w:hAnsi="Arial"/>
          <w:sz w:val="22"/>
          <w:szCs w:val="22"/>
        </w:rPr>
        <w:t xml:space="preserve">Hypercare na livegang (2–4 weken)</w:t>
      </w:r>
    </w:p>
    <w:p>
      <w:pPr>
        <w:pStyle w:val="Heading2"/>
      </w:pPr>
      <w:r>
        <w:t xml:space="preserve">6.3 Versiebeheer &amp; change management</w:t>
      </w:r>
    </w:p>
    <w:p>
      <w:pPr>
        <w:pStyle w:val="ListParagraph"/>
        <w:numPr>
          <w:ilvl w:val="0"/>
          <w:numId w:val="2"/>
        </w:numPr>
        <w:spacing w:after="60"/>
      </w:pPr>
      <w:r>
        <w:rPr>
          <w:rFonts w:ascii="Arial" w:cs="Arial" w:eastAsia="Arial" w:hAnsi="Arial"/>
          <w:sz w:val="22"/>
          <w:szCs w:val="22"/>
        </w:rPr>
        <w:t xml:space="preserve">Alle configuratiewijzigingen worden gelogd met timestamp en auteur.</w:t>
      </w:r>
    </w:p>
    <w:p>
      <w:pPr>
        <w:pStyle w:val="ListParagraph"/>
        <w:numPr>
          <w:ilvl w:val="0"/>
          <w:numId w:val="2"/>
        </w:numPr>
        <w:spacing w:after="60"/>
      </w:pPr>
      <w:r>
        <w:rPr>
          <w:rFonts w:ascii="Arial" w:cs="Arial" w:eastAsia="Arial" w:hAnsi="Arial"/>
          <w:sz w:val="22"/>
          <w:szCs w:val="22"/>
        </w:rPr>
        <w:t xml:space="preserve">Wijzigingen aan system prompts doorlopen een goedkeuringsproces (Adil/Hans-Erik).</w:t>
      </w:r>
    </w:p>
    <w:p>
      <w:pPr>
        <w:pStyle w:val="ListParagraph"/>
        <w:numPr>
          <w:ilvl w:val="0"/>
          <w:numId w:val="2"/>
        </w:numPr>
        <w:spacing w:after="60"/>
      </w:pPr>
      <w:r>
        <w:rPr>
          <w:rFonts w:ascii="Arial" w:cs="Arial" w:eastAsia="Arial" w:hAnsi="Arial"/>
          <w:sz w:val="22"/>
          <w:szCs w:val="22"/>
        </w:rPr>
        <w:t xml:space="preserve">Modelupgrades worden vooraf getest in een staging-omgeving.</w:t>
      </w:r>
    </w:p>
    <w:p>
      <w:pPr>
        <w:pStyle w:val="ListParagraph"/>
        <w:numPr>
          <w:ilvl w:val="0"/>
          <w:numId w:val="2"/>
        </w:numPr>
        <w:spacing w:after="60"/>
      </w:pPr>
      <w:r>
        <w:rPr>
          <w:rFonts w:ascii="Arial" w:cs="Arial" w:eastAsia="Arial" w:hAnsi="Arial"/>
          <w:sz w:val="22"/>
          <w:szCs w:val="22"/>
        </w:rPr>
        <w:t xml:space="preserve">Kennisbronwijzigingen worden automatisch opgepikt via de sync-pipeline.</w:t>
      </w:r>
    </w:p>
    <w:p>
      <w:pPr>
        <w:pStyle w:val="Heading2"/>
      </w:pPr>
      <w:r>
        <w:t xml:space="preserve">6.4 Referentie-architectuur</w:t>
      </w:r>
    </w:p>
    <w:p>
      <w:pPr>
        <w:spacing w:after="120"/>
      </w:pPr>
      <w:r>
        <w:rPr>
          <w:rFonts w:ascii="Arial" w:cs="Arial" w:eastAsia="Arial" w:hAnsi="Arial"/>
          <w:sz w:val="22"/>
          <w:szCs w:val="22"/>
        </w:rPr>
        <w:t xml:space="preserve">Als referentie voor het architectuuroverleg met de gemeentearchitecten (Daan Kalmer) dient de bewezen architectuur van de Waternet-implementatie. Remco Smith (Freeday) deelt de volledige architectuurdocumentatie als startpunt voor het technische gesprek.</w:t>
      </w:r>
    </w:p>
    <w:p>
      <w:pPr>
        <w:spacing w:after="120"/>
      </w:pPr>
      <w:r>
        <w:rPr>
          <w:rFonts w:ascii="Arial" w:cs="Arial" w:eastAsia="Arial" w:hAnsi="Arial"/>
          <w:b/>
          <w:bCs/>
          <w:color w:val="CC0000"/>
          <w:sz w:val="22"/>
          <w:szCs w:val="22"/>
        </w:rPr>
        <w:t xml:space="preserve">[NOG IN TE VULLEN] </w:t>
      </w:r>
      <w:r>
        <w:rPr>
          <w:rFonts w:ascii="Arial" w:cs="Arial" w:eastAsia="Arial" w:hAnsi="Arial"/>
          <w:i/>
          <w:iCs/>
          <w:color w:val="666666"/>
          <w:sz w:val="22"/>
          <w:szCs w:val="22"/>
        </w:rPr>
        <w:t xml:space="preserve">Architectuurplaatje wordt opgesteld in samenwerking met Daan Kalmer na het eerste technische overleg. Het volgt de BZK-digitaliseringsstrategie, Common Ground vijf-lagenmodel en MIDO-principes.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Gemeente Den Haag – Technische Setup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A1A8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2026-02-08T20:10:31.529Z</dcterms:created>
  <dcterms:modified xsi:type="dcterms:W3CDTF">2026-02-08T20:10:31.530Z</dcterms:modified>
</cp:coreProperties>
</file>

<file path=docProps/custom.xml><?xml version="1.0" encoding="utf-8"?>
<Properties xmlns="http://schemas.openxmlformats.org/officeDocument/2006/custom-properties" xmlns:vt="http://schemas.openxmlformats.org/officeDocument/2006/docPropsVTypes"/>
</file>