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4A1A8A"/>
          <w:sz w:val="48"/>
          <w:szCs w:val="48"/>
        </w:rPr>
        <w:t xml:space="preserve">Meetkader &amp; Dashboard</w:t>
      </w:r>
    </w:p>
    <w:p>
      <w:pPr>
        <w:spacing w:after="600"/>
        <w:jc w:val="center"/>
      </w:pPr>
      <w:r>
        <w:rPr>
          <w:rFonts w:ascii="Arial" w:cs="Arial" w:eastAsia="Arial" w:hAnsi="Arial"/>
          <w:color w:val="666666"/>
          <w:sz w:val="26"/>
          <w:szCs w:val="26"/>
        </w:rPr>
        <w:t xml:space="preserve">KPI-definities, rapportagecyclus en dashboard-specificatie voor Dani</w:t>
      </w:r>
    </w:p>
    <w:tbl>
      <w:tblPr>
        <w:tblW w:type="dxa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</w:tblGrid>
      <w:tr>
        <w:tc>
          <w:tcPr>
            <w:tcW w:type="dxa" w:w="20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Hoofddocument</w:t>
            </w:r>
          </w:p>
        </w:tc>
        <w:tc>
          <w:tcPr>
            <w:tcW w:type="dxa" w:w="30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Beleidsstuk Digitale Medewerker Den Haag</w:t>
            </w:r>
          </w:p>
        </w:tc>
      </w:tr>
      <w:tr>
        <w:tc>
          <w:tcPr>
            <w:tcW w:type="dxa" w:w="20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Doelgroep</w:t>
            </w:r>
          </w:p>
        </w:tc>
        <w:tc>
          <w:tcPr>
            <w:tcW w:type="dxa" w:w="30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Projectteam, Management, Operationeel team</w:t>
            </w:r>
          </w:p>
        </w:tc>
      </w:tr>
      <w:tr>
        <w:tc>
          <w:tcPr>
            <w:tcW w:type="dxa" w:w="20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Versie</w:t>
            </w:r>
          </w:p>
        </w:tc>
        <w:tc>
          <w:tcPr>
            <w:tcW w:type="dxa" w:w="30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1.0 – Concept</w:t>
            </w:r>
          </w:p>
        </w:tc>
      </w:tr>
      <w:tr>
        <w:tc>
          <w:tcPr>
            <w:tcW w:type="dxa" w:w="20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Datum</w:t>
            </w:r>
          </w:p>
        </w:tc>
        <w:tc>
          <w:tcPr>
            <w:tcW w:type="dxa" w:w="30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Februari 2026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1. Doelstelling Meetkader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Dit document definieert hoe het succes van de digitale medewerker Dani wordt gemeten, gerapporteerd en beoordeeld. Het meetkader biedt het projectteam (Adil, Hans-Erik) een objectieve basis voor go/no-go beslissingen en continue verbetering.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Het kader is opgebouwd rond vier perspectieven: gebruikerservaring, operationele performance, kenniskwaliteit en financiële impact. Samen geven zij een compleet beeld van de waarde die Dani levert.</w:t>
      </w:r>
    </w:p>
    <w:p>
      <w:r>
        <w:br w:type="page"/>
      </w:r>
    </w:p>
    <w:p>
      <w:pPr>
        <w:pStyle w:val="Heading1"/>
      </w:pPr>
      <w:r>
        <w:t xml:space="preserve">2. KPI-definities</w:t>
      </w:r>
    </w:p>
    <w:p>
      <w:pPr>
        <w:pStyle w:val="Heading2"/>
      </w:pPr>
      <w:r>
        <w:t xml:space="preserve">2.1 Gebruikerservaring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600"/>
        <w:gridCol w:w="1200"/>
        <w:gridCol w:w="1600"/>
        <w:gridCol w:w="16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KPI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Definitie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Doel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Frequentie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Bron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CSAT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Gemiddelde tevredenheidsscore na interactie (1–5 schaal)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≥ 4.0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Doorlopend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In-chat widget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Duimpje ratio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% positieve reacties vs. totaal feedback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≥ 80%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Doorlopend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Platform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Empathie-score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Beoordeling van empathisch reageren in escalatiegesprekken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≥ 4.0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Maandelijks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QA-steekproef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Hergebruik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% gebruikers dat binnen 30 dagen terugkeert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Stijgend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Maandelijks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Platform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2.2 Operationele performance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600"/>
        <w:gridCol w:w="1200"/>
        <w:gridCol w:w="1600"/>
        <w:gridCol w:w="16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KPI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Definitie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Doel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Frequentie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Bron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Automatiserings-rate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% gesprekken volledig afgehandeld door Dani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≥ 50%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Doorlopend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Platform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Escalatieratio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% gesprekken overgedragen aan mens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≤ 30%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Doorlopend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Platform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Gem. afhandeltijd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Tijd eerste bericht tot afsluiting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3 min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Doorlopend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Platform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First Response Time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Tijd tot eerste antwoord Dani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5 sec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Doorlopend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Platform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Uptime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Beschikbaarheid chatwidget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99.9%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Doorlopend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Monitoring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Gesprekken/dag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Totaal aantal chatsessies per dag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Baseline +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Dagelijks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Platform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2.3 Kenniskwaliteit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600"/>
        <w:gridCol w:w="1200"/>
        <w:gridCol w:w="1600"/>
        <w:gridCol w:w="16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KPI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Definitie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Doel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Frequentie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Bron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Correctheid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% antwoorden inhoudelijk juist (steekproef)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≥ 95%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Maandelijks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QA-review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Kenniscoverage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% vragen waarvoor bron beschikbaar is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≥ 80%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Wekelijks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Platform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Hallucinatie-rate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% antwoorden niet gebaseerd op bron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1%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Maandelijks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QA-review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Top 5 gaps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Meest gestelde vragen zonder antwoord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Rapportage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Wekelijks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Platform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2.4 Financiële impact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600"/>
        <w:gridCol w:w="1200"/>
        <w:gridCol w:w="1600"/>
        <w:gridCol w:w="16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KPI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Definitie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Doel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Frequentie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Bron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Deflection rate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Geschatte reductie telefoongesprekken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≥ 10%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Kwartaal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Volume-vergelijking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TBN-reductie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Afname terugbelnotities (parkeren)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≥ 15%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Kwartaal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Volume-vergelijking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Kostenbesparing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Berekende besparing op basis van deflection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€70K+/jaar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Kwartaal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Berekening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Kosten/gesprek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Gemiddelde kosten per chat-interactie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Dalend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Maandelijks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Platform + finance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Dashboard-specificatie</w:t>
      </w:r>
    </w:p>
    <w:p>
      <w:pPr>
        <w:pStyle w:val="Heading2"/>
      </w:pPr>
      <w:r>
        <w:t xml:space="preserve">3.1 Overzicht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Het Freeday Dashboard biedt real-time en historisch inzicht in de prestaties van Dani. Het dashboard is toegankelijk via een beveiligd webportaal voor het projectteam en geselecteerde stakeholders.</w:t>
      </w:r>
    </w:p>
    <w:p>
      <w:pPr>
        <w:pStyle w:val="Heading2"/>
      </w:pPr>
      <w:r>
        <w:t xml:space="preserve">3.2 Dashboard-weergaven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00"/>
        <w:gridCol w:w="34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Weergave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Inhoud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Doelgroep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Real-time overzicht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Actieve gesprekken, wachtrij, gemiddelde responstijd, uptime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Operations (dagelijks)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Gesprekskwaliteit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CSAT-trend, duimpje-ratio, empathie-scores, woordwolk feedback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Projectteam (wekelijks)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Operationele KPI’s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Automatiseringsrate, escalatieratio, afhandeltijd, volume per uur/dag/week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Projectteam (wekelijks)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Kennisanalyse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Top onderwerpen, kenniscoverage, top 5 gaps, hallucinatie-incidenten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Contentteam (wekelijks)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Financiële impact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Deflection rate, TBN-reductie, kostenbesparing cumulatief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Management (maandelijks)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Meest besproken onderwerpen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Onderwerpcategorisatie, trendanalyse, seizoenpatronen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Projectteam (wekelijks)</w:t>
            </w:r>
          </w:p>
        </w:tc>
      </w:tr>
    </w:tbl>
    <w:p>
      <w:pPr>
        <w:pStyle w:val="Heading2"/>
      </w:pPr>
      <w:r>
        <w:t xml:space="preserve">3.3 Gespreksdetail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Het dashboard biedt de mogelijkheid om individuele gesprekken in te zien (met inachtneming van privacy). Per gesprek is zichtbaar: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Volledige gesprekshistorie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Gebruikte bronnen per antwoord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Classificatie (onderwerp, intentie)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Feedback (duimpje, CSAT)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Escalatie (ja/nee, reden, uitkomst)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Responstijden per bericht</w:t>
      </w:r>
    </w:p>
    <w:p>
      <w:pPr>
        <w:pStyle w:val="Heading2"/>
      </w:pPr>
      <w:r>
        <w:t xml:space="preserve">3.4 Alerts &amp; notificaties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Het dashboard ondersteunt automatische alerts bij: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CSAT-score daalt onder 3.5 (gemiddeld over 24 uur)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Hallucinatie-incident gedetecteerd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Uptime daalt onder 99%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Piek in escalaties (&gt; 50% in een uur)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Nieuw onderwerp zonder kennisdekking (&gt; 10 vragen/dag)</w:t>
      </w:r>
    </w:p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Alerts worden verstuurd via e-mail en/of Slack (configureerbaar).</w:t>
      </w:r>
    </w:p>
    <w:p>
      <w:r>
        <w:br w:type="page"/>
      </w:r>
    </w:p>
    <w:p>
      <w:pPr>
        <w:pStyle w:val="Heading1"/>
      </w:pPr>
      <w:r>
        <w:t xml:space="preserve">4. Rapportagecyclus</w:t>
      </w:r>
    </w:p>
    <w:p>
      <w:pPr>
        <w:pStyle w:val="Heading2"/>
      </w:pPr>
      <w:r>
        <w:t xml:space="preserve">4.1 Overzicht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2200"/>
        <w:gridCol w:w="2226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Frequentie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Inhoud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Ontvanger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Format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Dagelijks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Automatisch overzicht: volume, CSAT, escalaties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Operationeel team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Wekelijks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Samenvatting + top 5 verbeteracties + kennislacunes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Projectteam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 + e-mail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Maandelijks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Volledige KPI-rapportage alle vier perspectieven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Projectteam + management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PDF-rapport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Kwartaal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Evaluatierapport met financiële impact en aanbevelingen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Stuurgroep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Presentatie</w:t>
            </w:r>
          </w:p>
        </w:tc>
      </w:tr>
    </w:tbl>
    <w:p>
      <w:pPr>
        <w:pStyle w:val="Heading2"/>
      </w:pPr>
      <w:r>
        <w:t xml:space="preserve">4.2 Wekelijkse verbeteracties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Elke week genereert het Freeday-platform een lijst van de vijf meest impactvolle verbeteracties. Deze worden geprioriteerd op basis van: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Frequentie (hoe vaak komt het voor?)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Impact op CSAT (hoeveel invloed op tevredenheid?)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Oplossingsgemak (hoe snel is het te verhelpen?)</w:t>
      </w:r>
    </w:p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Het projectteam bespreekt deze acties wekelijks en accordeert implementatie. Voorbeeld: “Voeg informatie toe over parkeervergunning voor gehandicapten – gevraagd door 47 gebruikers deze week, 0% coverage.”</w:t>
      </w:r>
    </w:p>
    <w:p>
      <w:pPr>
        <w:pStyle w:val="Heading2"/>
      </w:pPr>
      <w:r>
        <w:t xml:space="preserve">4.3 Baseline-meting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Vóór livegang wordt een baseline vastgesteld op basis van historische data: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Huidig chatvolume en CSAT (LiveCom-data)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Telefonievolume parkeervergunningen (KCC-rapportage)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Aantal TBN’s parkeren (KCC-rapportage)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Gemiddelde afhandeltijd per kanaal</w:t>
      </w:r>
    </w:p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Na livegang worden deze baselines maandelijks vergeleken met de actuele prestaties om de impact van Dani objectief vast te stellen.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Pagina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999999"/>
        <w:sz w:val="16"/>
        <w:szCs w:val="16"/>
      </w:rPr>
      <w:t xml:space="preserve">Gemeente Den Haag – Meetkader &amp; Dashboard – Vertrouwelijk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–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4A1A8A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rFonts w:ascii="Arial" w:cs="Arial" w:eastAsia="Arial" w:hAnsi="Arial"/>
      <w:b/>
      <w:bCs/>
      <w:color w:val="333333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55555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2026-02-08T20:16:17.604Z</dcterms:created>
  <dcterms:modified xsi:type="dcterms:W3CDTF">2026-02-08T20:16:17.605Z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