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 - Event Management Software for the Event Professional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Elevator Pitch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Integrated event management software for registration, housing and ticketing needs with built in reporting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Existing event and conference management tools are disjointed and require migration of data to use multiple tools to manage registration, housing and ticketing options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EvProWare is software that will allow the Event Management Professional to manage multiple conferences of various sizes with ease and efficiency by leveraging an integrated platform.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Market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Marget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Management Professionals who plan large conferences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wyndhamjade.com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housing tool with limited options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Eventpro.net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 all of these to some degree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http://www.capterra.com/event-management-software/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Competitive Advantage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Software from the ground up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integration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Knowledgeable development team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Housing and registration 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cases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Conference (1000+attendees)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that can be used by multiple users at the same time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entire company will use to manage multiple conference at the same 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Features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Secure log 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Processing Registration Payment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on Ticket Features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Codes for free or discounted access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Bills separately for Housing/hotel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Manages Housing reservations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Designates room assignments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Allows for room selection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Emergency Contact Easy access list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allergy tracking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Workshop interest tracking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Onsite Registration and payment processing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Room Attrition tracking for multiple hotels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downloadable export to use onsite without internet connection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 Identity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Business Model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Monetization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Licensee fee based on the number of admin users and number of event attendees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Could-based software as a service available to the event planning professional via internet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Financials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Licensing fees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 projects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Expenses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Hosting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 processing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Infrastructure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Licenses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Insurance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Incorporation Fees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Marketing Costs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People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David, David, Jesus, Eduardo, Armando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buying domain name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Incorporate in the state of Texas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for Employer Identification Number (EIN)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criteria for determining what side projects to take 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business bank account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company name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tempo for meeting as a team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domain name and assign email accounts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draft articles of incorporation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contract/founding documents with ownership splits of 20% per founder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