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B7B4" w14:textId="53ABE744" w:rsidR="00FB5729" w:rsidRPr="00FB5729" w:rsidRDefault="00FB5729" w:rsidP="00FB5729">
      <w:pPr>
        <w:rPr>
          <w:rFonts w:hint="eastAsia"/>
          <w:b/>
          <w:bCs/>
        </w:rPr>
      </w:pPr>
      <w:r w:rsidRPr="00FB5729">
        <w:rPr>
          <w:b/>
          <w:bCs/>
        </w:rPr>
        <w:t>智能排绳故障检测与数字孪生系统技术方案</w:t>
      </w:r>
    </w:p>
    <w:p w14:paraId="68B9568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一、 系统总体架构概述</w:t>
      </w:r>
    </w:p>
    <w:p w14:paraId="293A10E7" w14:textId="77777777" w:rsidR="00FB5729" w:rsidRPr="00FB5729" w:rsidRDefault="00FB5729" w:rsidP="00FB5729">
      <w:r w:rsidRPr="00FB5729">
        <w:t>本系统旨在实现对排绳机运转状态的智能化监控与数字孪生联动。为保障现场边缘工控机的深度学习算力专注度，系统摒弃了传统的视频重编码推流模式，采用“算力卸载”</w:t>
      </w:r>
      <w:r w:rsidRPr="00FB5729">
        <w:rPr>
          <w:b/>
          <w:bCs/>
        </w:rPr>
        <w:t>与</w:t>
      </w:r>
      <w:r w:rsidRPr="00FB5729">
        <w:t>“数据流/视频流双轨并行”的核心架构。</w:t>
      </w:r>
    </w:p>
    <w:p w14:paraId="33A731CE" w14:textId="4F8A68B6" w:rsidR="00FB5729" w:rsidRPr="00FB5729" w:rsidRDefault="00FB5729" w:rsidP="00FB5729">
      <w:r w:rsidRPr="00FB5729">
        <w:t>系统整体划分为感知获取层、边缘计算层、通讯链路层和孪生应用层四个层级。边缘端仅负责</w:t>
      </w:r>
      <w:r>
        <w:rPr>
          <w:rFonts w:hint="eastAsia"/>
        </w:rPr>
        <w:t>视频</w:t>
      </w:r>
      <w:r w:rsidRPr="00FB5729">
        <w:t>裸流转发与AI状态判定，由上位机完成最终的画面与诊断数据的视觉融合。</w:t>
      </w:r>
    </w:p>
    <w:p w14:paraId="302E750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二、 感知获取层（现场设备端）</w:t>
      </w:r>
    </w:p>
    <w:p w14:paraId="014CEC3C" w14:textId="77777777" w:rsidR="00FB5729" w:rsidRPr="00FB5729" w:rsidRDefault="00FB5729" w:rsidP="00FB5729">
      <w:r w:rsidRPr="00FB5729">
        <w:t>负责现场作业环境的高质量视频数据采集与抗扰处理。</w:t>
      </w:r>
    </w:p>
    <w:p w14:paraId="7F0F66FA" w14:textId="2B78A9A5" w:rsidR="00FB5729" w:rsidRPr="00FB5729" w:rsidRDefault="00FB5729" w:rsidP="00FB5729">
      <w:pPr>
        <w:numPr>
          <w:ilvl w:val="0"/>
          <w:numId w:val="5"/>
        </w:numPr>
      </w:pPr>
      <w:r w:rsidRPr="00FB5729">
        <w:rPr>
          <w:b/>
          <w:bCs/>
        </w:rPr>
        <w:t>硬件部署：</w:t>
      </w:r>
      <w:r w:rsidRPr="00FB5729">
        <w:t>现场采用球形监控摄像头（PTZ）。针对复杂的工业光照条件，可选配侧向/低角度条形补光灯以凸显钢丝绳缝隙阴影，并在摄像头前端加装物理偏振镜（CPL）以消除金属高频反光 。</w:t>
      </w:r>
    </w:p>
    <w:p w14:paraId="0CEE72F8" w14:textId="40C8B15F" w:rsidR="00FB5729" w:rsidRPr="00FB5729" w:rsidRDefault="00FB5729" w:rsidP="00FB5729">
      <w:pPr>
        <w:numPr>
          <w:ilvl w:val="0"/>
          <w:numId w:val="5"/>
        </w:numPr>
      </w:pPr>
      <w:r w:rsidRPr="00FB5729">
        <w:rPr>
          <w:b/>
          <w:bCs/>
        </w:rPr>
        <w:t>拉流规范：</w:t>
      </w:r>
      <w:r w:rsidRPr="00FB5729">
        <w:t>强制摄像头输出恒定码率（CBR）的1080p（或以上）分辨率原始RTSP视频流，并关闭3D降噪以保护钢丝绳边缘的螺旋纹理完整性 。</w:t>
      </w:r>
    </w:p>
    <w:p w14:paraId="32BD538F" w14:textId="6E495782" w:rsidR="00FB5729" w:rsidRPr="00FB5729" w:rsidRDefault="00FB5729" w:rsidP="00FB5729">
      <w:pPr>
        <w:numPr>
          <w:ilvl w:val="0"/>
          <w:numId w:val="5"/>
        </w:numPr>
      </w:pPr>
      <w:r w:rsidRPr="00FB5729">
        <w:rPr>
          <w:b/>
          <w:bCs/>
        </w:rPr>
        <w:t>动态抗扰策略：</w:t>
      </w:r>
      <w:r w:rsidRPr="00FB5729">
        <w:t xml:space="preserve"> *作业期间严格调用并锁定摄像头的</w:t>
      </w:r>
      <w:r w:rsidRPr="00FB5729">
        <w:rPr>
          <w:b/>
          <w:bCs/>
        </w:rPr>
        <w:t>预置位（Preset）</w:t>
      </w:r>
      <w:r w:rsidRPr="00FB5729">
        <w:t>，防止随意云台转动干扰算法。</w:t>
      </w:r>
    </w:p>
    <w:p w14:paraId="243B6905" w14:textId="0E577BDA" w:rsidR="00FB5729" w:rsidRPr="00FB5729" w:rsidRDefault="00FB5729" w:rsidP="00FB5729">
      <w:pPr>
        <w:numPr>
          <w:ilvl w:val="1"/>
          <w:numId w:val="5"/>
        </w:numPr>
      </w:pPr>
      <w:r w:rsidRPr="00FB5729">
        <w:t>引入</w:t>
      </w:r>
      <w:r w:rsidRPr="00FB5729">
        <w:rPr>
          <w:b/>
          <w:bCs/>
        </w:rPr>
        <w:t>动态ROI锁定</w:t>
      </w:r>
      <w:r w:rsidRPr="00FB5729">
        <w:t>，算法每帧提取卷筒法兰盘等刚性结构作为特征锚点，相对锚点动态推算排绳工作区的ROI边界，以吸收球机微小位移带来的视野偏差。</w:t>
      </w:r>
    </w:p>
    <w:p w14:paraId="1638B704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三、 边缘计算层（工控机端）</w:t>
      </w:r>
    </w:p>
    <w:p w14:paraId="18D1D1E6" w14:textId="77777777" w:rsidR="00FB5729" w:rsidRPr="00FB5729" w:rsidRDefault="00FB5729" w:rsidP="00FB5729">
      <w:r w:rsidRPr="00FB5729">
        <w:t>部署于工控机，采用完全独立的两个进程，实现“推理”与“推流”物理隔离。</w:t>
      </w:r>
    </w:p>
    <w:p w14:paraId="446E15EF" w14:textId="77777777" w:rsidR="00FB5729" w:rsidRPr="00FB5729" w:rsidRDefault="00FB5729" w:rsidP="00FB5729">
      <w:r w:rsidRPr="00FB5729">
        <w:rPr>
          <w:b/>
          <w:bCs/>
        </w:rPr>
        <w:t>1. AI 视觉诊断（主进程）</w:t>
      </w:r>
    </w:p>
    <w:p w14:paraId="4E4C4033" w14:textId="7BF4D0DF" w:rsidR="00FB5729" w:rsidRPr="00FB5729" w:rsidRDefault="00FB5729" w:rsidP="00FB5729">
      <w:pPr>
        <w:numPr>
          <w:ilvl w:val="0"/>
          <w:numId w:val="6"/>
        </w:numPr>
      </w:pPr>
      <w:r w:rsidRPr="00FB5729">
        <w:rPr>
          <w:b/>
          <w:bCs/>
        </w:rPr>
        <w:t>预处理：</w:t>
      </w:r>
      <w:r w:rsidRPr="00FB5729">
        <w:t>工控机通过Python (OpenCV/PyAV) 拉取高码率视频流。利用多线程机制抽帧，解耦原始视频流帧率（</w:t>
      </w:r>
      <w:r>
        <w:rPr>
          <w:rFonts w:hint="eastAsia"/>
        </w:rPr>
        <w:t>暂定</w:t>
      </w:r>
      <w:r w:rsidRPr="00FB5729">
        <w:t>25fps）与推理帧率（</w:t>
      </w:r>
      <w:r>
        <w:rPr>
          <w:rFonts w:hint="eastAsia"/>
        </w:rPr>
        <w:t>暂定</w:t>
      </w:r>
      <w:r w:rsidRPr="00FB5729">
        <w:t>5-8fps），降低系统算力开销。像素级裁剪有效ROI区域后送入推理引擎。</w:t>
      </w:r>
    </w:p>
    <w:p w14:paraId="5E47BE37" w14:textId="69C4FDF5" w:rsidR="00FB5729" w:rsidRPr="00FB5729" w:rsidRDefault="00FB5729" w:rsidP="00FB5729">
      <w:pPr>
        <w:numPr>
          <w:ilvl w:val="0"/>
          <w:numId w:val="6"/>
        </w:numPr>
      </w:pPr>
      <w:r w:rsidRPr="00FB5729">
        <w:rPr>
          <w:b/>
          <w:bCs/>
        </w:rPr>
        <w:t>二分类缺陷检测：</w:t>
      </w:r>
      <w:r w:rsidRPr="00FB5729">
        <w:t xml:space="preserve"> 部署基于TensorRT加速的YOLOv8缺陷检测模型 。模型统一训练为单类别（Class: Fault），专注识别“破坏平行纹理的隆起阴影或交叉线”。</w:t>
      </w:r>
    </w:p>
    <w:p w14:paraId="01592E15" w14:textId="55559234" w:rsidR="00FB5729" w:rsidRPr="00FB5729" w:rsidRDefault="00FB5729" w:rsidP="00FB5729">
      <w:pPr>
        <w:numPr>
          <w:ilvl w:val="0"/>
          <w:numId w:val="6"/>
        </w:numPr>
      </w:pPr>
      <w:r w:rsidRPr="00FB5729">
        <w:rPr>
          <w:b/>
          <w:bCs/>
        </w:rPr>
        <w:t>时序平滑与决策：</w:t>
      </w:r>
      <w:r w:rsidRPr="00FB5729">
        <w:t xml:space="preserve"> 引入统一的滑动窗口进行防抖过滤。例如，在1.5秒的时间窗口内，若连续 N 帧中有80%检测出置信度达标的异常特征框，即输出故障状态。</w:t>
      </w:r>
    </w:p>
    <w:p w14:paraId="554996E5" w14:textId="77777777" w:rsidR="00FB5729" w:rsidRPr="00FB5729" w:rsidRDefault="00FB5729" w:rsidP="00FB5729">
      <w:r w:rsidRPr="00FB5729">
        <w:rPr>
          <w:b/>
          <w:bCs/>
        </w:rPr>
        <w:lastRenderedPageBreak/>
        <w:t>2. 视频流旁路转发（独立后台进程）</w:t>
      </w:r>
    </w:p>
    <w:p w14:paraId="032EC309" w14:textId="77777777" w:rsidR="00FB5729" w:rsidRPr="00FB5729" w:rsidRDefault="00FB5729" w:rsidP="00FB5729">
      <w:pPr>
        <w:numPr>
          <w:ilvl w:val="0"/>
          <w:numId w:val="7"/>
        </w:numPr>
      </w:pPr>
      <w:r w:rsidRPr="00FB5729">
        <w:t>在工控机后台调用 FFmpeg 工具，直接拉取摄像头的 RTSP 裸流，采用 -c:v copy 指令免编码直接推送到云端流媒体服务器，实现</w:t>
      </w:r>
      <w:r w:rsidRPr="00FB5729">
        <w:rPr>
          <w:b/>
          <w:bCs/>
        </w:rPr>
        <w:t>零算力损耗</w:t>
      </w:r>
      <w:r w:rsidRPr="00FB5729">
        <w:t>的视频流中转。</w:t>
      </w:r>
    </w:p>
    <w:p w14:paraId="33FCE82B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四、 通讯链路层（双轨解耦）</w:t>
      </w:r>
    </w:p>
    <w:p w14:paraId="0863806F" w14:textId="77777777" w:rsidR="00FB5729" w:rsidRPr="00FB5729" w:rsidRDefault="00FB5729" w:rsidP="00FB5729">
      <w:r w:rsidRPr="00FB5729">
        <w:t>彻底分离图像流转与结构化数据流转通道。</w:t>
      </w:r>
    </w:p>
    <w:p w14:paraId="6C42DF63" w14:textId="77777777" w:rsidR="00FB5729" w:rsidRPr="00FB5729" w:rsidRDefault="00FB5729" w:rsidP="00FB5729">
      <w:pPr>
        <w:numPr>
          <w:ilvl w:val="0"/>
          <w:numId w:val="8"/>
        </w:numPr>
      </w:pPr>
      <w:r w:rsidRPr="00FB5729">
        <w:rPr>
          <w:b/>
          <w:bCs/>
        </w:rPr>
        <w:t>通道 A：视频流链路（RTMP）</w:t>
      </w:r>
      <w:r w:rsidRPr="00FB5729">
        <w:t xml:space="preserve"> 边缘端 FFmpeg 推出的裸流送至云端部署的轻量级流媒体服务器（如 MediaMTX），转换并分发为标准 RTMP 直播流（如 rtmp://云端IP/live/spooling），供上位机随时订阅。</w:t>
      </w:r>
    </w:p>
    <w:p w14:paraId="5C80DA97" w14:textId="3020F13C" w:rsidR="00FB5729" w:rsidRPr="00FB5729" w:rsidRDefault="00FB5729" w:rsidP="00FB5729">
      <w:pPr>
        <w:numPr>
          <w:ilvl w:val="0"/>
          <w:numId w:val="8"/>
        </w:numPr>
      </w:pPr>
      <w:r w:rsidRPr="00FB5729">
        <w:rPr>
          <w:b/>
          <w:bCs/>
        </w:rPr>
        <w:t>通道 B：数据流链路（MQTT/JSON）</w:t>
      </w:r>
      <w:r w:rsidRPr="00FB5729">
        <w:t>边缘端主进程将 AI 判定的状态（正常/故障）打包为 JSON 格式，通过 MQTT 协议（建议QoS 1，主题 rig/data/json）高频发布至阿里云或本地MQTT Broker服务器 。</w:t>
      </w:r>
    </w:p>
    <w:p w14:paraId="564EB5FC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五、 数据通讯协议规范</w:t>
      </w:r>
    </w:p>
    <w:p w14:paraId="24A86A4D" w14:textId="1A4178F8" w:rsidR="00FB5729" w:rsidRPr="00FB5729" w:rsidRDefault="00FB5729" w:rsidP="00FB5729">
      <w:r w:rsidRPr="00FB5729">
        <w:t>有效数据载荷（Payload）采用JSON格式序列化。针对状态进行极简二分类优化（0：正常；1：故障）。</w:t>
      </w:r>
    </w:p>
    <w:p w14:paraId="6C02D912" w14:textId="77777777" w:rsidR="00FB5729" w:rsidRPr="00FB5729" w:rsidRDefault="00FB5729" w:rsidP="00FB5729">
      <w:r w:rsidRPr="00FB5729">
        <w:rPr>
          <w:b/>
          <w:bCs/>
        </w:rPr>
        <w:t>正常状态下输出示例（心跳与状态同步）：</w:t>
      </w:r>
    </w:p>
    <w:p w14:paraId="61263186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>{</w:t>
      </w:r>
    </w:p>
    <w:p w14:paraId="1146CE67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"timestamp": "2026-06-16T15:20:00",</w:t>
      </w:r>
    </w:p>
    <w:p w14:paraId="64690E65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"camera_id": "PTZ_01",</w:t>
      </w:r>
    </w:p>
    <w:p w14:paraId="2D5A35C0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"status": 0, </w:t>
      </w:r>
    </w:p>
    <w:p w14:paraId="78CCC04B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"ai_confidence": 0.0,</w:t>
      </w:r>
    </w:p>
    <w:p w14:paraId="61F9EA44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"fault_boxes": [] </w:t>
      </w:r>
    </w:p>
    <w:p w14:paraId="76F8AAFC" w14:textId="4B9D17A2" w:rsidR="00FB5729" w:rsidRDefault="00FB5729" w:rsidP="00FB5729">
      <w:r>
        <w:rPr>
          <w:rFonts w:hint="eastAsia"/>
        </w:rPr>
        <w:t>}</w:t>
      </w:r>
    </w:p>
    <w:p w14:paraId="79D03CD3" w14:textId="18321945" w:rsidR="00FB5729" w:rsidRDefault="00FB5729" w:rsidP="00FB5729">
      <w:r w:rsidRPr="00FB5729">
        <w:t>故障状态下输出示例（携带绝对坐标）：</w:t>
      </w:r>
    </w:p>
    <w:p w14:paraId="3159F78E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>{</w:t>
      </w:r>
    </w:p>
    <w:p w14:paraId="637ADA2D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"timestamp": "2026-06-16T15:20:05",</w:t>
      </w:r>
    </w:p>
    <w:p w14:paraId="7B10D725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"camera_id": "PTZ_01",</w:t>
      </w:r>
    </w:p>
    <w:p w14:paraId="501AAEBC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"status": 1, </w:t>
      </w:r>
    </w:p>
    <w:p w14:paraId="2AAE4BB9" w14:textId="77777777" w:rsidR="00FB5729" w:rsidRDefault="00FB5729" w:rsidP="00FB5729">
      <w:pPr>
        <w:rPr>
          <w:rFonts w:hint="eastAsia"/>
        </w:rPr>
      </w:pPr>
      <w:r>
        <w:rPr>
          <w:rFonts w:hint="eastAsia"/>
        </w:rPr>
        <w:t xml:space="preserve">  "ai_confidence": 92.4,</w:t>
      </w:r>
    </w:p>
    <w:p w14:paraId="2D69EA89" w14:textId="7F1CE897" w:rsidR="00FB5729" w:rsidRDefault="00FB5729" w:rsidP="00FB5729">
      <w:pPr>
        <w:rPr>
          <w:rFonts w:hint="eastAsia"/>
        </w:rPr>
      </w:pPr>
      <w:r>
        <w:rPr>
          <w:rFonts w:hint="eastAsia"/>
        </w:rPr>
        <w:lastRenderedPageBreak/>
        <w:t xml:space="preserve">  "fault_boxes": [{"x": 450, "y": 320, "w": 65, "h": 80}] </w:t>
      </w:r>
    </w:p>
    <w:p w14:paraId="0E914C03" w14:textId="535758E5" w:rsidR="00FB5729" w:rsidRDefault="00FB5729" w:rsidP="00FB5729">
      <w:r>
        <w:rPr>
          <w:rFonts w:hint="eastAsia"/>
        </w:rPr>
        <w:t>}</w:t>
      </w:r>
    </w:p>
    <w:p w14:paraId="7C3B992D" w14:textId="5CCA7711" w:rsidR="00FB5729" w:rsidRDefault="00FB5729" w:rsidP="00FB5729">
      <w:r w:rsidRPr="00FB5729">
        <w:t>注：fault_boxes传输的坐标是基于原始摄像头画面（如 1920x1080）提取的像素级相对位置</w:t>
      </w:r>
      <w:r>
        <w:rPr>
          <w:rFonts w:hint="eastAsia"/>
        </w:rPr>
        <w:t>。</w:t>
      </w:r>
    </w:p>
    <w:p w14:paraId="3E9D0D88" w14:textId="77777777" w:rsidR="00FB5729" w:rsidRPr="00FB5729" w:rsidRDefault="00FB5729" w:rsidP="00FB5729">
      <w:pPr>
        <w:rPr>
          <w:b/>
          <w:bCs/>
        </w:rPr>
      </w:pPr>
      <w:r w:rsidRPr="00FB5729">
        <w:rPr>
          <w:b/>
          <w:bCs/>
        </w:rPr>
        <w:t>六、 孪生应用层（上位机与界面融合）</w:t>
      </w:r>
    </w:p>
    <w:p w14:paraId="2A1CFB37" w14:textId="77777777" w:rsidR="00FB5729" w:rsidRPr="00FB5729" w:rsidRDefault="00FB5729" w:rsidP="00FB5729">
      <w:r w:rsidRPr="00FB5729">
        <w:t>上位机（如 LabVIEW 客户端）负责接收双轨数据，在最前端完成业务逻辑与视觉表现的闭环。</w:t>
      </w:r>
    </w:p>
    <w:p w14:paraId="34DE3A88" w14:textId="45982698" w:rsidR="00FB5729" w:rsidRPr="00FB5729" w:rsidRDefault="00FB5729" w:rsidP="00FB5729">
      <w:pPr>
        <w:numPr>
          <w:ilvl w:val="0"/>
          <w:numId w:val="9"/>
        </w:numPr>
      </w:pPr>
      <w:r w:rsidRPr="00FB5729">
        <w:rPr>
          <w:b/>
          <w:bCs/>
        </w:rPr>
        <w:t>数据解析与联动：</w:t>
      </w:r>
      <w:r w:rsidRPr="00FB5729">
        <w:t xml:space="preserve"> 实时订阅 MQTT 主题接收 JSON。当解析到status变更为 1 时，数字孪生平台立即同步渲染3D卷筒模型的故障状态，并触发声光报警。</w:t>
      </w:r>
    </w:p>
    <w:p w14:paraId="4C784D2B" w14:textId="77777777" w:rsidR="00FB5729" w:rsidRPr="00FB5729" w:rsidRDefault="00FB5729" w:rsidP="00FB5729">
      <w:pPr>
        <w:numPr>
          <w:ilvl w:val="0"/>
          <w:numId w:val="9"/>
        </w:numPr>
      </w:pPr>
      <w:r w:rsidRPr="00FB5729">
        <w:rPr>
          <w:b/>
          <w:bCs/>
        </w:rPr>
        <w:t>前端视觉融合（核心）：</w:t>
      </w:r>
    </w:p>
    <w:p w14:paraId="3E355BB0" w14:textId="77777777" w:rsidR="00FB5729" w:rsidRPr="00FB5729" w:rsidRDefault="00FB5729" w:rsidP="00FB5729">
      <w:pPr>
        <w:numPr>
          <w:ilvl w:val="1"/>
          <w:numId w:val="9"/>
        </w:numPr>
      </w:pPr>
      <w:r w:rsidRPr="00FB5729">
        <w:rPr>
          <w:b/>
          <w:bCs/>
        </w:rPr>
        <w:t>底层播放：</w:t>
      </w:r>
      <w:r w:rsidRPr="00FB5729">
        <w:t xml:space="preserve"> 界面底层嵌入视频控件（如 VLC 插件），实时拉取 RTMP 视频裸流进行播放。</w:t>
      </w:r>
    </w:p>
    <w:p w14:paraId="200B4C73" w14:textId="77777777" w:rsidR="00FB5729" w:rsidRPr="00FB5729" w:rsidRDefault="00FB5729" w:rsidP="00FB5729">
      <w:pPr>
        <w:numPr>
          <w:ilvl w:val="1"/>
          <w:numId w:val="9"/>
        </w:numPr>
      </w:pPr>
      <w:r w:rsidRPr="00FB5729">
        <w:rPr>
          <w:b/>
          <w:bCs/>
        </w:rPr>
        <w:t>顶层绘制：</w:t>
      </w:r>
      <w:r w:rsidRPr="00FB5729">
        <w:t xml:space="preserve"> 在视频控件上方精确覆盖一层</w:t>
      </w:r>
      <w:r w:rsidRPr="00FB5729">
        <w:rPr>
          <w:b/>
          <w:bCs/>
        </w:rPr>
        <w:t>透明的 2D 画布控件</w:t>
      </w:r>
      <w:r w:rsidRPr="00FB5729">
        <w:t>。</w:t>
      </w:r>
    </w:p>
    <w:p w14:paraId="7F4C06DF" w14:textId="5BA98DCF" w:rsidR="009815FE" w:rsidRDefault="00FB5729" w:rsidP="00FB5729">
      <w:pPr>
        <w:numPr>
          <w:ilvl w:val="1"/>
          <w:numId w:val="9"/>
        </w:numPr>
      </w:pPr>
      <w:r w:rsidRPr="00FB5729">
        <w:rPr>
          <w:b/>
          <w:bCs/>
        </w:rPr>
        <w:t>坐标映射：</w:t>
      </w:r>
      <w:r w:rsidRPr="00FB5729">
        <w:t xml:space="preserve"> 接收到 JSON 中的 fault_boxes 后，上位机程序读取控件的长宽比例，进行等比坐标转换，并在透明层上实时绘制红色追踪框，实现“原画质视频 + 高亮故障定位”的无缝融合。</w:t>
      </w:r>
    </w:p>
    <w:p w14:paraId="5670205C" w14:textId="22A545E8" w:rsidR="009815FE" w:rsidRPr="009815FE" w:rsidRDefault="009815FE" w:rsidP="009815FE">
      <w:pPr>
        <w:rPr>
          <w:rFonts w:hint="eastAsia"/>
          <w:b/>
          <w:bCs/>
        </w:rPr>
      </w:pPr>
      <w:r w:rsidRPr="009815FE">
        <w:rPr>
          <w:rFonts w:hint="eastAsia"/>
          <w:b/>
          <w:bCs/>
        </w:rPr>
        <w:t>七、模型冗余设计</w:t>
      </w:r>
    </w:p>
    <w:p w14:paraId="693F047E" w14:textId="77777777" w:rsidR="009815FE" w:rsidRPr="009815FE" w:rsidRDefault="009815FE" w:rsidP="009815FE">
      <w:pPr>
        <w:numPr>
          <w:ilvl w:val="0"/>
          <w:numId w:val="10"/>
        </w:numPr>
      </w:pPr>
      <w:r w:rsidRPr="009815FE">
        <w:t>使用同一批标注好的排绳缺陷数据集。</w:t>
      </w:r>
    </w:p>
    <w:p w14:paraId="319C4438" w14:textId="457ADC4F" w:rsidR="009815FE" w:rsidRPr="009815FE" w:rsidRDefault="009815FE" w:rsidP="009815FE">
      <w:pPr>
        <w:numPr>
          <w:ilvl w:val="0"/>
          <w:numId w:val="10"/>
        </w:numPr>
      </w:pPr>
      <w:r w:rsidRPr="009815FE">
        <w:t>同时训练 YOLOv8s和YOLO11s两个模型。</w:t>
      </w:r>
    </w:p>
    <w:p w14:paraId="52F1E824" w14:textId="77777777" w:rsidR="009815FE" w:rsidRPr="009815FE" w:rsidRDefault="009815FE" w:rsidP="009815FE">
      <w:pPr>
        <w:numPr>
          <w:ilvl w:val="0"/>
          <w:numId w:val="10"/>
        </w:numPr>
      </w:pPr>
      <w:r w:rsidRPr="009815FE">
        <w:t xml:space="preserve">在工控机上分别导出为 TensorRT 引擎，实测两者的 </w:t>
      </w:r>
      <w:r w:rsidRPr="009815FE">
        <w:rPr>
          <w:b/>
          <w:bCs/>
        </w:rPr>
        <w:t>F1-Score（准确度）</w:t>
      </w:r>
      <w:r w:rsidRPr="009815FE">
        <w:t xml:space="preserve">、单帧推理耗时（ms）以及 </w:t>
      </w:r>
      <w:r w:rsidRPr="009815FE">
        <w:rPr>
          <w:b/>
          <w:bCs/>
        </w:rPr>
        <w:t>GPU 显存占用（MB）</w:t>
      </w:r>
      <w:r w:rsidRPr="009815FE">
        <w:t>。</w:t>
      </w:r>
    </w:p>
    <w:p w14:paraId="25639814" w14:textId="166AF772" w:rsidR="009815FE" w:rsidRPr="009815FE" w:rsidRDefault="009815FE" w:rsidP="009815FE">
      <w:r w:rsidRPr="009815FE">
        <w:t>用测试得出的真实数据来决定最终哪个模型打包进 Python 主进程。</w:t>
      </w:r>
    </w:p>
    <w:p w14:paraId="6A8E34C3" w14:textId="77777777" w:rsidR="009815FE" w:rsidRPr="009815FE" w:rsidRDefault="009815FE" w:rsidP="00FB5729">
      <w:pPr>
        <w:rPr>
          <w:rFonts w:hint="eastAsia"/>
        </w:rPr>
      </w:pPr>
    </w:p>
    <w:sectPr w:rsidR="009815FE" w:rsidRPr="00981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591"/>
    <w:multiLevelType w:val="multilevel"/>
    <w:tmpl w:val="97B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E84"/>
    <w:multiLevelType w:val="multilevel"/>
    <w:tmpl w:val="018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B0BEF"/>
    <w:multiLevelType w:val="multilevel"/>
    <w:tmpl w:val="268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C02B3"/>
    <w:multiLevelType w:val="multilevel"/>
    <w:tmpl w:val="8C0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4B3D"/>
    <w:multiLevelType w:val="multilevel"/>
    <w:tmpl w:val="4080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66F0"/>
    <w:multiLevelType w:val="multilevel"/>
    <w:tmpl w:val="B4F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16889"/>
    <w:multiLevelType w:val="multilevel"/>
    <w:tmpl w:val="3FD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9097F"/>
    <w:multiLevelType w:val="multilevel"/>
    <w:tmpl w:val="E2B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84EC4"/>
    <w:multiLevelType w:val="multilevel"/>
    <w:tmpl w:val="FC8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C73B1"/>
    <w:multiLevelType w:val="multilevel"/>
    <w:tmpl w:val="602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68833">
    <w:abstractNumId w:val="2"/>
  </w:num>
  <w:num w:numId="2" w16cid:durableId="501547585">
    <w:abstractNumId w:val="0"/>
  </w:num>
  <w:num w:numId="3" w16cid:durableId="891886340">
    <w:abstractNumId w:val="7"/>
  </w:num>
  <w:num w:numId="4" w16cid:durableId="1468745577">
    <w:abstractNumId w:val="4"/>
  </w:num>
  <w:num w:numId="5" w16cid:durableId="1562326463">
    <w:abstractNumId w:val="5"/>
  </w:num>
  <w:num w:numId="6" w16cid:durableId="336688266">
    <w:abstractNumId w:val="8"/>
  </w:num>
  <w:num w:numId="7" w16cid:durableId="1155341994">
    <w:abstractNumId w:val="6"/>
  </w:num>
  <w:num w:numId="8" w16cid:durableId="1446149101">
    <w:abstractNumId w:val="1"/>
  </w:num>
  <w:num w:numId="9" w16cid:durableId="567956244">
    <w:abstractNumId w:val="9"/>
  </w:num>
  <w:num w:numId="10" w16cid:durableId="172682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4F"/>
    <w:rsid w:val="00634A4D"/>
    <w:rsid w:val="0069074F"/>
    <w:rsid w:val="009815FE"/>
    <w:rsid w:val="00E81198"/>
    <w:rsid w:val="00FB5729"/>
    <w:rsid w:val="00FD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1F64"/>
  <w15:chartTrackingRefBased/>
  <w15:docId w15:val="{F8D2502A-E8F2-4F26-A72D-FABE8EE7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7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7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7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7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7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7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7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7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7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0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0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07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07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07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07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07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07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07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7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07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07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7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7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07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liming zhao</dc:creator>
  <cp:keywords/>
  <dc:description/>
  <cp:lastModifiedBy>liming zhao</cp:lastModifiedBy>
  <cp:revision>4</cp:revision>
  <dcterms:created xsi:type="dcterms:W3CDTF">2026-06-16T07:05:00Z</dcterms:created>
  <dcterms:modified xsi:type="dcterms:W3CDTF">2026-06-16T07:34:00Z</dcterms:modified>
</cp:coreProperties>
</file>