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4A98B0">
      <w:pPr>
        <w:pStyle w:val="20"/>
        <w:pageBreakBefore/>
      </w:pPr>
      <w:r>
        <w:t>目</w:t>
      </w:r>
      <w:r>
        <w:rPr>
          <w:rFonts w:hint="eastAsia"/>
          <w:lang w:eastAsia="zh-CN"/>
        </w:rPr>
        <w:t xml:space="preserve">  </w:t>
      </w:r>
      <w:r>
        <w:t>录</w:t>
      </w:r>
    </w:p>
    <w:p w14:paraId="7DD009BF">
      <w:pPr>
        <w:pStyle w:val="13"/>
        <w:tabs>
          <w:tab w:val="right" w:leader="dot" w:pos="8306"/>
        </w:tabs>
      </w:pPr>
      <w:r>
        <w:fldChar w:fldCharType="begin"/>
      </w:r>
      <w:r>
        <w:instrText xml:space="preserve">TOC \o "1-3" \h \u </w:instrText>
      </w:r>
      <w:r>
        <w:fldChar w:fldCharType="separate"/>
      </w:r>
      <w:r>
        <w:fldChar w:fldCharType="begin"/>
      </w:r>
      <w:r>
        <w:instrText xml:space="preserve"> HYPERLINK \l _Toc26373 </w:instrText>
      </w:r>
      <w:r>
        <w:fldChar w:fldCharType="separate"/>
      </w:r>
      <w:r>
        <w:rPr>
          <w:rFonts w:hint="eastAsia"/>
          <w:lang w:eastAsia="zh-CN"/>
        </w:rPr>
        <w:t xml:space="preserve">1. </w:t>
      </w:r>
      <w:r>
        <w:t>文档说明</w:t>
      </w:r>
      <w:r>
        <w:tab/>
      </w:r>
      <w:r>
        <w:fldChar w:fldCharType="begin"/>
      </w:r>
      <w:r>
        <w:instrText xml:space="preserve"> PAGEREF _Toc26373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4C86C3D0">
      <w:pPr>
        <w:pStyle w:val="13"/>
        <w:tabs>
          <w:tab w:val="right" w:leader="dot" w:pos="8306"/>
        </w:tabs>
      </w:pPr>
      <w:r>
        <w:fldChar w:fldCharType="begin"/>
      </w:r>
      <w:r>
        <w:instrText xml:space="preserve"> HYPERLINK \l _Toc28855 </w:instrText>
      </w:r>
      <w:r>
        <w:fldChar w:fldCharType="separate"/>
      </w:r>
      <w:r>
        <w:rPr>
          <w:rFonts w:hint="eastAsia"/>
          <w:lang w:eastAsia="zh-CN"/>
        </w:rPr>
        <w:t xml:space="preserve">2. </w:t>
      </w:r>
      <w:r>
        <w:t>测试环境准备</w:t>
      </w:r>
      <w:r>
        <w:tab/>
      </w:r>
      <w:r>
        <w:fldChar w:fldCharType="begin"/>
      </w:r>
      <w:r>
        <w:instrText xml:space="preserve"> PAGEREF _Toc28855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737C7CD9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_Toc24814 </w:instrText>
      </w:r>
      <w:r>
        <w:fldChar w:fldCharType="separate"/>
      </w:r>
      <w:r>
        <w:rPr>
          <w:rFonts w:hint="eastAsia"/>
          <w:lang w:eastAsia="zh-CN"/>
        </w:rPr>
        <w:t xml:space="preserve">2.1 </w:t>
      </w:r>
      <w:r>
        <w:t>硬件要求</w:t>
      </w:r>
      <w:r>
        <w:tab/>
      </w:r>
      <w:r>
        <w:fldChar w:fldCharType="begin"/>
      </w:r>
      <w:r>
        <w:instrText xml:space="preserve"> PAGEREF _Toc24814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12F8937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_Toc15634 </w:instrText>
      </w:r>
      <w:r>
        <w:fldChar w:fldCharType="separate"/>
      </w:r>
      <w:r>
        <w:rPr>
          <w:rFonts w:hint="eastAsia"/>
          <w:lang w:eastAsia="zh-CN"/>
        </w:rPr>
        <w:t xml:space="preserve">2.2 </w:t>
      </w:r>
      <w:r>
        <w:t>软件环境</w:t>
      </w:r>
      <w:r>
        <w:tab/>
      </w:r>
      <w:r>
        <w:fldChar w:fldCharType="begin"/>
      </w:r>
      <w:r>
        <w:instrText xml:space="preserve"> PAGEREF _Toc15634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0EF6CC96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_Toc25664 </w:instrText>
      </w:r>
      <w:r>
        <w:fldChar w:fldCharType="separate"/>
      </w:r>
      <w:r>
        <w:rPr>
          <w:rFonts w:hint="eastAsia"/>
          <w:lang w:eastAsia="zh-CN"/>
        </w:rPr>
        <w:t xml:space="preserve">2.3 </w:t>
      </w:r>
      <w:r>
        <w:t>依赖安装</w:t>
      </w:r>
      <w:r>
        <w:tab/>
      </w:r>
      <w:r>
        <w:fldChar w:fldCharType="begin"/>
      </w:r>
      <w:r>
        <w:instrText xml:space="preserve"> PAGEREF _Toc25664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4436FC8D">
      <w:pPr>
        <w:pStyle w:val="13"/>
        <w:tabs>
          <w:tab w:val="right" w:leader="dot" w:pos="8306"/>
        </w:tabs>
      </w:pPr>
      <w:r>
        <w:fldChar w:fldCharType="begin"/>
      </w:r>
      <w:r>
        <w:instrText xml:space="preserve"> HYPERLINK \l _Toc13851 </w:instrText>
      </w:r>
      <w:r>
        <w:fldChar w:fldCharType="separate"/>
      </w:r>
      <w:r>
        <w:rPr>
          <w:rFonts w:hint="eastAsia"/>
          <w:lang w:eastAsia="zh-CN"/>
        </w:rPr>
        <w:t xml:space="preserve">3. </w:t>
      </w:r>
      <w:r>
        <w:t>代码目录结构</w:t>
      </w:r>
      <w:r>
        <w:tab/>
      </w:r>
      <w:r>
        <w:fldChar w:fldCharType="begin"/>
      </w:r>
      <w:r>
        <w:instrText xml:space="preserve"> PAGEREF _Toc13851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5DAAE95F">
      <w:pPr>
        <w:pStyle w:val="13"/>
        <w:tabs>
          <w:tab w:val="right" w:leader="dot" w:pos="8306"/>
        </w:tabs>
      </w:pPr>
      <w:r>
        <w:fldChar w:fldCharType="begin"/>
      </w:r>
      <w:r>
        <w:instrText xml:space="preserve"> HYPERLINK \l _Toc15304 </w:instrText>
      </w:r>
      <w:r>
        <w:fldChar w:fldCharType="separate"/>
      </w:r>
      <w:r>
        <w:rPr>
          <w:rFonts w:hint="eastAsia"/>
          <w:lang w:eastAsia="zh-CN"/>
        </w:rPr>
        <w:t xml:space="preserve">4. </w:t>
      </w:r>
      <w:r>
        <w:t>功能测试项</w:t>
      </w:r>
      <w:r>
        <w:tab/>
      </w:r>
      <w:r>
        <w:fldChar w:fldCharType="begin"/>
      </w:r>
      <w:r>
        <w:instrText xml:space="preserve"> PAGEREF _Toc15304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27E665B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_Toc1205 </w:instrText>
      </w:r>
      <w:r>
        <w:fldChar w:fldCharType="separate"/>
      </w:r>
      <w:r>
        <w:rPr>
          <w:rFonts w:hint="eastAsia"/>
          <w:lang w:eastAsia="zh-CN"/>
        </w:rPr>
        <w:t xml:space="preserve">4.1 </w:t>
      </w:r>
      <w:r>
        <w:t>模型训练功能测试</w:t>
      </w:r>
      <w:r>
        <w:tab/>
      </w:r>
      <w:r>
        <w:fldChar w:fldCharType="begin"/>
      </w:r>
      <w:r>
        <w:instrText xml:space="preserve"> PAGEREF _Toc1205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4801858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_Toc30982 </w:instrText>
      </w:r>
      <w:r>
        <w:fldChar w:fldCharType="separate"/>
      </w:r>
      <w:r>
        <w:rPr>
          <w:rFonts w:hint="eastAsia"/>
          <w:lang w:eastAsia="zh-CN"/>
        </w:rPr>
        <w:t xml:space="preserve">4.2 </w:t>
      </w:r>
      <w:r>
        <w:t>Growing Window 评估功能测试</w:t>
      </w:r>
      <w:r>
        <w:tab/>
      </w:r>
      <w:r>
        <w:fldChar w:fldCharType="begin"/>
      </w:r>
      <w:r>
        <w:instrText xml:space="preserve"> PAGEREF _Toc30982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48B4959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_Toc22520 </w:instrText>
      </w:r>
      <w:r>
        <w:fldChar w:fldCharType="separate"/>
      </w:r>
      <w:r>
        <w:rPr>
          <w:rFonts w:hint="eastAsia"/>
          <w:lang w:eastAsia="zh-CN"/>
        </w:rPr>
        <w:t xml:space="preserve">4.3 </w:t>
      </w:r>
      <w:r>
        <w:t>核心解码模块测试</w:t>
      </w:r>
      <w:r>
        <w:tab/>
      </w:r>
      <w:r>
        <w:fldChar w:fldCharType="begin"/>
      </w:r>
      <w:r>
        <w:instrText xml:space="preserve"> PAGEREF _Toc22520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788E532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_Toc19425 </w:instrText>
      </w:r>
      <w:r>
        <w:fldChar w:fldCharType="separate"/>
      </w:r>
      <w:r>
        <w:rPr>
          <w:rFonts w:hint="eastAsia"/>
          <w:lang w:eastAsia="zh-CN"/>
        </w:rPr>
        <w:t xml:space="preserve">4.4 </w:t>
      </w:r>
      <w:r>
        <w:t>WebSocket 通信接口测试</w:t>
      </w:r>
      <w:r>
        <w:tab/>
      </w:r>
      <w:r>
        <w:fldChar w:fldCharType="begin"/>
      </w:r>
      <w:r>
        <w:instrText xml:space="preserve"> PAGEREF _Toc19425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60608CA1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_Toc12447 </w:instrText>
      </w:r>
      <w:r>
        <w:fldChar w:fldCharType="separate"/>
      </w:r>
      <w:r>
        <w:rPr>
          <w:rFonts w:hint="eastAsia"/>
          <w:lang w:eastAsia="zh-CN"/>
        </w:rPr>
        <w:t xml:space="preserve">4.5 </w:t>
      </w:r>
      <w:r>
        <w:t>前端游戏与可视化测试</w:t>
      </w:r>
      <w:r>
        <w:tab/>
      </w:r>
      <w:r>
        <w:fldChar w:fldCharType="begin"/>
      </w:r>
      <w:r>
        <w:instrText xml:space="preserve"> PAGEREF _Toc12447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FA525AB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_Toc10472 </w:instrText>
      </w:r>
      <w:r>
        <w:fldChar w:fldCharType="separate"/>
      </w:r>
      <w:r>
        <w:rPr>
          <w:rFonts w:hint="eastAsia"/>
          <w:lang w:eastAsia="zh-CN"/>
        </w:rPr>
        <w:t xml:space="preserve">4.6 </w:t>
      </w:r>
      <w:r>
        <w:t>数据采集功能测试</w:t>
      </w:r>
      <w:r>
        <w:tab/>
      </w:r>
      <w:r>
        <w:fldChar w:fldCharType="begin"/>
      </w:r>
      <w:r>
        <w:instrText xml:space="preserve"> PAGEREF _Toc10472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112A71F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_Toc21680 </w:instrText>
      </w:r>
      <w:r>
        <w:fldChar w:fldCharType="separate"/>
      </w:r>
      <w:r>
        <w:rPr>
          <w:rFonts w:hint="eastAsia"/>
          <w:lang w:eastAsia="zh-CN"/>
        </w:rPr>
        <w:t xml:space="preserve">4.7 </w:t>
      </w:r>
      <w:r>
        <w:t>基础功能集成验证</w:t>
      </w:r>
      <w:r>
        <w:tab/>
      </w:r>
      <w:r>
        <w:fldChar w:fldCharType="begin"/>
      </w:r>
      <w:r>
        <w:instrText xml:space="preserve"> PAGEREF _Toc21680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C4DBB86">
      <w:pPr>
        <w:pStyle w:val="13"/>
        <w:tabs>
          <w:tab w:val="right" w:leader="dot" w:pos="8306"/>
        </w:tabs>
      </w:pPr>
      <w:r>
        <w:fldChar w:fldCharType="begin"/>
      </w:r>
      <w:r>
        <w:instrText xml:space="preserve"> HYPERLINK \l _Toc15072 </w:instrText>
      </w:r>
      <w:r>
        <w:fldChar w:fldCharType="separate"/>
      </w:r>
      <w:r>
        <w:rPr>
          <w:rFonts w:hint="eastAsia"/>
          <w:lang w:eastAsia="zh-CN"/>
        </w:rPr>
        <w:t xml:space="preserve">5. </w:t>
      </w:r>
      <w:r>
        <w:t>注意事项</w:t>
      </w:r>
      <w:r>
        <w:tab/>
      </w:r>
      <w:r>
        <w:fldChar w:fldCharType="begin"/>
      </w:r>
      <w:r>
        <w:instrText xml:space="preserve"> PAGEREF _Toc15072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0D7B4E44">
      <w:r>
        <w:fldChar w:fldCharType="end"/>
      </w:r>
    </w:p>
    <w:p w14:paraId="07DB996F"/>
    <w:p w14:paraId="7F451D19">
      <w:r>
        <w:br w:type="page"/>
      </w:r>
    </w:p>
    <w:p w14:paraId="587E8564">
      <w:pPr>
        <w:pStyle w:val="16"/>
      </w:pPr>
      <w:r>
        <w:t>MetaBCI-WebGame 代码功能测试说明文档</w:t>
      </w:r>
    </w:p>
    <w:p w14:paraId="46F653AF">
      <w:pPr>
        <w:pStyle w:val="2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0" w:name="_Toc26373"/>
      <w:r>
        <w:rPr>
          <w:rFonts w:hint="eastAsia"/>
          <w:lang w:eastAsia="zh-CN"/>
        </w:rPr>
        <w:t xml:space="preserve">1. </w:t>
      </w:r>
      <w:r>
        <w:t>文档说明</w:t>
      </w:r>
      <w:bookmarkEnd w:id="0"/>
    </w:p>
    <w:p w14:paraId="1871CA2D">
      <w:pPr>
        <w:pStyle w:val="11"/>
        <w:rPr>
          <w:rFonts w:hint="eastAsia"/>
        </w:rPr>
      </w:pPr>
      <w:r>
        <w:rPr>
          <w:rFonts w:ascii="Times New Roman" w:hAnsi="Times New Roman" w:eastAsia="宋体" w:cs="Times New Roman"/>
          <w:sz w:val="24"/>
          <w:szCs w:val="24"/>
        </w:rPr>
        <w:t>本文档用于指导 MetaBCI 创新应用开发赛项评审人员对 “MetaBCI-WebGame：基于SSVEP的网页脑控游戏平台” 项目进行代码功能测试。所有测试均基于项目开源仓库中的代码执行。</w:t>
      </w:r>
    </w:p>
    <w:p w14:paraId="0710DEAD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项目名称</w:t>
      </w:r>
      <w:r>
        <w:rPr>
          <w:rFonts w:hint="eastAsia" w:cs="Times New Roman"/>
          <w:sz w:val="24"/>
          <w:szCs w:val="24"/>
          <w:lang w:eastAsia="zh-CN"/>
        </w:rPr>
        <w:t>：</w:t>
      </w:r>
      <w:r>
        <w:rPr>
          <w:rFonts w:ascii="Times New Roman" w:hAnsi="Times New Roman" w:eastAsia="宋体" w:cs="Times New Roman"/>
          <w:sz w:val="24"/>
          <w:szCs w:val="24"/>
        </w:rPr>
        <w:t>MetaBCI-WebGame：基于SSVEP的网页脑控游戏平台</w:t>
      </w:r>
    </w:p>
    <w:p w14:paraId="5CE204A4">
      <w:pPr>
        <w:ind w:firstLine="420" w:firstLineChars="0"/>
        <w:rPr>
          <w:rFonts w:hint="eastAsia"/>
        </w:rPr>
      </w:pPr>
      <w:r>
        <w:rPr>
          <w:rFonts w:hint="eastAsia"/>
        </w:rPr>
        <w:t>队伍名称</w:t>
      </w:r>
      <w:r>
        <w:rPr>
          <w:rFonts w:hint="eastAsia"/>
          <w:lang w:eastAsia="zh-CN"/>
        </w:rPr>
        <w:t>：</w:t>
      </w:r>
      <w:r>
        <w:rPr>
          <w:rFonts w:hint="eastAsia"/>
        </w:rPr>
        <w:t xml:space="preserve">咕咕嘎嘎 </w:t>
      </w:r>
    </w:p>
    <w:p w14:paraId="49BFA32A">
      <w:pPr>
        <w:ind w:firstLine="420" w:firstLineChars="0"/>
        <w:rPr>
          <w:rFonts w:hint="eastAsia"/>
        </w:rPr>
      </w:pPr>
      <w:r>
        <w:rPr>
          <w:rFonts w:hint="eastAsia"/>
        </w:rPr>
        <w:t>所属赛道</w:t>
      </w:r>
      <w:r>
        <w:rPr>
          <w:rFonts w:hint="eastAsia"/>
          <w:lang w:eastAsia="zh-CN"/>
        </w:rPr>
        <w:t>：</w:t>
      </w:r>
      <w:r>
        <w:rPr>
          <w:rFonts w:hint="eastAsia"/>
        </w:rPr>
        <w:t>主动控制</w:t>
      </w:r>
    </w:p>
    <w:p w14:paraId="1AEC5977">
      <w:pPr>
        <w:pStyle w:val="2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1" w:name="_Toc28855"/>
      <w:r>
        <w:rPr>
          <w:rFonts w:hint="eastAsia"/>
          <w:lang w:eastAsia="zh-CN"/>
        </w:rPr>
        <w:t xml:space="preserve">2. </w:t>
      </w:r>
      <w:r>
        <w:t>测试环境准备</w:t>
      </w:r>
      <w:bookmarkEnd w:id="1"/>
    </w:p>
    <w:p w14:paraId="1DADFE35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2" w:name="_Toc24814"/>
      <w:r>
        <w:rPr>
          <w:rFonts w:hint="eastAsia"/>
          <w:lang w:eastAsia="zh-CN"/>
        </w:rPr>
        <w:t xml:space="preserve">2.1 </w:t>
      </w:r>
      <w:r>
        <w:t>硬件要求</w:t>
      </w:r>
      <w:bookmarkEnd w:id="2"/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45"/>
        <w:gridCol w:w="2697"/>
        <w:gridCol w:w="6738"/>
      </w:tblGrid>
      <w:tr w14:paraId="5CBB0D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8DA8F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3" w:name="_Toc15634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2697" w:type="dxa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EF90EB">
            <w:pPr>
              <w:keepNext w:val="0"/>
              <w:keepLines w:val="0"/>
              <w:widowControl/>
              <w:suppressLineNumbers w:val="0"/>
              <w:spacing w:line="375" w:lineRule="atLeast"/>
              <w:ind w:left="-199" w:leftChars="-95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要求</w:t>
            </w:r>
          </w:p>
        </w:tc>
        <w:tc>
          <w:tcPr>
            <w:tcW w:w="6738" w:type="dxa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3A1B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备注</w:t>
            </w:r>
          </w:p>
        </w:tc>
      </w:tr>
      <w:tr w14:paraId="05BFEB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5BCE0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EEG设备</w:t>
            </w:r>
          </w:p>
        </w:tc>
        <w:tc>
          <w:tcPr>
            <w:tcW w:w="269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0A7F00">
            <w:pPr>
              <w:keepNext w:val="0"/>
              <w:keepLines w:val="0"/>
              <w:widowControl/>
              <w:suppressLineNumbers w:val="0"/>
              <w:spacing w:line="375" w:lineRule="atLeast"/>
              <w:ind w:left="-199" w:leftChars="-95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Neuracle 放大器（可选）</w:t>
            </w:r>
          </w:p>
        </w:tc>
        <w:tc>
          <w:tcPr>
            <w:tcW w:w="673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46757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无硬件时可使用离线数据验证</w:t>
            </w:r>
          </w:p>
        </w:tc>
      </w:tr>
      <w:tr w14:paraId="7CFA2E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E7440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显示器</w:t>
            </w:r>
          </w:p>
        </w:tc>
        <w:tc>
          <w:tcPr>
            <w:tcW w:w="269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865E15">
            <w:pPr>
              <w:keepNext w:val="0"/>
              <w:keepLines w:val="0"/>
              <w:widowControl/>
              <w:suppressLineNumbers w:val="0"/>
              <w:spacing w:line="375" w:lineRule="atLeast"/>
              <w:ind w:left="-199" w:leftChars="-95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刷新率 ≥60Hz</w:t>
            </w:r>
          </w:p>
        </w:tc>
        <w:tc>
          <w:tcPr>
            <w:tcW w:w="673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227C7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建议 120Hz 以上</w:t>
            </w:r>
          </w:p>
        </w:tc>
      </w:tr>
      <w:tr w14:paraId="633DAB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B387E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网络</w:t>
            </w:r>
          </w:p>
        </w:tc>
        <w:tc>
          <w:tcPr>
            <w:tcW w:w="269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E91F83">
            <w:pPr>
              <w:keepNext w:val="0"/>
              <w:keepLines w:val="0"/>
              <w:widowControl/>
              <w:suppressLineNumbers w:val="0"/>
              <w:spacing w:line="375" w:lineRule="atLeast"/>
              <w:ind w:left="-199" w:leftChars="-95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本地网络</w:t>
            </w:r>
          </w:p>
        </w:tc>
        <w:tc>
          <w:tcPr>
            <w:tcW w:w="673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19D20F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用于 WebSocket 通信</w:t>
            </w:r>
          </w:p>
        </w:tc>
      </w:tr>
    </w:tbl>
    <w:p w14:paraId="5C61C082">
      <w:pPr>
        <w:pStyle w:val="3"/>
        <w:keepNext/>
        <w:numPr>
          <w:numId w:val="0"/>
        </w:numPr>
        <w:ind w:leftChars="0"/>
        <w:rPr>
          <w:rFonts w:hint="eastAsia"/>
          <w:lang w:eastAsia="zh-CN"/>
        </w:rPr>
      </w:pPr>
    </w:p>
    <w:p w14:paraId="38B8ABDA">
      <w:pPr>
        <w:pStyle w:val="3"/>
        <w:keepNext/>
        <w:numPr>
          <w:numId w:val="0"/>
        </w:numPr>
        <w:ind w:leftChars="0"/>
      </w:pPr>
      <w:r>
        <w:rPr>
          <w:rFonts w:hint="eastAsia"/>
          <w:lang w:eastAsia="zh-CN"/>
        </w:rPr>
        <w:t xml:space="preserve">2.2 </w:t>
      </w:r>
      <w:r>
        <w:t>软件环境</w:t>
      </w:r>
      <w:bookmarkEnd w:id="3"/>
      <w:bookmarkStart w:id="4" w:name="_Toc25664"/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16"/>
        <w:gridCol w:w="7764"/>
      </w:tblGrid>
      <w:tr w14:paraId="47E3A7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2B87C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64676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版本要求</w:t>
            </w:r>
          </w:p>
        </w:tc>
      </w:tr>
      <w:tr w14:paraId="16EF20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F49A0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Python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B8000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3.8+</w:t>
            </w:r>
          </w:p>
        </w:tc>
      </w:tr>
      <w:tr w14:paraId="0E29EE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F9DAA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浏览器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C1DE6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Chrome / Edge 最新版</w:t>
            </w:r>
          </w:p>
        </w:tc>
      </w:tr>
      <w:tr w14:paraId="27D4DF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F6ECF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操作系统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CD352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Windows 10/11</w:t>
            </w:r>
          </w:p>
        </w:tc>
      </w:tr>
    </w:tbl>
    <w:p w14:paraId="537B4F7A">
      <w:pPr>
        <w:pStyle w:val="3"/>
        <w:keepNext/>
        <w:numPr>
          <w:numId w:val="0"/>
        </w:numPr>
        <w:ind w:leftChars="0"/>
      </w:pPr>
    </w:p>
    <w:p w14:paraId="0F0CDDCE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2.3 </w:t>
      </w:r>
      <w:r>
        <w:t>依赖安装</w:t>
      </w:r>
      <w:bookmarkEnd w:id="4"/>
    </w:p>
    <w:p w14:paraId="46F1EBEB">
      <w:pPr>
        <w:rPr>
          <w:rFonts w:hint="eastAsia"/>
        </w:rPr>
      </w:pPr>
      <w:r>
        <w:rPr>
          <w:rFonts w:hint="eastAsia"/>
        </w:rPr>
        <w:t>pip install metabci numpy scipy scikit-learn joblib websockets psychopy pillow</w:t>
      </w:r>
    </w:p>
    <w:p w14:paraId="489B3E9C">
      <w:pPr>
        <w:pStyle w:val="2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5" w:name="_Toc13851"/>
      <w:r>
        <w:rPr>
          <w:rFonts w:hint="eastAsia"/>
          <w:lang w:eastAsia="zh-CN"/>
        </w:rPr>
        <w:t xml:space="preserve">3. </w:t>
      </w:r>
      <w:r>
        <w:t>代码目录结构</w:t>
      </w:r>
      <w:bookmarkEnd w:id="5"/>
    </w:p>
    <w:p w14:paraId="00C7BC90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项目仓库根目录为 `MetaBCIWebGame/`，其下主要文件及目录如下：</w:t>
      </w:r>
    </w:p>
    <w:p w14:paraId="1DB80B2C">
      <w:pPr>
        <w:rPr>
          <w:rFonts w:hint="eastAsia"/>
        </w:rPr>
      </w:pPr>
    </w:p>
    <w:p w14:paraId="375496BA">
      <w:pPr>
        <w:rPr>
          <w:rFonts w:hint="eastAsia"/>
        </w:rPr>
      </w:pPr>
      <w:r>
        <w:rPr>
          <w:rFonts w:hint="eastAsia"/>
        </w:rPr>
        <w:t>MetaBCIWebGame/</w:t>
      </w:r>
    </w:p>
    <w:p w14:paraId="06988726">
      <w:pPr>
        <w:rPr>
          <w:rFonts w:hint="eastAsia"/>
        </w:rPr>
      </w:pPr>
      <w:r>
        <w:rPr>
          <w:rFonts w:hint="eastAsia"/>
        </w:rPr>
        <w:t>├── main.py                            WebSocket服务器启动入口</w:t>
      </w:r>
    </w:p>
    <w:p w14:paraId="05FFF4F6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websocket_server.py               WebSocket服务端核心逻辑</w:t>
      </w:r>
    </w:p>
    <w:p w14:paraId="5A95EC18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growing_window_decoder.py        Growing Window动态停止解码器</w:t>
      </w:r>
    </w:p>
    <w:p w14:paraId="759C1C65">
      <w:pPr>
        <w:rPr>
          <w:rFonts w:hint="eastAsia"/>
        </w:rPr>
      </w:pPr>
      <w:r>
        <w:rPr>
          <w:rFonts w:hint="eastAsia"/>
        </w:rPr>
        <w:t xml:space="preserve">├── advanced_voter.py               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自适应投票器</w:t>
      </w:r>
    </w:p>
    <w:p w14:paraId="57F3F3CE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online_decode.py                  在线解码器（兼容旧版）</w:t>
      </w:r>
    </w:p>
    <w:p w14:paraId="6406F43B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 xml:space="preserve">├── data_acquisition.py                </w:t>
      </w:r>
      <w:r>
        <w:rPr>
          <w:rFonts w:hint="eastAsia" w:cs="Times New Roman"/>
          <w:sz w:val="24"/>
          <w:szCs w:val="24"/>
          <w:lang w:val="en-US" w:eastAsia="zh-CN"/>
        </w:rPr>
        <w:t xml:space="preserve"> </w:t>
      </w:r>
      <w:r>
        <w:rPr>
          <w:rFonts w:ascii="Times New Roman" w:hAnsi="Times New Roman" w:eastAsia="宋体" w:cs="Times New Roman"/>
          <w:sz w:val="24"/>
          <w:szCs w:val="24"/>
        </w:rPr>
        <w:t>EEG采集封装</w:t>
      </w:r>
    </w:p>
    <w:p w14:paraId="4D67914D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neuracle_api.py                    Neuracle数据转发API</w:t>
      </w:r>
    </w:p>
    <w:p w14:paraId="1FE583CD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run_ssvep_experiment.py            PsychoPy离线采集程序</w:t>
      </w:r>
    </w:p>
    <w:p w14:paraId="185EBB0A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 xml:space="preserve">├── extract_with_hw_trigger.py         </w:t>
      </w:r>
      <w:r>
        <w:rPr>
          <w:rFonts w:hint="eastAsia" w:cs="Times New Roman"/>
          <w:sz w:val="24"/>
          <w:szCs w:val="24"/>
          <w:lang w:val="en-US" w:eastAsia="zh-CN"/>
        </w:rPr>
        <w:t xml:space="preserve"> </w:t>
      </w:r>
      <w:r>
        <w:rPr>
          <w:rFonts w:ascii="Times New Roman" w:hAnsi="Times New Roman" w:eastAsia="宋体" w:cs="Times New Roman"/>
          <w:sz w:val="24"/>
          <w:szCs w:val="24"/>
        </w:rPr>
        <w:t>硬件触发数据分割工具</w:t>
      </w:r>
    </w:p>
    <w:p w14:paraId="7A18036F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train_self_model.py                单模型训练脚本</w:t>
      </w:r>
    </w:p>
    <w:p w14:paraId="545B88C1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train_growing_window_models.py    多窗口长度模型训练</w:t>
      </w:r>
    </w:p>
    <w:p w14:paraId="428DBC03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eval_growing_window.py            阈值搜索与性能评估</w:t>
      </w:r>
    </w:p>
    <w:p w14:paraId="092837FF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 xml:space="preserve">├── validate_threshold_robustness.py   </w:t>
      </w:r>
      <w:r>
        <w:rPr>
          <w:rFonts w:hint="eastAsia" w:cs="Times New Roman"/>
          <w:sz w:val="24"/>
          <w:szCs w:val="24"/>
          <w:lang w:val="en-US" w:eastAsia="zh-CN"/>
        </w:rPr>
        <w:t xml:space="preserve">   </w:t>
      </w:r>
      <w:r>
        <w:rPr>
          <w:rFonts w:ascii="Times New Roman" w:hAnsi="Times New Roman" w:eastAsia="宋体" w:cs="Times New Roman"/>
          <w:sz w:val="24"/>
          <w:szCs w:val="24"/>
        </w:rPr>
        <w:t>参数鲁棒性验证</w:t>
      </w:r>
    </w:p>
    <w:p w14:paraId="666E6DCA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 xml:space="preserve">├── eval_offset_tolerance.py           </w:t>
      </w:r>
      <w:r>
        <w:rPr>
          <w:rFonts w:hint="eastAsia" w:cs="Times New Roman"/>
          <w:sz w:val="24"/>
          <w:szCs w:val="24"/>
          <w:lang w:val="en-US" w:eastAsia="zh-CN"/>
        </w:rPr>
        <w:t xml:space="preserve">  </w:t>
      </w:r>
      <w:r>
        <w:rPr>
          <w:rFonts w:ascii="Times New Roman" w:hAnsi="Times New Roman" w:eastAsia="宋体" w:cs="Times New Roman"/>
          <w:sz w:val="24"/>
          <w:szCs w:val="24"/>
        </w:rPr>
        <w:t>时间偏移容忍度测试</w:t>
      </w:r>
    </w:p>
    <w:p w14:paraId="3A13D8A2">
      <w:pPr>
        <w:rPr>
          <w:rFonts w:hint="eastAsia"/>
        </w:rPr>
      </w:pPr>
      <w:r>
        <w:rPr>
          <w:rFonts w:hint="eastAsia"/>
        </w:rPr>
        <w:t xml:space="preserve">├── fbcca_eigh.py                   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CCA与滤波器组工具</w:t>
      </w:r>
    </w:p>
    <w:p w14:paraId="113634F9">
      <w:pPr>
        <w:rPr>
          <w:rFonts w:hint="eastAsia"/>
        </w:rPr>
      </w:pPr>
      <w:r>
        <w:rPr>
          <w:rFonts w:hint="eastAsia"/>
        </w:rPr>
        <w:t xml:space="preserve">├── config.py                       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系统配置文件</w:t>
      </w:r>
    </w:p>
    <w:p w14:paraId="5EB34646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static/</w:t>
      </w:r>
    </w:p>
    <w:p w14:paraId="73486CEC">
      <w:pPr>
        <w:rPr>
          <w:rFonts w:hint="eastAsia"/>
        </w:rPr>
      </w:pPr>
      <w:r>
        <w:rPr>
          <w:rFonts w:hint="eastAsia"/>
        </w:rPr>
        <w:t xml:space="preserve">│   ├── index.html                   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前端主页面</w:t>
      </w:r>
      <w:bookmarkStart w:id="15" w:name="_GoBack"/>
      <w:bookmarkEnd w:id="15"/>
    </w:p>
    <w:p w14:paraId="7B217C73">
      <w:pPr>
        <w:rPr>
          <w:rFonts w:hint="eastAsia"/>
        </w:rPr>
      </w:pPr>
      <w:r>
        <w:rPr>
          <w:rFonts w:hint="eastAsia"/>
        </w:rPr>
        <w:t xml:space="preserve">│   ├── game.js                      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前端游戏逻辑</w:t>
      </w:r>
    </w:p>
    <w:p w14:paraId="3FAACCA6">
      <w:pPr>
        <w:rPr>
          <w:rFonts w:hint="eastAsia"/>
        </w:rPr>
      </w:pPr>
      <w:r>
        <w:rPr>
          <w:rFonts w:hint="eastAsia"/>
        </w:rPr>
        <w:t xml:space="preserve">│   └── style.css                   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前端样式</w:t>
      </w:r>
    </w:p>
    <w:p w14:paraId="1440D95E">
      <w:pPr>
        <w:rPr>
          <w:rFonts w:hint="eastAsia"/>
        </w:rPr>
      </w:pPr>
      <w:r>
        <w:rPr>
          <w:rFonts w:hint="eastAsia"/>
        </w:rPr>
        <w:t xml:space="preserve">├── data_self/                      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训练数据（.npy文件）</w:t>
      </w:r>
    </w:p>
    <w:p w14:paraId="166A6CD6">
      <w:pPr>
        <w:rPr>
          <w:rFonts w:hint="eastAsia"/>
        </w:rPr>
      </w:pPr>
      <w:r>
        <w:rPr>
          <w:rFonts w:hint="eastAsia"/>
        </w:rPr>
        <w:t>│   ├── 1/                             方向1（上）的试次</w:t>
      </w:r>
    </w:p>
    <w:p w14:paraId="68EF5E5F">
      <w:pPr>
        <w:rPr>
          <w:rFonts w:hint="eastAsia"/>
        </w:rPr>
      </w:pPr>
      <w:r>
        <w:rPr>
          <w:rFonts w:hint="eastAsia"/>
        </w:rPr>
        <w:t>│   ├── 2/                             方向2（下）</w:t>
      </w:r>
    </w:p>
    <w:p w14:paraId="05FC57DA">
      <w:pPr>
        <w:rPr>
          <w:rFonts w:hint="eastAsia"/>
        </w:rPr>
      </w:pPr>
      <w:r>
        <w:rPr>
          <w:rFonts w:hint="eastAsia"/>
        </w:rPr>
        <w:t>│   ├── 3/                             方向3（左）</w:t>
      </w:r>
    </w:p>
    <w:p w14:paraId="52B49917">
      <w:pPr>
        <w:rPr>
          <w:rFonts w:hint="eastAsia"/>
        </w:rPr>
      </w:pPr>
      <w:r>
        <w:rPr>
          <w:rFonts w:hint="eastAsia"/>
        </w:rPr>
        <w:t>│   └── 4/                             方向4（右）</w:t>
      </w:r>
    </w:p>
    <w:p w14:paraId="651A944D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 xml:space="preserve">├── data_self_test/                    </w:t>
      </w:r>
      <w:r>
        <w:rPr>
          <w:rFonts w:hint="eastAsia" w:cs="Times New Roman"/>
          <w:sz w:val="24"/>
          <w:szCs w:val="24"/>
          <w:lang w:val="en-US" w:eastAsia="zh-CN"/>
        </w:rPr>
        <w:t xml:space="preserve"> </w:t>
      </w:r>
      <w:r>
        <w:rPr>
          <w:rFonts w:ascii="Times New Roman" w:hAnsi="Times New Roman" w:eastAsia="宋体" w:cs="Times New Roman"/>
          <w:sz w:val="24"/>
          <w:szCs w:val="24"/>
        </w:rPr>
        <w:t>测试数据（用于离线演示）</w:t>
      </w:r>
    </w:p>
    <w:p w14:paraId="701C6F16">
      <w:pPr>
        <w:rPr>
          <w:rFonts w:hint="eastAsia"/>
        </w:rPr>
      </w:pPr>
      <w:r>
        <w:rPr>
          <w:rFonts w:hint="eastAsia"/>
        </w:rPr>
        <w:t>│   ├── 1/                             与 data_self 结构相同</w:t>
      </w:r>
    </w:p>
    <w:p w14:paraId="61F15992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│   ├── 2/</w:t>
      </w:r>
    </w:p>
    <w:p w14:paraId="3B663972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│   ├── 3/</w:t>
      </w:r>
    </w:p>
    <w:p w14:paraId="4E2CD7B6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│   └── 4/</w:t>
      </w:r>
    </w:p>
    <w:p w14:paraId="4CA44D74">
      <w:pPr>
        <w:rPr>
          <w:rFonts w:hint="eastAsia"/>
        </w:rPr>
      </w:pPr>
      <w:r>
        <w:rPr>
          <w:rFonts w:hint="eastAsia"/>
        </w:rPr>
        <w:t>└── data/                              原始采集数据（.mat文件）</w:t>
      </w:r>
    </w:p>
    <w:p w14:paraId="27BC626B">
      <w:pPr>
        <w:rPr>
          <w:rFonts w:hint="eastAsia"/>
        </w:rPr>
      </w:pPr>
      <w:r>
        <w:rPr>
          <w:rFonts w:hint="eastAsia"/>
        </w:rPr>
        <w:t xml:space="preserve">    └── 20260704_222224/</w:t>
      </w:r>
    </w:p>
    <w:p w14:paraId="02DD68AF">
      <w:pPr>
        <w:rPr>
          <w:rFonts w:hint="eastAsia"/>
        </w:rPr>
      </w:pPr>
      <w:r>
        <w:rPr>
          <w:rFonts w:hint="eastAsia"/>
        </w:rPr>
        <w:t xml:space="preserve">        └── full_experiment.mat     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完整连续EEG数据</w:t>
      </w:r>
    </w:p>
    <w:p w14:paraId="4EA20865">
      <w:pPr>
        <w:pStyle w:val="2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6" w:name="_Toc15304"/>
      <w:r>
        <w:rPr>
          <w:rFonts w:hint="eastAsia"/>
          <w:lang w:eastAsia="zh-CN"/>
        </w:rPr>
        <w:t xml:space="preserve">4. </w:t>
      </w:r>
      <w:r>
        <w:t>功能测试项</w:t>
      </w:r>
      <w:bookmarkEnd w:id="6"/>
    </w:p>
    <w:p w14:paraId="5A0547FD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7" w:name="_Toc1205"/>
      <w:r>
        <w:rPr>
          <w:rFonts w:hint="eastAsia"/>
          <w:lang w:eastAsia="zh-CN"/>
        </w:rPr>
        <w:t xml:space="preserve">4.1 </w:t>
      </w:r>
      <w:r>
        <w:t>模型训练功能测试</w:t>
      </w:r>
      <w:bookmarkEnd w:id="7"/>
    </w:p>
    <w:p w14:paraId="7E192848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1：单模型训练（`train_self_model.py`）</w:t>
      </w:r>
    </w:p>
    <w:p w14:paraId="38DB75E2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1"/>
        <w:gridCol w:w="9519"/>
      </w:tblGrid>
      <w:tr w14:paraId="744F40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E4EC8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C9056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18C3EF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DFE43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08F6C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验证单模型训练功能（固定2秒窗口）</w:t>
            </w:r>
          </w:p>
        </w:tc>
      </w:tr>
      <w:tr w14:paraId="4B170C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538A8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91AF3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train_self_model.py</w:t>
            </w:r>
          </w:p>
        </w:tc>
      </w:tr>
      <w:tr w14:paraId="725547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5FB12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2FD0E5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data_self/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目录下存在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.npy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数据文件</w:t>
            </w:r>
          </w:p>
        </w:tc>
      </w:tr>
      <w:tr w14:paraId="2F7B84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2A3A96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8CBBC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程序运行后输出交叉验证准确率，保存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self_ssvep_model.pkl</w:t>
            </w:r>
          </w:p>
        </w:tc>
      </w:tr>
      <w:tr w14:paraId="04AB35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AC715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典型输出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84EC5D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FBTRCA 5折交叉验证准确率: 0.9844 ± 0.0140</w:t>
            </w:r>
          </w:p>
        </w:tc>
      </w:tr>
    </w:tbl>
    <w:p w14:paraId="5DF406CC">
      <w:pPr>
        <w:rPr>
          <w:rFonts w:hint="eastAsia"/>
        </w:rPr>
      </w:pPr>
    </w:p>
    <w:p w14:paraId="19BF45B8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2：多窗口模型训练（`train_growing_window_models.py`）</w:t>
      </w:r>
    </w:p>
    <w:p w14:paraId="1D9F17C5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9"/>
        <w:gridCol w:w="9861"/>
      </w:tblGrid>
      <w:tr w14:paraId="259325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DEC69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8" w:name="_Toc30982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1D5DC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6CF2CF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93022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70A2D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验证0.5s、1.0s、1.5s、2.0s四个模型训练</w:t>
            </w:r>
          </w:p>
        </w:tc>
      </w:tr>
      <w:tr w14:paraId="7125A1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C978E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675F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train_growing_window_models.py</w:t>
            </w:r>
          </w:p>
        </w:tc>
      </w:tr>
      <w:tr w14:paraId="0CF1DB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67F70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4CC7F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data_self/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目录下存在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.npy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数据文件</w:t>
            </w:r>
          </w:p>
        </w:tc>
      </w:tr>
      <w:tr w14:paraId="11D0DA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DC90D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670E2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依次生成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model_125.pkl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、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model_250.pkl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、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model_375.pkl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、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self_ssvep_model.pkl</w:t>
            </w:r>
          </w:p>
        </w:tc>
      </w:tr>
      <w:tr w14:paraId="437E06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6FC37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典型输出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3E960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0.5s: 94.69%，1.0s: 99.69%，1.5s: 99.69%，2.0s: 99.69%</w:t>
            </w:r>
          </w:p>
        </w:tc>
      </w:tr>
    </w:tbl>
    <w:p w14:paraId="5E28C8F8">
      <w:pPr>
        <w:pStyle w:val="3"/>
        <w:keepNext/>
        <w:numPr>
          <w:numId w:val="0"/>
        </w:numPr>
        <w:ind w:leftChars="0"/>
        <w:rPr>
          <w:rFonts w:hint="eastAsia"/>
          <w:lang w:eastAsia="zh-CN"/>
        </w:rPr>
      </w:pPr>
    </w:p>
    <w:p w14:paraId="35E962A9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4.2 </w:t>
      </w:r>
      <w:r>
        <w:t>Growing Window 评估功能测试</w:t>
      </w:r>
      <w:bookmarkEnd w:id="8"/>
    </w:p>
    <w:p w14:paraId="04BFC15A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3：阈值搜索与性能评估（`eval_growing_window.py`）</w:t>
      </w:r>
    </w:p>
    <w:p w14:paraId="078C79C7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81"/>
        <w:gridCol w:w="9799"/>
      </w:tblGrid>
      <w:tr w14:paraId="3E8DE3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08189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2EF43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2BD11B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7952D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860AE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 Growing Window 动态停止策略的阈值搜索</w:t>
            </w:r>
          </w:p>
        </w:tc>
      </w:tr>
      <w:tr w14:paraId="20A70E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6FE51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17221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eval_growing_window.py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，输入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2</w:t>
            </w:r>
          </w:p>
        </w:tc>
      </w:tr>
      <w:tr w14:paraId="107BF1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E70E5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B58F1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四个模型文件（.pkl）已存在</w:t>
            </w:r>
          </w:p>
        </w:tc>
      </w:tr>
      <w:tr w14:paraId="19EF45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D1C8F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FF055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程序自动搜索阈值组合，输出 Pareto 最优结果</w:t>
            </w:r>
          </w:p>
        </w:tc>
      </w:tr>
      <w:tr w14:paraId="79E7A4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4FB49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典型输出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F1EE2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margin=0.35, max=0.75, 连续=1次，准确率98.44%，平均决策时间979ms</w:t>
            </w:r>
          </w:p>
        </w:tc>
      </w:tr>
    </w:tbl>
    <w:p w14:paraId="78C4A1E0">
      <w:pPr>
        <w:rPr>
          <w:rFonts w:hint="eastAsia"/>
        </w:rPr>
      </w:pPr>
    </w:p>
    <w:p w14:paraId="124B6EAB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4：参数鲁棒性验证（`validate_threshold_robustness.py`）</w:t>
      </w:r>
    </w:p>
    <w:p w14:paraId="6BB80E5B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48"/>
        <w:gridCol w:w="9632"/>
      </w:tblGrid>
      <w:tr w14:paraId="29D4E6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45AC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67CF2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195A4D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8141E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4F5F9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验证最优阈值在跨试次上的鲁棒性</w:t>
            </w:r>
          </w:p>
        </w:tc>
      </w:tr>
      <w:tr w14:paraId="007C10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EA537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BDCC3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validate_threshold_robustness.py</w:t>
            </w:r>
          </w:p>
        </w:tc>
      </w:tr>
      <w:tr w14:paraId="39EDC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38090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637F0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四个模型文件（.pkl）已存在</w:t>
            </w:r>
          </w:p>
        </w:tc>
      </w:tr>
      <w:tr w14:paraId="149A25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69B5C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27501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输出320试次的总体性能，准确率≥98%，平均决策时间约979ms</w:t>
            </w:r>
          </w:p>
        </w:tc>
      </w:tr>
      <w:tr w14:paraId="35CDC5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92B12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典型输出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ED84A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准确率: 98.44%，平均决策时间: 979 ± 521 ms，提前停止率: 85.6%</w:t>
            </w:r>
          </w:p>
        </w:tc>
      </w:tr>
    </w:tbl>
    <w:p w14:paraId="5C4E9B3D">
      <w:pPr>
        <w:rPr>
          <w:rFonts w:hint="eastAsia"/>
        </w:rPr>
      </w:pPr>
    </w:p>
    <w:p w14:paraId="1986A153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5：时间偏移容忍度测试（`eval_offset_tolerance.py`）</w:t>
      </w:r>
    </w:p>
    <w:p w14:paraId="5874A858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21"/>
        <w:gridCol w:w="9659"/>
      </w:tblGrid>
      <w:tr w14:paraId="050F20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27FEA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9" w:name="_Toc22520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973F7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3F9A1B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AB6B7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5B82B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验证模型对时间偏移的容忍度</w:t>
            </w:r>
          </w:p>
        </w:tc>
      </w:tr>
      <w:tr w14:paraId="52A6EF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343D5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DC245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eval_offset_tolerance.py</w:t>
            </w:r>
          </w:p>
        </w:tc>
      </w:tr>
      <w:tr w14:paraId="7D1309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41101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79D60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self_ssvep_model.pkl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和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data_self_multi_offset/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数据存在（可选）</w:t>
            </w:r>
          </w:p>
        </w:tc>
      </w:tr>
      <w:tr w14:paraId="7C5232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D057D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3C33F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输出各偏移量下的准确率（若没有多偏移数据，可跳过）</w:t>
            </w:r>
          </w:p>
        </w:tc>
      </w:tr>
    </w:tbl>
    <w:p w14:paraId="2D92BA42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4.3 </w:t>
      </w:r>
      <w:r>
        <w:t>核心解码模块测试</w:t>
      </w:r>
      <w:bookmarkEnd w:id="9"/>
    </w:p>
    <w:p w14:paraId="0ED22F4F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6：Growing Window 动态停止解码器（`growing_window_decoder.py`）</w:t>
      </w:r>
    </w:p>
    <w:p w14:paraId="41F42530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92"/>
        <w:gridCol w:w="9588"/>
      </w:tblGrid>
      <w:tr w14:paraId="2CE68B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FD49B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7EC26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5EA545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98793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AB552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验证解码器的逐样本处理逻辑</w:t>
            </w:r>
          </w:p>
        </w:tc>
      </w:tr>
      <w:tr w14:paraId="6609F4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A71B4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CAA78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通过 </w:t>
            </w: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websocket_server.py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间接测试，或编写简单单元测试</w:t>
            </w:r>
          </w:p>
        </w:tc>
      </w:tr>
      <w:tr w14:paraId="6CC1DA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CDF16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核心类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FCF29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GrowingWindowDecoder</w:t>
            </w:r>
          </w:p>
        </w:tc>
      </w:tr>
      <w:tr w14:paraId="7E6600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51059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核心方法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DAD02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feed(sample)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逐样本喂入返回决策；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reset()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重置状态</w:t>
            </w:r>
          </w:p>
        </w:tc>
      </w:tr>
      <w:tr w14:paraId="7594ED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EFB9D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D640C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解码器在0.5s~2.0s间根据阈值条件提前输出，最晚2s强制输出</w:t>
            </w:r>
          </w:p>
        </w:tc>
      </w:tr>
    </w:tbl>
    <w:p w14:paraId="7A31CE41">
      <w:pPr>
        <w:rPr>
          <w:rFonts w:hint="eastAsia"/>
        </w:rPr>
      </w:pPr>
    </w:p>
    <w:p w14:paraId="1A9753EF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7：自适应投票器（`advanced_voter.py`）</w:t>
      </w:r>
    </w:p>
    <w:p w14:paraId="654DBD1B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8"/>
        <w:gridCol w:w="9532"/>
      </w:tblGrid>
      <w:tr w14:paraId="24CFEB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FB98A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F75C5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35F7E5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926D8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9179A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验证投票器的指数衰减累积与锁定机制</w:t>
            </w:r>
          </w:p>
        </w:tc>
      </w:tr>
      <w:tr w14:paraId="68650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EAAE3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F45CC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查看源码或编写简单单元测试</w:t>
            </w:r>
          </w:p>
        </w:tc>
      </w:tr>
      <w:tr w14:paraId="301E17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2F4C2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核心类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FB7B40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AdvancedVoter</w:t>
            </w:r>
          </w:p>
        </w:tc>
      </w:tr>
      <w:tr w14:paraId="6AD070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9339F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核心方法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860C9A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update(prob, timestamp)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更新概率累积；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reset()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重置状态</w:t>
            </w:r>
          </w:p>
        </w:tc>
      </w:tr>
      <w:tr w14:paraId="535787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6C491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3A63A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连续同向达到锁定帧数后锁定输出，锁定期间强制输出该方向</w:t>
            </w:r>
          </w:p>
        </w:tc>
      </w:tr>
    </w:tbl>
    <w:p w14:paraId="0F5069C5">
      <w:pPr>
        <w:pStyle w:val="3"/>
        <w:keepNext/>
        <w:pageBreakBefore/>
        <w:numPr>
          <w:numId w:val="0"/>
        </w:numPr>
        <w:ind w:leftChars="0"/>
        <w:rPr>
          <w:b w:val="0"/>
          <w:bdr w:val="none" w:sz="0" w:space="0"/>
        </w:rPr>
      </w:pPr>
      <w:bookmarkStart w:id="10" w:name="_Toc19425"/>
      <w:r>
        <w:rPr>
          <w:rFonts w:hint="eastAsia"/>
          <w:lang w:eastAsia="zh-CN"/>
        </w:rPr>
        <w:t xml:space="preserve">4.4 </w:t>
      </w:r>
      <w:r>
        <w:t>WebSocket 通信接口测试</w:t>
      </w:r>
      <w:bookmarkEnd w:id="10"/>
    </w:p>
    <w:p w14:paraId="7E54CA06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8：WebSocket 服务器与前端通信（`main.py` + `websocket_server.py` + 前端）</w:t>
      </w:r>
    </w:p>
    <w:p w14:paraId="2B557DC1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8"/>
        <w:gridCol w:w="9492"/>
      </w:tblGrid>
      <w:tr w14:paraId="0A5FD2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46A49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19AF7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70DF3D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A0F84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6FA6F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 WebSocket 服务器与前端双向通信</w:t>
            </w:r>
          </w:p>
        </w:tc>
      </w:tr>
      <w:tr w14:paraId="677EC4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8F7F9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1C091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启动服务器 </w:t>
            </w: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main.py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，浏览器打开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static/index.html</w:t>
            </w:r>
          </w:p>
        </w:tc>
      </w:tr>
      <w:tr w14:paraId="30F067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04E14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283AD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浏览器控制台显示 WebSocket 连接成功，状态灯变绿</w:t>
            </w:r>
          </w:p>
        </w:tc>
      </w:tr>
      <w:tr w14:paraId="2B4637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5B0FB7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验证方法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4B8FC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打开浏览器开发者工具 → Console，查看连接日志</w:t>
            </w:r>
          </w:p>
        </w:tc>
      </w:tr>
    </w:tbl>
    <w:p w14:paraId="476F3025">
      <w:pPr>
        <w:rPr>
          <w:rFonts w:hint="eastAsia"/>
        </w:rPr>
      </w:pPr>
    </w:p>
    <w:p w14:paraId="59B56588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9：连续流解码引擎与状态机（`ContinuousStreamingEngine`）</w:t>
      </w:r>
    </w:p>
    <w:p w14:paraId="2FA2F8A1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0"/>
        <w:gridCol w:w="9990"/>
      </w:tblGrid>
      <w:tr w14:paraId="600509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5254F8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11" w:name="_Toc12447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3A05B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60F127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68F84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B18E9A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验证离线演示、在线评测、实时脑控三种模式的统一调度与无缝切换</w:t>
            </w:r>
          </w:p>
        </w:tc>
      </w:tr>
      <w:tr w14:paraId="54491E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5E4B0C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D6DEC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main.py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启动服务，浏览器打开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static/index.html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，依次点击“离线演示”中的</w:t>
            </w:r>
          </w:p>
          <w:p w14:paraId="5FD4372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“开始演示”、“在线演示”中的“在线评测”和“实时解码”，观察游戏角色移动和置信度柱状图</w:t>
            </w:r>
          </w:p>
          <w:p w14:paraId="59EDFCB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更新</w:t>
            </w:r>
          </w:p>
        </w:tc>
      </w:tr>
      <w:tr w14:paraId="0999D8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33557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E3FC5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三种模式切换流畅，角色响应正确；停止按钮立即停止所有活动，无残留任务或端口占用</w:t>
            </w:r>
          </w:p>
        </w:tc>
      </w:tr>
    </w:tbl>
    <w:p w14:paraId="5011B8A6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4.5 </w:t>
      </w:r>
      <w:r>
        <w:t>前端游戏与可视化测试</w:t>
      </w:r>
      <w:bookmarkEnd w:id="11"/>
    </w:p>
    <w:p w14:paraId="3F6FF841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10：前端游戏与置信度可视化（`static/index.html` + `game.js`）</w:t>
      </w:r>
    </w:p>
    <w:p w14:paraId="59E88638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2"/>
        <w:gridCol w:w="9948"/>
      </w:tblGrid>
      <w:tr w14:paraId="16421E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65B8BB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12" w:name="_Toc10472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49B5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67785C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42A02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B55BC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验证前端双Canvas架构、刺激闪烁、置信度柱状图</w:t>
            </w:r>
          </w:p>
        </w:tc>
      </w:tr>
      <w:tr w14:paraId="1FBB4E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A0A7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DF4CC5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浏览器打开 </w:t>
            </w: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static/index.html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，分别点击“离线演示”中的“开始演示”、“在线演示”中的</w:t>
            </w:r>
          </w:p>
          <w:p w14:paraId="0C2CCE2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“在线评测”和“实时解码”</w:t>
            </w:r>
          </w:p>
        </w:tc>
      </w:tr>
      <w:tr w14:paraId="1321F2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41B37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9E2F9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四个刺激块以不同频率灰度闪烁（在线模式下），置信度柱状图实时更新，</w:t>
            </w:r>
          </w:p>
          <w:p w14:paraId="0AA0D39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游戏角色随解码指令移动</w:t>
            </w:r>
          </w:p>
        </w:tc>
      </w:tr>
    </w:tbl>
    <w:p w14:paraId="1476D01E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4.6 </w:t>
      </w:r>
      <w:r>
        <w:t>数据采集功能测试</w:t>
      </w:r>
      <w:bookmarkEnd w:id="12"/>
    </w:p>
    <w:p w14:paraId="70C3822C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11：离线数据采集（`run_ssvep_experiment.py`）</w:t>
      </w:r>
    </w:p>
    <w:p w14:paraId="56D1AE2E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1"/>
        <w:gridCol w:w="9859"/>
      </w:tblGrid>
      <w:tr w14:paraId="45A81E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EBBEF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C18DB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769C72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8C1BE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E3C0D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 PsychoPy 离线采集程序</w:t>
            </w:r>
          </w:p>
        </w:tc>
      </w:tr>
      <w:tr w14:paraId="23D50E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28822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824A5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run_ssvep_experiment.py</w:t>
            </w:r>
          </w:p>
        </w:tc>
      </w:tr>
      <w:tr w14:paraId="6BA6C6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BF7D3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B5B5A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有 EEG 设备或选择模拟模式</w:t>
            </w:r>
          </w:p>
        </w:tc>
      </w:tr>
      <w:tr w14:paraId="6CE0DE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33FE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2FCC9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程序启动显示刺激方块，结束后生成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full_experiment.mat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于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data/时间戳/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目录</w:t>
            </w:r>
          </w:p>
        </w:tc>
      </w:tr>
    </w:tbl>
    <w:p w14:paraId="448BB9B2">
      <w:pPr>
        <w:rPr>
          <w:rFonts w:hint="eastAsia"/>
        </w:rPr>
      </w:pPr>
    </w:p>
    <w:p w14:paraId="628F23DA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12：硬件触发数据分割（`extract_with_hw_trigger.py`）</w:t>
      </w:r>
    </w:p>
    <w:p w14:paraId="690B9B09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7"/>
        <w:gridCol w:w="9813"/>
      </w:tblGrid>
      <w:tr w14:paraId="234277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5D35E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13" w:name="_Toc21680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CBEA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3A4D1E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8FFB5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364D8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验证从连续EEG中根据Trigger分割单试次</w:t>
            </w:r>
          </w:p>
        </w:tc>
      </w:tr>
      <w:tr w14:paraId="54C30A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870E8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30B31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修改 </w:t>
            </w: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MAT_FILE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路径（指向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data/.../full_experiment.mat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）后运行</w:t>
            </w:r>
          </w:p>
          <w:p w14:paraId="2B387CF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extract_with_hw_trigger.py</w:t>
            </w:r>
          </w:p>
        </w:tc>
      </w:tr>
      <w:tr w14:paraId="0FB08E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A2061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DA221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full_experiment.mat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文件存在</w:t>
            </w:r>
          </w:p>
        </w:tc>
      </w:tr>
      <w:tr w14:paraId="1F42E5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CDE51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EC371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正确解析Trigger脉冲，生成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data_self/1/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~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data_self/4/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目录及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.npy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文件</w:t>
            </w:r>
          </w:p>
        </w:tc>
      </w:tr>
    </w:tbl>
    <w:p w14:paraId="41B4D389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4.7 </w:t>
      </w:r>
      <w:r>
        <w:t>基础功能集成验证</w:t>
      </w:r>
      <w:bookmarkEnd w:id="13"/>
    </w:p>
    <w:p w14:paraId="52851145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13：MetaBCI 子平台使用验证</w:t>
      </w:r>
    </w:p>
    <w:p w14:paraId="04D4D6EE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78"/>
        <w:gridCol w:w="5072"/>
        <w:gridCol w:w="4330"/>
      </w:tblGrid>
      <w:tr w14:paraId="3D9265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C5F25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14" w:name="_Toc15072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子平台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65F00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验证点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9D9B2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对应文件</w:t>
            </w:r>
          </w:p>
        </w:tc>
      </w:tr>
      <w:tr w14:paraId="50A528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543B7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brainstim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F3CC7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SSVEP 范式参数配置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5CBC3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run_ssvep_experiment.py</w:t>
            </w:r>
          </w:p>
        </w:tc>
      </w:tr>
      <w:tr w14:paraId="0BEC82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40A07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brainda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050F4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FBTRCA/FBTDCA 算法调用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AD2B5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train_self_model.py</w:t>
            </w:r>
          </w:p>
        </w:tc>
      </w:tr>
      <w:tr w14:paraId="1CFD88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F94DC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brainflow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980BC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Neuracle 数据流采集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96248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data_acquisition.py</w:t>
            </w:r>
          </w:p>
        </w:tc>
      </w:tr>
    </w:tbl>
    <w:p w14:paraId="75EA34EA">
      <w:pPr>
        <w:pStyle w:val="2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5. </w:t>
      </w:r>
      <w:r>
        <w:t>注意事项</w:t>
      </w:r>
      <w:bookmarkEnd w:id="14"/>
    </w:p>
    <w:p w14:paraId="5C406D01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1. </w:t>
      </w:r>
      <w:r>
        <w:rPr>
          <w:rFonts w:ascii="Times New Roman" w:hAnsi="Times New Roman" w:eastAsia="宋体" w:cs="Times New Roman"/>
          <w:sz w:val="24"/>
          <w:szCs w:val="24"/>
        </w:rPr>
        <w:t>模型文件：首次测试需运行 `train_growing_window_models.py` 生成四个 `.pkl` 模型文件，否则 `eval_growing_window.py` 和 `validate_threshold_robustness.py` 无法运行。</w:t>
      </w:r>
    </w:p>
    <w:p w14:paraId="1D348F8C">
      <w:pPr>
        <w:rPr>
          <w:rFonts w:hint="eastAsia"/>
        </w:rPr>
      </w:pPr>
    </w:p>
    <w:p w14:paraId="320BBD92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2. </w:t>
      </w:r>
      <w:r>
        <w:rPr>
          <w:rFonts w:ascii="Times New Roman" w:hAnsi="Times New Roman" w:eastAsia="宋体" w:cs="Times New Roman"/>
          <w:sz w:val="24"/>
          <w:szCs w:val="24"/>
        </w:rPr>
        <w:t>数据文件：`data_self/` 目录下需存在 `.npy` 数据文件。若无，需运行 `extract_with_hw_trigger.py` 从 `data/.../full_experiment.mat` 分割生成。</w:t>
      </w:r>
    </w:p>
    <w:p w14:paraId="3EEF62CB">
      <w:pPr>
        <w:rPr>
          <w:rFonts w:hint="eastAsia"/>
        </w:rPr>
      </w:pPr>
    </w:p>
    <w:p w14:paraId="4E91FF52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3. </w:t>
      </w:r>
      <w:r>
        <w:rPr>
          <w:rFonts w:ascii="Times New Roman" w:hAnsi="Times New Roman" w:eastAsia="宋体" w:cs="Times New Roman"/>
          <w:sz w:val="24"/>
          <w:szCs w:val="24"/>
        </w:rPr>
        <w:t>路径配置：`config.py` 中的路径（如 `DATA_ROOT`、`OFFLINE_DATA_ROOT`）需根据实际环境修改。默认 `DATA_ROOT` 指向 `data_self`，`DEMO_DATA_ROOT` 指向 `data_self_test`。</w:t>
      </w:r>
    </w:p>
    <w:p w14:paraId="5462AA51">
      <w:pPr>
        <w:rPr>
          <w:rFonts w:hint="eastAsia"/>
        </w:rPr>
      </w:pPr>
    </w:p>
    <w:p w14:paraId="683D7E64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4. </w:t>
      </w:r>
      <w:r>
        <w:rPr>
          <w:rFonts w:ascii="Times New Roman" w:hAnsi="Times New Roman" w:eastAsia="宋体" w:cs="Times New Roman"/>
          <w:sz w:val="24"/>
          <w:szCs w:val="24"/>
        </w:rPr>
        <w:t>真实EEG设备：无 Neuracle 设备时，`main.py` 启动后可使用离线演示模式（利用 `data_self_test` 数据），无需硬件。</w:t>
      </w:r>
    </w:p>
    <w:p w14:paraId="2A957FD9">
      <w:pPr>
        <w:rPr>
          <w:rFonts w:hint="eastAsia"/>
        </w:rPr>
      </w:pPr>
    </w:p>
    <w:p w14:paraId="36BC3FE0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5. </w:t>
      </w:r>
      <w:r>
        <w:rPr>
          <w:rFonts w:ascii="Times New Roman" w:hAnsi="Times New Roman" w:eastAsia="宋体" w:cs="Times New Roman"/>
          <w:sz w:val="24"/>
          <w:szCs w:val="24"/>
        </w:rPr>
        <w:t>浏览器兼容性：建议使用 Chrome 或 Edge 最新版，确保 WebSocket 和 Canvas 功能正常。</w:t>
      </w:r>
    </w:p>
    <w:p w14:paraId="511ED579">
      <w:pPr>
        <w:rPr>
          <w:rFonts w:hint="eastAsia"/>
        </w:rPr>
      </w:pPr>
    </w:p>
    <w:p w14:paraId="0344A701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6. </w:t>
      </w:r>
      <w:r>
        <w:rPr>
          <w:rFonts w:ascii="Times New Roman" w:hAnsi="Times New Roman" w:eastAsia="宋体" w:cs="Times New Roman"/>
          <w:sz w:val="24"/>
          <w:szCs w:val="24"/>
        </w:rPr>
        <w:t>端口占用：WebSocket 默认使用 8765 端口，启动前请确认该端口未被占用。</w:t>
      </w:r>
    </w:p>
    <w:p w14:paraId="65A39282">
      <w:pPr>
        <w:rPr>
          <w:rFonts w:hint="eastAsia"/>
        </w:rPr>
      </w:pPr>
    </w:p>
    <w:p w14:paraId="344682FA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7. </w:t>
      </w:r>
      <w:r>
        <w:rPr>
          <w:rFonts w:ascii="Times New Roman" w:hAnsi="Times New Roman" w:eastAsia="宋体" w:cs="Times New Roman"/>
          <w:sz w:val="24"/>
          <w:szCs w:val="24"/>
        </w:rPr>
        <w:t>服务停止：WebSocket 服务器支持 Ctrl+C 优雅退出；前端断开连接后，后端会自动清理所有状态。若需强制停止，可执行 `pkill -f main.py`（Linux/macOS）或关闭终端窗口（Windows）。</w:t>
      </w:r>
    </w:p>
    <w:p w14:paraId="31A82502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747C5F"/>
    <w:rsid w:val="0E8A550D"/>
    <w:rsid w:val="1154791F"/>
    <w:rsid w:val="14A70573"/>
    <w:rsid w:val="298439F6"/>
    <w:rsid w:val="4F8E0AD1"/>
    <w:rsid w:val="5B4019ED"/>
    <w:rsid w:val="6729197E"/>
    <w:rsid w:val="6B9112F9"/>
    <w:rsid w:val="6CF71F4B"/>
    <w:rsid w:val="71571FC9"/>
    <w:rsid w:val="7B361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keepNext w:val="0"/>
      <w:keepLines w:val="0"/>
      <w:widowControl w:val="0"/>
      <w:adjustRightInd w:val="0"/>
      <w:spacing w:before="100" w:beforeLines="100" w:after="100" w:afterLines="100" w:line="240" w:lineRule="auto"/>
      <w:jc w:val="left"/>
      <w:outlineLvl w:val="0"/>
    </w:pPr>
    <w:rPr>
      <w:rFonts w:ascii="Times New Roman" w:hAnsi="Times New Roman" w:eastAsia="黑体" w:cs="Times New Roman"/>
      <w:kern w:val="44"/>
      <w:sz w:val="32"/>
      <w:szCs w:val="32"/>
      <w:lang w:bidi="ar-SA"/>
    </w:rPr>
  </w:style>
  <w:style w:type="paragraph" w:styleId="3">
    <w:name w:val="heading 2"/>
    <w:next w:val="1"/>
    <w:unhideWhenUsed/>
    <w:qFormat/>
    <w:uiPriority w:val="0"/>
    <w:pPr>
      <w:keepNext w:val="0"/>
      <w:keepLines w:val="0"/>
      <w:widowControl w:val="0"/>
      <w:adjustRightInd w:val="0"/>
      <w:spacing w:beforeLines="50" w:afterLines="50" w:line="240" w:lineRule="auto"/>
      <w:jc w:val="left"/>
      <w:outlineLvl w:val="1"/>
    </w:pPr>
    <w:rPr>
      <w:rFonts w:ascii="Times New Roman" w:hAnsi="Times New Roman" w:eastAsia="黑体" w:cs="Times New Roman"/>
      <w:kern w:val="2"/>
      <w:sz w:val="28"/>
      <w:szCs w:val="28"/>
      <w:lang w:bidi="ar-SA"/>
    </w:rPr>
  </w:style>
  <w:style w:type="paragraph" w:styleId="4">
    <w:name w:val="heading 3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Lines="50" w:afterLines="50" w:line="240" w:lineRule="auto"/>
      <w:jc w:val="left"/>
      <w:outlineLvl w:val="2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5">
    <w:name w:val="heading 4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3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6">
    <w:name w:val="heading 5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4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7">
    <w:name w:val="heading 6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5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8">
    <w:name w:val="heading 7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6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9">
    <w:name w:val="heading 8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7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10">
    <w:name w:val="heading 9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8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character" w:default="1" w:styleId="18">
    <w:name w:val="Default Paragraph Font"/>
    <w:semiHidden/>
    <w:qFormat/>
    <w:uiPriority w:val="0"/>
  </w:style>
  <w:style w:type="table" w:default="1" w:styleId="1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ody Text"/>
    <w:qFormat/>
    <w:uiPriority w:val="0"/>
    <w:pPr>
      <w:widowControl w:val="0"/>
      <w:adjustRightInd w:val="0"/>
      <w:spacing w:line="400" w:lineRule="exact"/>
      <w:ind w:firstLine="480" w:firstLineChars="200"/>
      <w:jc w:val="both"/>
      <w:outlineLvl w:val="9"/>
    </w:pPr>
    <w:rPr>
      <w:rFonts w:ascii="Times New Roman" w:hAnsi="Times New Roman" w:eastAsia="宋体" w:cs="Times New Roman"/>
      <w:kern w:val="2"/>
      <w:sz w:val="24"/>
      <w:szCs w:val="24"/>
    </w:rPr>
  </w:style>
  <w:style w:type="paragraph" w:styleId="12">
    <w:name w:val="toc 3"/>
    <w:next w:val="1"/>
    <w:uiPriority w:val="0"/>
    <w:pPr>
      <w:adjustRightInd w:val="0"/>
      <w:spacing w:line="400" w:lineRule="exact"/>
      <w:ind w:left="0" w:leftChars="0" w:firstLine="960" w:firstLineChars="400"/>
    </w:pPr>
    <w:rPr>
      <w:rFonts w:ascii="Times New Roman" w:hAnsi="Times New Roman" w:eastAsia="宋体" w:cs="Times New Roman"/>
      <w:sz w:val="24"/>
      <w:szCs w:val="24"/>
    </w:rPr>
  </w:style>
  <w:style w:type="paragraph" w:styleId="13">
    <w:name w:val="toc 1"/>
    <w:next w:val="1"/>
    <w:uiPriority w:val="0"/>
    <w:pPr>
      <w:adjustRightInd w:val="0"/>
      <w:spacing w:line="400" w:lineRule="exact"/>
      <w:ind w:firstLine="0" w:firstLineChars="0"/>
    </w:pPr>
    <w:rPr>
      <w:rFonts w:ascii="Times New Roman" w:hAnsi="Times New Roman" w:eastAsia="黑体" w:cs="Times New Roman"/>
      <w:sz w:val="24"/>
      <w:szCs w:val="24"/>
    </w:rPr>
  </w:style>
  <w:style w:type="paragraph" w:styleId="14">
    <w:name w:val="Subtitle"/>
    <w:qFormat/>
    <w:uiPriority w:val="0"/>
    <w:pPr>
      <w:adjustRightInd w:val="0"/>
      <w:spacing w:beforeLines="0" w:beforeAutospacing="0" w:afterLines="0" w:afterAutospacing="0" w:line="36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32"/>
    </w:rPr>
  </w:style>
  <w:style w:type="paragraph" w:styleId="15">
    <w:name w:val="toc 2"/>
    <w:next w:val="1"/>
    <w:qFormat/>
    <w:uiPriority w:val="0"/>
    <w:pPr>
      <w:adjustRightInd w:val="0"/>
      <w:spacing w:line="400" w:lineRule="exact"/>
      <w:ind w:left="0" w:leftChars="0" w:firstLine="480" w:firstLineChars="200"/>
    </w:pPr>
    <w:rPr>
      <w:rFonts w:ascii="Times New Roman" w:hAnsi="Times New Roman" w:eastAsia="宋体" w:cs="Times New Roman"/>
      <w:sz w:val="24"/>
      <w:szCs w:val="24"/>
    </w:rPr>
  </w:style>
  <w:style w:type="paragraph" w:styleId="16">
    <w:name w:val="Title"/>
    <w:qFormat/>
    <w:uiPriority w:val="0"/>
    <w:pPr>
      <w:widowControl w:val="0"/>
      <w:adjustRightInd w:val="0"/>
      <w:spacing w:line="240" w:lineRule="auto"/>
      <w:ind w:right="0" w:rightChars="0"/>
      <w:jc w:val="center"/>
      <w:outlineLvl w:val="9"/>
    </w:pPr>
    <w:rPr>
      <w:rFonts w:ascii="Times New Roman" w:hAnsi="Times New Roman" w:eastAsia="黑体" w:cs="Times New Roman"/>
      <w:kern w:val="2"/>
      <w:sz w:val="36"/>
      <w:szCs w:val="36"/>
      <w:lang w:bidi="ar-SA"/>
    </w:rPr>
  </w:style>
  <w:style w:type="character" w:styleId="19">
    <w:name w:val="HTML Code"/>
    <w:basedOn w:val="18"/>
    <w:uiPriority w:val="0"/>
    <w:rPr>
      <w:rFonts w:ascii="Courier New" w:hAnsi="Courier New"/>
      <w:sz w:val="20"/>
    </w:rPr>
  </w:style>
  <w:style w:type="paragraph" w:customStyle="1" w:styleId="20">
    <w:name w:val="目录标题"/>
    <w:next w:val="1"/>
    <w:uiPriority w:val="0"/>
    <w:pPr>
      <w:widowControl w:val="0"/>
      <w:adjustRightInd w:val="0"/>
      <w:spacing w:beforeLines="100" w:afterLines="10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2"/>
      <w:szCs w:val="32"/>
      <w:lang w:bidi="ar-SA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2375</Words>
  <Characters>4909</Characters>
  <Lines>0</Lines>
  <Paragraphs>0</Paragraphs>
  <TotalTime>0</TotalTime>
  <ScaleCrop>false</ScaleCrop>
  <LinksUpToDate>false</LinksUpToDate>
  <CharactersWithSpaces>5509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2026-07-06T01:38:00Z</dcterms:created>
  <dc:creator>Administrator</dc:creator>
  <cp:lastModifiedBy>浪量乇韭</cp:lastModifiedBy>
  <dcterms:modified xsi:type="dcterms:W3CDTF">2026-07-08T07:10:40Z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eyJoZGlkIjoiMjFhOTYzZmZkNzU2NTc1NWJjYzkzYjc5OGNlNzZlZDkiLCJ1c2VySWQiOiIxNzkzOTQ2NTU0In0=</vt:lpwstr>
  </property>
  <property fmtid="{D5CDD505-2E9C-101B-9397-08002B2CF9AE}" pid="4" name="ICV">
    <vt:lpwstr>DB85DDA5F6AC415E8C6FE794F5BA5CAE_12</vt:lpwstr>
  </property>
</Properties>
</file>