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41E16" w:val="clear"/>
            <w:tcMar>
              <w:top w:type="dxa" w:w="160"/>
              <w:left w:type="dxa" w:w="300"/>
              <w:bottom w:type="dxa" w:w="160"/>
              <w:right w:type="dxa" w:w="300"/>
            </w:tcMar>
          </w:tcPr>
          <w:p>
            <w:pPr>
              <w:jc w:val="center"/>
            </w:pPr>
            <w:r>
              <w:rPr>
                <w:rFonts w:ascii="Arial" w:cs="Arial" w:eastAsia="Arial" w:hAnsi="Arial"/>
                <w:b/>
                <w:bCs/>
                <w:color w:val="FFFFFF"/>
                <w:sz w:val="48"/>
                <w:szCs w:val="48"/>
              </w:rPr>
              <w:t xml:space="preserve">PROPRIETARY SOFTWARE LICENCE</w:t>
            </w:r>
          </w:p>
          <w:p>
            <w:pPr>
              <w:jc w:val="center"/>
            </w:pPr>
            <w:r>
              <w:rPr>
                <w:rFonts w:ascii="Arial" w:cs="Arial" w:eastAsia="Arial" w:hAnsi="Arial"/>
                <w:b/>
                <w:bCs/>
                <w:color w:val="FFFFFF"/>
                <w:sz w:val="32"/>
                <w:szCs w:val="32"/>
              </w:rPr>
              <w:t xml:space="preserve">ALL RIGHTS RESERVED</w:t>
            </w:r>
          </w:p>
        </w:tc>
      </w:tr>
    </w:tbl>
    <w:p>
      <w:pPr>
        <w:spacing w:after="0" w:before="160"/>
      </w:pPr>
      <w:r>
        <w:t xml:space="preserve"/>
      </w:r>
    </w:p>
    <w:p>
      <w:pPr>
        <w:spacing w:after="120" w:before="0"/>
        <w:jc w:val="center"/>
      </w:pPr>
      <w:r>
        <w:rPr>
          <w:rFonts w:ascii="Arial" w:cs="Arial" w:eastAsia="Arial" w:hAnsi="Arial"/>
          <w:b/>
          <w:bCs/>
          <w:color w:val="0B2545"/>
          <w:sz w:val="40"/>
          <w:szCs w:val="40"/>
        </w:rPr>
        <w:t xml:space="preserve">PITNN DAB Converter</w:t>
      </w:r>
    </w:p>
    <w:p>
      <w:pPr>
        <w:spacing w:after="80" w:before="0"/>
        <w:jc w:val="center"/>
      </w:pPr>
      <w:r>
        <w:rPr>
          <w:rFonts w:ascii="Arial" w:cs="Arial" w:eastAsia="Arial" w:hAnsi="Arial"/>
          <w:color w:val="5D6D7E"/>
          <w:sz w:val="26"/>
          <w:szCs w:val="26"/>
        </w:rPr>
        <w:t xml:space="preserve">Physics-Informed Transformer Neural Network for Real-Time TPS Optimal Modulation</w:t>
      </w:r>
    </w:p>
    <w:p>
      <w:pPr>
        <w:spacing w:after="300" w:before="0"/>
        <w:jc w:val="center"/>
      </w:pPr>
      <w:r>
        <w:rPr>
          <w:rFonts w:ascii="Arial" w:cs="Arial" w:eastAsia="Arial" w:hAnsi="Arial"/>
          <w:color w:val="5D6D7E"/>
          <w:sz w:val="26"/>
          <w:szCs w:val="26"/>
        </w:rPr>
        <w:t xml:space="preserve">in Dual Active Bridge Converters</w:t>
      </w:r>
    </w:p>
    <w:p>
      <w:pPr>
        <w:pBdr>
          <w:top w:val="single" w:color="1F5C99" w:sz="4" w:space="4"/>
          <w:bottom w:val="single" w:color="1F5C99" w:sz="4" w:space="4"/>
        </w:pBdr>
        <w:spacing w:after="100" w:before="0"/>
        <w:jc w:val="center"/>
      </w:pPr>
      <w:r>
        <w:rPr>
          <w:rFonts w:ascii="Arial" w:cs="Arial" w:eastAsia="Arial" w:hAnsi="Arial"/>
          <w:b/>
          <w:bCs/>
          <w:color w:val="1F5C99"/>
          <w:sz w:val="24"/>
          <w:szCs w:val="24"/>
        </w:rPr>
        <w:t xml:space="preserve">Copyright © 2026 Chukwuemeka Nzeadibe</w:t>
      </w:r>
    </w:p>
    <w:p>
      <w:pPr>
        <w:spacing w:after="80" w:before="100"/>
        <w:jc w:val="center"/>
      </w:pPr>
      <w:r>
        <w:rPr>
          <w:rFonts w:ascii="Arial" w:cs="Arial" w:eastAsia="Arial" w:hAnsi="Arial"/>
          <w:color w:val="5D6D7E"/>
          <w:sz w:val="22"/>
          <w:szCs w:val="22"/>
        </w:rPr>
        <w:t xml:space="preserve">Mississippi State University — Department of Electrical &amp; Computer Engineering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1E16" w:sz="10"/>
              <w:left w:val="single" w:color="641E16" w:sz="10"/>
              <w:bottom w:val="none" w:color="FFFFFF" w:sz="0"/>
              <w:right w:val="single" w:color="641E16" w:sz="10"/>
            </w:tcBorders>
            <w:shd w:fill="641E16" w:val="clear"/>
            <w:tcMar>
              <w:top w:type="dxa" w:w="110"/>
              <w:left w:type="dxa" w:w="200"/>
              <w:bottom w:type="dxa" w:w="110"/>
              <w:right w:type="dxa" w:w="200"/>
            </w:tcMar>
          </w:tcPr>
          <w:p>
            <w:r>
              <w:rPr>
                <w:rFonts w:ascii="Arial" w:cs="Arial" w:eastAsia="Arial" w:hAnsi="Arial"/>
                <w:b/>
                <w:bCs/>
                <w:color w:val="FFFFFF"/>
                <w:sz w:val="22"/>
                <w:szCs w:val="22"/>
              </w:rPr>
              <w:t xml:space="preserve">IMPORTANT — READ BEFORE USING</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This Software is protected by copyright. No part may be used, executed, copied,</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distributed, or modified without prior written authorisation from the Author.</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Viewing source code for academic study only is permitted (Section 5).</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All other uses including running the code require written permission.</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w:r>
          </w:p>
        </w:tc>
      </w:tr>
      <w:tr>
        <w:tc>
          <w:tcPr>
            <w:tcW w:type="dxa" w:w="9360"/>
            <w:tcBorders>
              <w:top w:val="none" w:color="FFFFFF" w:sz="0"/>
              <w:left w:val="single" w:color="641E16" w:sz="10"/>
              <w:bottom w:val="single" w:color="641E16" w:sz="1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To request permission: contact the Author through Mississippi State University.</w:t>
            </w:r>
          </w:p>
        </w:tc>
      </w:tr>
    </w:tbl>
    <w:p>
      <w:r>
        <w:br w:type="page"/>
      </w:r>
    </w:p>
    <w:p>
      <w:pPr>
        <w:pStyle w:val="Heading1"/>
        <w:pBdr>
          <w:bottom w:val="single" w:color="1F5C99" w:sz="10" w:space="6"/>
        </w:pBdr>
        <w:spacing w:after="180" w:before="400"/>
      </w:pPr>
      <w:r>
        <w:rPr>
          <w:rFonts w:ascii="Arial" w:cs="Arial" w:eastAsia="Arial" w:hAnsi="Arial"/>
          <w:b/>
          <w:bCs/>
          <w:color w:val="0B2545"/>
          <w:sz w:val="34"/>
          <w:szCs w:val="34"/>
        </w:rPr>
        <w:t xml:space="preserve">1. Licence at a Glance</w:t>
      </w:r>
    </w:p>
    <w:p>
      <w:pPr>
        <w:spacing w:after="120" w:before="100"/>
      </w:pPr>
      <w:r>
        <w:rPr>
          <w:rFonts w:ascii="Arial" w:cs="Arial" w:eastAsia="Arial" w:hAnsi="Arial"/>
          <w:color w:val="1C2331"/>
          <w:sz w:val="22"/>
          <w:szCs w:val="22"/>
        </w:rPr>
        <w:t xml:space="preserve">This table summarises permissions and prohibitions. The full legal text governs in all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AEB6BF" w:sz="1"/>
              <w:left w:val="single" w:color="AEB6BF" w:sz="1"/>
              <w:bottom w:val="single" w:color="AEB6BF" w:sz="1"/>
              <w:right w:val="single" w:color="AEB6BF" w:sz="1"/>
            </w:tcBorders>
            <w:shd w:fill="0B2545" w:val="clear"/>
            <w:tcMar>
              <w:top w:type="dxa" w:w="110"/>
              <w:left w:type="dxa" w:w="130"/>
              <w:bottom w:type="dxa" w:w="110"/>
              <w:right w:type="dxa" w:w="130"/>
            </w:tcMar>
          </w:tcPr>
          <w:p>
            <w:r>
              <w:rPr>
                <w:rFonts w:ascii="Arial" w:cs="Arial" w:eastAsia="Arial" w:hAnsi="Arial"/>
                <w:b/>
                <w:bCs/>
                <w:color w:val="FFFFFF"/>
                <w:sz w:val="20"/>
                <w:szCs w:val="20"/>
              </w:rPr>
              <w:t xml:space="preserve">Use Case</w:t>
            </w:r>
          </w:p>
        </w:tc>
        <w:tc>
          <w:tcPr>
            <w:tcW w:type="dxa" w:w="2200"/>
            <w:tcBorders>
              <w:top w:val="single" w:color="AEB6BF" w:sz="1"/>
              <w:left w:val="single" w:color="AEB6BF" w:sz="1"/>
              <w:bottom w:val="single" w:color="AEB6BF" w:sz="1"/>
              <w:right w:val="single" w:color="AEB6BF" w:sz="1"/>
            </w:tcBorders>
            <w:shd w:fill="0B2545" w:val="clear"/>
            <w:tcMar>
              <w:top w:type="dxa" w:w="110"/>
              <w:left w:type="dxa" w:w="130"/>
              <w:bottom w:type="dxa" w:w="110"/>
              <w:right w:type="dxa" w:w="130"/>
            </w:tcMar>
          </w:tcPr>
          <w:p>
            <w:r>
              <w:rPr>
                <w:rFonts w:ascii="Arial" w:cs="Arial" w:eastAsia="Arial" w:hAnsi="Arial"/>
                <w:b/>
                <w:bCs/>
                <w:color w:val="FFFFFF"/>
                <w:sz w:val="20"/>
                <w:szCs w:val="20"/>
              </w:rPr>
              <w:t xml:space="preserve">Status</w:t>
            </w:r>
          </w:p>
        </w:tc>
        <w:tc>
          <w:tcPr>
            <w:tcW w:type="dxa" w:w="3960"/>
            <w:tcBorders>
              <w:top w:val="single" w:color="AEB6BF" w:sz="1"/>
              <w:left w:val="single" w:color="AEB6BF" w:sz="1"/>
              <w:bottom w:val="single" w:color="AEB6BF" w:sz="1"/>
              <w:right w:val="single" w:color="AEB6BF" w:sz="1"/>
            </w:tcBorders>
            <w:shd w:fill="0B2545" w:val="clear"/>
            <w:tcMar>
              <w:top w:type="dxa" w:w="110"/>
              <w:left w:type="dxa" w:w="130"/>
              <w:bottom w:type="dxa" w:w="110"/>
              <w:right w:type="dxa" w:w="130"/>
            </w:tcMar>
          </w:tcPr>
          <w:p>
            <w:r>
              <w:rPr>
                <w:rFonts w:ascii="Arial" w:cs="Arial" w:eastAsia="Arial" w:hAnsi="Arial"/>
                <w:b/>
                <w:bCs/>
                <w:color w:val="FFFFFF"/>
                <w:sz w:val="20"/>
                <w:szCs w:val="20"/>
              </w:rPr>
              <w:t xml:space="preserve">Condition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View source code for study</w:t>
            </w:r>
          </w:p>
        </w:tc>
        <w:tc>
          <w:tcPr>
            <w:tcW w:type="dxa" w:w="2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7D6608"/>
                <w:sz w:val="20"/>
                <w:szCs w:val="20"/>
              </w:rPr>
              <w:t xml:space="preserve">LIMITED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Section 5 conditions apply</w:t>
            </w:r>
          </w:p>
        </w:tc>
      </w:tr>
      <w:tr>
        <w:tc>
          <w:tcPr>
            <w:tcW w:type="dxa" w:w="3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Execute / run the Software</w:t>
            </w:r>
          </w:p>
        </w:tc>
        <w:tc>
          <w:tcPr>
            <w:tcW w:type="dxa" w:w="2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from Author</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Academic research use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 mandatory citation</w:t>
            </w:r>
          </w:p>
        </w:tc>
      </w:tr>
      <w:tr>
        <w:tc>
          <w:tcPr>
            <w:tcW w:type="dxa" w:w="3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Commercial use of any kind</w:t>
            </w:r>
          </w:p>
        </w:tc>
        <w:tc>
          <w:tcPr>
            <w:tcW w:type="dxa" w:w="2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from Author</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Modify the Software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from Author</w:t>
            </w:r>
          </w:p>
        </w:tc>
      </w:tr>
      <w:tr>
        <w:tc>
          <w:tcPr>
            <w:tcW w:type="dxa" w:w="3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Distribute the Software</w:t>
            </w:r>
          </w:p>
        </w:tc>
        <w:tc>
          <w:tcPr>
            <w:tcW w:type="dxa" w:w="220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EBF4FB"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from Author</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Create Derivative Works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3A5C"/>
                <w:sz w:val="20"/>
                <w:szCs w:val="20"/>
              </w:rPr>
              <w:t xml:space="preserve">PERMISSION REQUIRED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Written authorisation from Author</w:t>
            </w:r>
          </w:p>
        </w:tc>
      </w:tr>
      <w:tr>
        <w:tc>
          <w:tcPr>
            <w:tcW w:type="dxa" w:w="320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val="false"/>
                <w:bCs w:val="false"/>
                <w:color w:val="1C2331"/>
                <w:sz w:val="20"/>
                <w:szCs w:val="20"/>
              </w:rPr>
              <w:t xml:space="preserve">Omit paper citation</w:t>
            </w:r>
          </w:p>
        </w:tc>
        <w:tc>
          <w:tcPr>
            <w:tcW w:type="dxa" w:w="220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bCs/>
                <w:color w:val="7B241C"/>
                <w:sz w:val="20"/>
                <w:szCs w:val="20"/>
              </w:rPr>
              <w:t xml:space="preserve">PROHIBITED</w:t>
            </w:r>
          </w:p>
        </w:tc>
        <w:tc>
          <w:tcPr>
            <w:tcW w:type="dxa" w:w="396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val="false"/>
                <w:bCs w:val="false"/>
                <w:color w:val="1C2331"/>
                <w:sz w:val="20"/>
                <w:szCs w:val="20"/>
              </w:rPr>
              <w:t xml:space="preserve">Mandatory in all academic outputs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Remove copyright notices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7B241C"/>
                <w:sz w:val="20"/>
                <w:szCs w:val="20"/>
              </w:rPr>
              <w:t xml:space="preserve">PROHIBITED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C2331"/>
                <w:sz w:val="20"/>
                <w:szCs w:val="20"/>
              </w:rPr>
              <w:t xml:space="preserve">Strict prohibition — all users</w:t>
            </w:r>
          </w:p>
        </w:tc>
      </w:tr>
      <w:tr>
        <w:tc>
          <w:tcPr>
            <w:tcW w:type="dxa" w:w="320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val="false"/>
                <w:bCs w:val="false"/>
                <w:color w:val="1C2331"/>
                <w:sz w:val="20"/>
                <w:szCs w:val="20"/>
              </w:rPr>
              <w:t xml:space="preserve">Claim as your own work</w:t>
            </w:r>
          </w:p>
        </w:tc>
        <w:tc>
          <w:tcPr>
            <w:tcW w:type="dxa" w:w="220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bCs/>
                <w:color w:val="7B241C"/>
                <w:sz w:val="20"/>
                <w:szCs w:val="20"/>
              </w:rPr>
              <w:t xml:space="preserve">PROHIBITED</w:t>
            </w:r>
          </w:p>
        </w:tc>
        <w:tc>
          <w:tcPr>
            <w:tcW w:type="dxa" w:w="3960"/>
            <w:tcBorders>
              <w:top w:val="single" w:color="AEB6BF" w:sz="1"/>
              <w:left w:val="single" w:color="AEB6BF" w:sz="1"/>
              <w:bottom w:val="single" w:color="AEB6BF" w:sz="1"/>
              <w:right w:val="single" w:color="AEB6BF" w:sz="1"/>
            </w:tcBorders>
            <w:shd w:fill="FADBD8" w:val="clear"/>
            <w:tcMar>
              <w:top w:type="dxa" w:w="80"/>
              <w:left w:type="dxa" w:w="130"/>
              <w:bottom w:type="dxa" w:w="80"/>
              <w:right w:type="dxa" w:w="130"/>
            </w:tcMar>
          </w:tcPr>
          <w:p>
            <w:r>
              <w:rPr>
                <w:rFonts w:ascii="Arial" w:cs="Arial" w:eastAsia="Arial" w:hAnsi="Arial"/>
                <w:b w:val="false"/>
                <w:bCs w:val="false"/>
                <w:color w:val="1C2331"/>
                <w:sz w:val="20"/>
                <w:szCs w:val="20"/>
              </w:rPr>
              <w:t xml:space="preserve">Strict prohibition — all users</w:t>
            </w:r>
          </w:p>
        </w:tc>
      </w:tr>
    </w:tbl>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2. Preamble</w:t>
      </w:r>
    </w:p>
    <w:p>
      <w:pPr>
        <w:spacing w:after="120" w:before="100"/>
      </w:pPr>
      <w:r>
        <w:rPr>
          <w:rFonts w:ascii="Arial" w:cs="Arial" w:eastAsia="Arial" w:hAnsi="Arial"/>
          <w:color w:val="1C2331"/>
          <w:sz w:val="22"/>
          <w:szCs w:val="22"/>
        </w:rPr>
        <w:t xml:space="preserve">This Software is the original research work of Chukwuemeka Nzeadibe, produced in connection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0"/>
              <w:left w:val="single" w:color="1F5C99" w:sz="10"/>
              <w:bottom w:val="none" w:color="FFFFFF" w:sz="0"/>
              <w:right w:val="single" w:color="1F5C99" w:sz="10"/>
            </w:tcBorders>
            <w:shd w:fill="1F5C99" w:val="clear"/>
            <w:tcMar>
              <w:top w:type="dxa" w:w="110"/>
              <w:left w:type="dxa" w:w="200"/>
              <w:bottom w:type="dxa" w:w="110"/>
              <w:right w:type="dxa" w:w="200"/>
            </w:tcMar>
          </w:tcPr>
          <w:p>
            <w:r>
              <w:rPr>
                <w:rFonts w:ascii="Arial" w:cs="Arial" w:eastAsia="Arial" w:hAnsi="Arial"/>
                <w:b/>
                <w:bCs/>
                <w:color w:val="FFFFFF"/>
                <w:sz w:val="22"/>
                <w:szCs w:val="22"/>
              </w:rPr>
              <w:t xml:space="preserve">Associated Paper — Mandatory Citation in All Academic Outputs</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Nzeadibe, C. (2026). "Physics-Informed Transformer Neural Network Control for</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Real-Time Triple Phase Shift Optimal Modulation in Dual Active Bridge Converters."</w:t>
            </w:r>
          </w:p>
        </w:tc>
      </w:tr>
      <w:tr>
        <w:tc>
          <w:tcPr>
            <w:tcW w:type="dxa" w:w="9360"/>
            <w:tcBorders>
              <w:top w:val="none" w:color="FFFFFF" w:sz="0"/>
              <w:left w:val="single" w:color="1F5C99" w:sz="10"/>
              <w:bottom w:val="single" w:color="1F5C99" w:sz="1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Mississippi State University.</w:t>
            </w:r>
          </w:p>
        </w:tc>
      </w:tr>
    </w:tbl>
    <w:p>
      <w:pPr>
        <w:spacing w:after="0" w:before="80"/>
      </w:pPr>
      <w:r>
        <w:t xml:space="preserve"/>
      </w:r>
    </w:p>
    <w:p>
      <w:pPr>
        <w:spacing w:after="120" w:before="100"/>
      </w:pPr>
      <w:r>
        <w:rPr>
          <w:rFonts w:ascii="Arial" w:cs="Arial" w:eastAsia="Arial" w:hAnsi="Arial"/>
          <w:color w:val="1C2331"/>
          <w:sz w:val="22"/>
          <w:szCs w:val="22"/>
        </w:rPr>
        <w:t xml:space="preserve">This is a proprietary, all-rights-reserved licence. No rights are granted except those explicitly stated in Section 5. Any use beyond limited viewing requires prior written authorisation from the Author.</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3. Definitions</w:t>
      </w:r>
    </w:p>
    <w:p>
      <w:pPr>
        <w:spacing w:after="120" w:before="100"/>
      </w:pPr>
      <w:r>
        <w:rPr>
          <w:rFonts w:ascii="Arial" w:cs="Arial" w:eastAsia="Arial" w:hAnsi="Arial"/>
          <w:b/>
          <w:bCs/>
          <w:color w:val="1C2331"/>
          <w:sz w:val="22"/>
          <w:szCs w:val="22"/>
        </w:rPr>
        <w:t xml:space="preserve">"Software"</w:t>
      </w:r>
      <w:r>
        <w:rPr>
          <w:rFonts w:ascii="Arial" w:cs="Arial" w:eastAsia="Arial" w:hAnsi="Arial"/>
          <w:color w:val="1C2331"/>
          <w:sz w:val="22"/>
          <w:szCs w:val="22"/>
        </w:rPr>
        <w:t xml:space="preserve">  All source code, model weights, checkpoint files, dataset scripts, video ingestion pipeline, deployment scripts, and documentation including pitnn_dab.py, pitnn_deploy.py, pitnn_dab_checkpoint.pt, and any files they produce.</w:t>
      </w:r>
    </w:p>
    <w:p>
      <w:pPr>
        <w:spacing w:after="0" w:before="80"/>
      </w:pPr>
      <w:r>
        <w:t xml:space="preserve"/>
      </w:r>
    </w:p>
    <w:p>
      <w:pPr>
        <w:spacing w:after="120" w:before="100"/>
      </w:pPr>
      <w:r>
        <w:rPr>
          <w:rFonts w:ascii="Arial" w:cs="Arial" w:eastAsia="Arial" w:hAnsi="Arial"/>
          <w:b/>
          <w:bCs/>
          <w:color w:val="1C2331"/>
          <w:sz w:val="22"/>
          <w:szCs w:val="22"/>
        </w:rPr>
        <w:t xml:space="preserve">"Author"</w:t>
      </w:r>
      <w:r>
        <w:rPr>
          <w:rFonts w:ascii="Arial" w:cs="Arial" w:eastAsia="Arial" w:hAnsi="Arial"/>
          <w:color w:val="1C2331"/>
          <w:sz w:val="22"/>
          <w:szCs w:val="22"/>
        </w:rPr>
        <w:t xml:space="preserve">  Chukwuemeka Nzeadibe.</w:t>
      </w:r>
    </w:p>
    <w:p>
      <w:pPr>
        <w:spacing w:after="0" w:before="80"/>
      </w:pPr>
      <w:r>
        <w:t xml:space="preserve"/>
      </w:r>
    </w:p>
    <w:p>
      <w:pPr>
        <w:spacing w:after="120" w:before="100"/>
      </w:pPr>
      <w:r>
        <w:rPr>
          <w:rFonts w:ascii="Arial" w:cs="Arial" w:eastAsia="Arial" w:hAnsi="Arial"/>
          <w:b/>
          <w:bCs/>
          <w:color w:val="1C2331"/>
          <w:sz w:val="22"/>
          <w:szCs w:val="22"/>
        </w:rPr>
        <w:t xml:space="preserve">"Written Authorisation"</w:t>
      </w:r>
      <w:r>
        <w:rPr>
          <w:rFonts w:ascii="Arial" w:cs="Arial" w:eastAsia="Arial" w:hAnsi="Arial"/>
          <w:color w:val="1C2331"/>
          <w:sz w:val="22"/>
          <w:szCs w:val="22"/>
        </w:rPr>
        <w:t xml:space="preserve">  A signed document from the Author explicitly granting the requested permission.</w:t>
      </w:r>
    </w:p>
    <w:p>
      <w:pPr>
        <w:spacing w:after="0" w:before="80"/>
      </w:pPr>
      <w:r>
        <w:t xml:space="preserve"/>
      </w:r>
    </w:p>
    <w:p>
      <w:pPr>
        <w:spacing w:after="120" w:before="100"/>
      </w:pPr>
      <w:r>
        <w:rPr>
          <w:rFonts w:ascii="Arial" w:cs="Arial" w:eastAsia="Arial" w:hAnsi="Arial"/>
          <w:b/>
          <w:bCs/>
          <w:color w:val="1C2331"/>
          <w:sz w:val="22"/>
          <w:szCs w:val="22"/>
        </w:rPr>
        <w:t xml:space="preserve">"Derivative Work"</w:t>
      </w:r>
      <w:r>
        <w:rPr>
          <w:rFonts w:ascii="Arial" w:cs="Arial" w:eastAsia="Arial" w:hAnsi="Arial"/>
          <w:color w:val="1C2331"/>
          <w:sz w:val="22"/>
          <w:szCs w:val="22"/>
        </w:rPr>
        <w:t xml:space="preserve">  Any work that incorporates, adapts, or modifies any part of the Software.</w:t>
      </w:r>
    </w:p>
    <w:p>
      <w:pPr>
        <w:spacing w:after="0" w:before="80"/>
      </w:pPr>
      <w:r>
        <w:t xml:space="preserve"/>
      </w:r>
    </w:p>
    <w:p>
      <w:pPr>
        <w:spacing w:after="120" w:before="100"/>
      </w:pPr>
      <w:r>
        <w:rPr>
          <w:rFonts w:ascii="Arial" w:cs="Arial" w:eastAsia="Arial" w:hAnsi="Arial"/>
          <w:b/>
          <w:bCs/>
          <w:color w:val="1C2331"/>
          <w:sz w:val="22"/>
          <w:szCs w:val="22"/>
        </w:rPr>
        <w:t xml:space="preserve">"Commercial Use"</w:t>
      </w:r>
      <w:r>
        <w:rPr>
          <w:rFonts w:ascii="Arial" w:cs="Arial" w:eastAsia="Arial" w:hAnsi="Arial"/>
          <w:color w:val="1C2331"/>
          <w:sz w:val="22"/>
          <w:szCs w:val="22"/>
        </w:rPr>
        <w:t xml:space="preserve">  Any use generating revenue, used within a for-profit organisation, embedded in a product, or used to develop intellectual property for commercialisation.</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4. Default: All Rights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1E16" w:sz="10"/>
              <w:left w:val="single" w:color="641E16" w:sz="10"/>
              <w:bottom w:val="none" w:color="FFFFFF" w:sz="0"/>
              <w:right w:val="single" w:color="641E16" w:sz="10"/>
            </w:tcBorders>
            <w:shd w:fill="641E16" w:val="clear"/>
            <w:tcMar>
              <w:top w:type="dxa" w:w="110"/>
              <w:left w:type="dxa" w:w="200"/>
              <w:bottom w:type="dxa" w:w="110"/>
              <w:right w:type="dxa" w:w="200"/>
            </w:tcMar>
          </w:tcPr>
          <w:p>
            <w:r>
              <w:rPr>
                <w:rFonts w:ascii="Arial" w:cs="Arial" w:eastAsia="Arial" w:hAnsi="Arial"/>
                <w:b/>
                <w:bCs/>
                <w:color w:val="FFFFFF"/>
                <w:sz w:val="22"/>
                <w:szCs w:val="22"/>
              </w:rPr>
              <w:t xml:space="preserve">No Rights Granted Without Written Authorisation</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Except as stated in Section 5, ALL rights are reserved by the Author.</w:t>
            </w:r>
          </w:p>
        </w:tc>
      </w:tr>
      <w:tr>
        <w:tc>
          <w:tcPr>
            <w:tcW w:type="dxa" w:w="9360"/>
            <w:tcBorders>
              <w:top w:val="none" w:color="FFFFFF" w:sz="0"/>
              <w:left w:val="single" w:color="641E16" w:sz="10"/>
              <w:bottom w:val="single" w:color="641E16" w:sz="1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Without prior Written Authorisation, no person or organisation may:</w:t>
            </w:r>
          </w:p>
        </w:tc>
      </w:tr>
    </w:tbl>
    <w:p>
      <w:pPr>
        <w:spacing w:after="0" w:before="80"/>
      </w:pPr>
      <w:r>
        <w:t xml:space="preserve"/>
      </w:r>
    </w:p>
    <w:p>
      <w:pPr>
        <w:pStyle w:val="ListParagraph"/>
        <w:numPr>
          <w:ilvl w:val="0"/>
          <w:numId w:val="2"/>
        </w:numPr>
        <w:spacing w:after="60" w:before="60"/>
      </w:pPr>
      <w:r>
        <w:rPr>
          <w:rFonts w:ascii="Arial" w:cs="Arial" w:eastAsia="Arial" w:hAnsi="Arial"/>
          <w:color w:val="1C2331"/>
          <w:sz w:val="22"/>
          <w:szCs w:val="22"/>
        </w:rPr>
        <w:t xml:space="preserve">Use, run, execute, or deploy the Software for any purpose;</w:t>
      </w:r>
    </w:p>
    <w:p>
      <w:pPr>
        <w:pStyle w:val="ListParagraph"/>
        <w:numPr>
          <w:ilvl w:val="0"/>
          <w:numId w:val="2"/>
        </w:numPr>
        <w:spacing w:after="60" w:before="60"/>
      </w:pPr>
      <w:r>
        <w:rPr>
          <w:rFonts w:ascii="Arial" w:cs="Arial" w:eastAsia="Arial" w:hAnsi="Arial"/>
          <w:color w:val="1C2331"/>
          <w:sz w:val="22"/>
          <w:szCs w:val="22"/>
        </w:rPr>
        <w:t xml:space="preserve">Copy, reproduce, or duplicate the Software in whole or in part;</w:t>
      </w:r>
    </w:p>
    <w:p>
      <w:pPr>
        <w:pStyle w:val="ListParagraph"/>
        <w:numPr>
          <w:ilvl w:val="0"/>
          <w:numId w:val="2"/>
        </w:numPr>
        <w:spacing w:after="60" w:before="60"/>
      </w:pPr>
      <w:r>
        <w:rPr>
          <w:rFonts w:ascii="Arial" w:cs="Arial" w:eastAsia="Arial" w:hAnsi="Arial"/>
          <w:color w:val="1C2331"/>
          <w:sz w:val="22"/>
          <w:szCs w:val="22"/>
        </w:rPr>
        <w:t xml:space="preserve">Distribute, publish, share, upload, or transmit the Software;</w:t>
      </w:r>
    </w:p>
    <w:p>
      <w:pPr>
        <w:pStyle w:val="ListParagraph"/>
        <w:numPr>
          <w:ilvl w:val="0"/>
          <w:numId w:val="2"/>
        </w:numPr>
        <w:spacing w:after="60" w:before="60"/>
      </w:pPr>
      <w:r>
        <w:rPr>
          <w:rFonts w:ascii="Arial" w:cs="Arial" w:eastAsia="Arial" w:hAnsi="Arial"/>
          <w:color w:val="1C2331"/>
          <w:sz w:val="22"/>
          <w:szCs w:val="22"/>
        </w:rPr>
        <w:t xml:space="preserve">Modify, adapt, translate, or create Derivative Works;</w:t>
      </w:r>
    </w:p>
    <w:p>
      <w:pPr>
        <w:pStyle w:val="ListParagraph"/>
        <w:numPr>
          <w:ilvl w:val="0"/>
          <w:numId w:val="2"/>
        </w:numPr>
        <w:spacing w:after="60" w:before="60"/>
      </w:pPr>
      <w:r>
        <w:rPr>
          <w:rFonts w:ascii="Arial" w:cs="Arial" w:eastAsia="Arial" w:hAnsi="Arial"/>
          <w:color w:val="1C2331"/>
          <w:sz w:val="22"/>
          <w:szCs w:val="22"/>
        </w:rPr>
        <w:t xml:space="preserve">Sublicense, sell, rent, lease, or transfer any rights in the Software;</w:t>
      </w:r>
    </w:p>
    <w:p>
      <w:pPr>
        <w:pStyle w:val="ListParagraph"/>
        <w:numPr>
          <w:ilvl w:val="0"/>
          <w:numId w:val="2"/>
        </w:numPr>
        <w:spacing w:after="60" w:before="60"/>
      </w:pPr>
      <w:r>
        <w:rPr>
          <w:rFonts w:ascii="Arial" w:cs="Arial" w:eastAsia="Arial" w:hAnsi="Arial"/>
          <w:color w:val="1C2331"/>
          <w:sz w:val="22"/>
          <w:szCs w:val="22"/>
        </w:rPr>
        <w:t xml:space="preserve">Reverse engineer, decompile, or disassemble the Software;</w:t>
      </w:r>
    </w:p>
    <w:p>
      <w:pPr>
        <w:pStyle w:val="ListParagraph"/>
        <w:numPr>
          <w:ilvl w:val="0"/>
          <w:numId w:val="2"/>
        </w:numPr>
        <w:spacing w:after="60" w:before="60"/>
      </w:pPr>
      <w:r>
        <w:rPr>
          <w:rFonts w:ascii="Arial" w:cs="Arial" w:eastAsia="Arial" w:hAnsi="Arial"/>
          <w:color w:val="1C2331"/>
          <w:sz w:val="22"/>
          <w:szCs w:val="22"/>
        </w:rPr>
        <w:t xml:space="preserve">Use the Software’s methods, algorithms, or architecture in any other work;</w:t>
      </w:r>
    </w:p>
    <w:p>
      <w:pPr>
        <w:pStyle w:val="ListParagraph"/>
        <w:numPr>
          <w:ilvl w:val="0"/>
          <w:numId w:val="2"/>
        </w:numPr>
        <w:spacing w:after="60" w:before="60"/>
      </w:pPr>
      <w:r>
        <w:rPr>
          <w:rFonts w:ascii="Arial" w:cs="Arial" w:eastAsia="Arial" w:hAnsi="Arial"/>
          <w:color w:val="1C2331"/>
          <w:sz w:val="22"/>
          <w:szCs w:val="22"/>
        </w:rPr>
        <w:t xml:space="preserve">Use the dataset generation pipeline to produce training data for other models.</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5. Limited Viewing Permission</w:t>
      </w:r>
    </w:p>
    <w:p>
      <w:pPr>
        <w:spacing w:after="120" w:before="100"/>
      </w:pPr>
      <w:r>
        <w:rPr>
          <w:rFonts w:ascii="Arial" w:cs="Arial" w:eastAsia="Arial" w:hAnsi="Arial"/>
          <w:color w:val="1C2331"/>
          <w:sz w:val="22"/>
          <w:szCs w:val="22"/>
        </w:rPr>
        <w:t xml:space="preserve">The Author grants the limited, non-exclusive, non-transferable, revocable right to VIEW source code files for the sole purpose of academic study, subject to ALL of the following:</w:t>
      </w:r>
    </w:p>
    <w:p>
      <w:pPr>
        <w:spacing w:after="0" w:before="80"/>
      </w:pPr>
      <w:r>
        <w:t xml:space="preserve"/>
      </w:r>
    </w:p>
    <w:p>
      <w:pPr>
        <w:pStyle w:val="ListParagraph"/>
        <w:numPr>
          <w:ilvl w:val="0"/>
          <w:numId w:val="2"/>
        </w:numPr>
        <w:spacing w:after="60" w:before="60"/>
      </w:pPr>
      <w:r>
        <w:rPr>
          <w:rFonts w:ascii="Arial" w:cs="Arial" w:eastAsia="Arial" w:hAnsi="Arial"/>
          <w:b/>
          <w:bCs/>
          <w:color w:val="1C2331"/>
          <w:sz w:val="22"/>
          <w:szCs w:val="22"/>
        </w:rPr>
        <w:t xml:space="preserve">No execution.</w:t>
      </w:r>
      <w:r>
        <w:rPr>
          <w:rFonts w:ascii="Arial" w:cs="Arial" w:eastAsia="Arial" w:hAnsi="Arial"/>
          <w:color w:val="1C2331"/>
          <w:sz w:val="22"/>
          <w:szCs w:val="22"/>
        </w:rPr>
        <w:t xml:space="preserve">  You may not run or deploy the Software.</w:t>
      </w:r>
    </w:p>
    <w:p>
      <w:pPr>
        <w:pStyle w:val="ListParagraph"/>
        <w:numPr>
          <w:ilvl w:val="0"/>
          <w:numId w:val="2"/>
        </w:numPr>
        <w:spacing w:after="60" w:before="60"/>
      </w:pPr>
      <w:r>
        <w:rPr>
          <w:rFonts w:ascii="Arial" w:cs="Arial" w:eastAsia="Arial" w:hAnsi="Arial"/>
          <w:b/>
          <w:bCs/>
          <w:color w:val="1C2331"/>
          <w:sz w:val="22"/>
          <w:szCs w:val="22"/>
        </w:rPr>
        <w:t xml:space="preserve">No copying.</w:t>
      </w:r>
      <w:r>
        <w:rPr>
          <w:rFonts w:ascii="Arial" w:cs="Arial" w:eastAsia="Arial" w:hAnsi="Arial"/>
          <w:color w:val="1C2331"/>
          <w:sz w:val="22"/>
          <w:szCs w:val="22"/>
        </w:rPr>
        <w:t xml:space="preserve">  You may not copy or store the Software beyond a single viewing session.</w:t>
      </w:r>
    </w:p>
    <w:p>
      <w:pPr>
        <w:pStyle w:val="ListParagraph"/>
        <w:numPr>
          <w:ilvl w:val="0"/>
          <w:numId w:val="2"/>
        </w:numPr>
        <w:spacing w:after="60" w:before="60"/>
      </w:pPr>
      <w:r>
        <w:rPr>
          <w:rFonts w:ascii="Arial" w:cs="Arial" w:eastAsia="Arial" w:hAnsi="Arial"/>
          <w:b/>
          <w:bCs/>
          <w:color w:val="1C2331"/>
          <w:sz w:val="22"/>
          <w:szCs w:val="22"/>
        </w:rPr>
        <w:t xml:space="preserve">No distribution.</w:t>
      </w:r>
      <w:r>
        <w:rPr>
          <w:rFonts w:ascii="Arial" w:cs="Arial" w:eastAsia="Arial" w:hAnsi="Arial"/>
          <w:color w:val="1C2331"/>
          <w:sz w:val="22"/>
          <w:szCs w:val="22"/>
        </w:rPr>
        <w:t xml:space="preserve">  You may not share the Software with any other person.</w:t>
      </w:r>
    </w:p>
    <w:p>
      <w:pPr>
        <w:pStyle w:val="ListParagraph"/>
        <w:numPr>
          <w:ilvl w:val="0"/>
          <w:numId w:val="2"/>
        </w:numPr>
        <w:spacing w:after="60" w:before="60"/>
      </w:pPr>
      <w:r>
        <w:rPr>
          <w:rFonts w:ascii="Arial" w:cs="Arial" w:eastAsia="Arial" w:hAnsi="Arial"/>
          <w:b/>
          <w:bCs/>
          <w:color w:val="1C2331"/>
          <w:sz w:val="22"/>
          <w:szCs w:val="22"/>
        </w:rPr>
        <w:t xml:space="preserve">No modification.</w:t>
      </w:r>
      <w:r>
        <w:rPr>
          <w:rFonts w:ascii="Arial" w:cs="Arial" w:eastAsia="Arial" w:hAnsi="Arial"/>
          <w:color w:val="1C2331"/>
          <w:sz w:val="22"/>
          <w:szCs w:val="22"/>
        </w:rPr>
        <w:t xml:space="preserve">  You may not modify any file in any way.</w:t>
      </w:r>
    </w:p>
    <w:p>
      <w:pPr>
        <w:pStyle w:val="ListParagraph"/>
        <w:numPr>
          <w:ilvl w:val="0"/>
          <w:numId w:val="2"/>
        </w:numPr>
        <w:spacing w:after="60" w:before="60"/>
      </w:pPr>
      <w:r>
        <w:rPr>
          <w:rFonts w:ascii="Arial" w:cs="Arial" w:eastAsia="Arial" w:hAnsi="Arial"/>
          <w:b/>
          <w:bCs/>
          <w:color w:val="1C2331"/>
          <w:sz w:val="22"/>
          <w:szCs w:val="22"/>
        </w:rPr>
        <w:t xml:space="preserve">Citation obligation.</w:t>
      </w:r>
      <w:r>
        <w:rPr>
          <w:rFonts w:ascii="Arial" w:cs="Arial" w:eastAsia="Arial" w:hAnsi="Arial"/>
          <w:color w:val="1C2331"/>
          <w:sz w:val="22"/>
          <w:szCs w:val="22"/>
        </w:rPr>
        <w:t xml:space="preserve">  Academic work referencing these methods must include the mandatory citation in Section 6 Condition A.</w:t>
      </w:r>
    </w:p>
    <w:p>
      <w:pPr>
        <w:pStyle w:val="ListParagraph"/>
        <w:numPr>
          <w:ilvl w:val="0"/>
          <w:numId w:val="2"/>
        </w:numPr>
        <w:spacing w:after="60" w:before="60"/>
      </w:pPr>
      <w:r>
        <w:rPr>
          <w:rFonts w:ascii="Arial" w:cs="Arial" w:eastAsia="Arial" w:hAnsi="Arial"/>
          <w:b/>
          <w:bCs/>
          <w:color w:val="1C2331"/>
          <w:sz w:val="22"/>
          <w:szCs w:val="22"/>
        </w:rPr>
        <w:t xml:space="preserve">Revocable.</w:t>
      </w:r>
      <w:r>
        <w:rPr>
          <w:rFonts w:ascii="Arial" w:cs="Arial" w:eastAsia="Arial" w:hAnsi="Arial"/>
          <w:color w:val="1C2331"/>
          <w:sz w:val="22"/>
          <w:szCs w:val="22"/>
        </w:rPr>
        <w:t xml:space="preserve">  This permission may be revoked at any time without notice.</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6. Academic Use — Requires Written Authorisation</w:t>
      </w:r>
    </w:p>
    <w:p>
      <w:pPr>
        <w:spacing w:after="120" w:before="100"/>
      </w:pPr>
      <w:r>
        <w:rPr>
          <w:rFonts w:ascii="Arial" w:cs="Arial" w:eastAsia="Arial" w:hAnsi="Arial"/>
          <w:color w:val="1C2331"/>
          <w:sz w:val="22"/>
          <w:szCs w:val="22"/>
        </w:rPr>
        <w:t xml:space="preserve">Executing, generating datasets, training, and evaluating results require prior Written Authorisation even for non-commercial university research.</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Condition A — Mandatory Citation</w:t>
      </w:r>
    </w:p>
    <w:p>
      <w:pPr>
        <w:spacing w:after="120" w:before="100"/>
      </w:pPr>
      <w:r>
        <w:rPr>
          <w:rFonts w:ascii="Arial" w:cs="Arial" w:eastAsia="Arial" w:hAnsi="Arial"/>
          <w:color w:val="1C2331"/>
          <w:sz w:val="22"/>
          <w:szCs w:val="22"/>
        </w:rPr>
        <w:t xml:space="preserve">Any publication, thesis, dissertation, conference paper, technical report, or other academic output that uses, references, or is informed by this Software must cite:</w:t>
      </w:r>
    </w:p>
    <w:p>
      <w:pPr>
        <w:spacing w:after="0" w:before="80"/>
      </w:pPr>
      <w:r>
        <w:t xml:space="preserve"/>
      </w:r>
    </w:p>
    <w:p>
      <w:pPr>
        <w:shd w:fill="EBF4FB" w:val="clear"/>
        <w:spacing w:after="120" w:before="120"/>
        <w:ind w:left="720" w:right="720"/>
      </w:pPr>
      <w:r>
        <w:rPr>
          <w:rFonts w:ascii="Arial" w:cs="Arial" w:eastAsia="Arial" w:hAnsi="Arial"/>
          <w:i/>
          <w:iCs/>
          <w:color w:val="1C2331"/>
          <w:sz w:val="22"/>
          <w:szCs w:val="22"/>
        </w:rPr>
        <w:t xml:space="preserve">Nzeadibe, C. (2026). "Physics-Informed Transformer Neural Network Control for Real-Time Triple Phase Shift Optimal Modulation in Dual Active Bridge Converters." Mississippi State University.</w:t>
      </w:r>
    </w:p>
    <w:p>
      <w:pPr>
        <w:spacing w:after="120" w:before="100"/>
      </w:pPr>
      <w:r>
        <w:rPr>
          <w:rFonts w:ascii="Arial" w:cs="Arial" w:eastAsia="Arial" w:hAnsi="Arial"/>
          <w:color w:val="1C2331"/>
          <w:sz w:val="22"/>
          <w:szCs w:val="22"/>
        </w:rPr>
        <w:t xml:space="preserve">Failure to cite constitutes breach of authorisation and may result in immediate revocation.</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Condition B — No Redistribution</w:t>
      </w:r>
    </w:p>
    <w:p>
      <w:pPr>
        <w:spacing w:after="120" w:before="100"/>
      </w:pPr>
      <w:r>
        <w:rPr>
          <w:rFonts w:ascii="Arial" w:cs="Arial" w:eastAsia="Arial" w:hAnsi="Arial"/>
          <w:color w:val="1C2331"/>
          <w:sz w:val="22"/>
          <w:szCs w:val="22"/>
        </w:rPr>
        <w:t xml:space="preserve">You may not share the Software with any other person, even within the same institution, without separate Written Authorisation for each additional user.</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Condition C — No Derivative Works</w:t>
      </w:r>
    </w:p>
    <w:p>
      <w:pPr>
        <w:spacing w:after="120" w:before="100"/>
      </w:pPr>
      <w:r>
        <w:rPr>
          <w:rFonts w:ascii="Arial" w:cs="Arial" w:eastAsia="Arial" w:hAnsi="Arial"/>
          <w:color w:val="1C2331"/>
          <w:sz w:val="22"/>
          <w:szCs w:val="22"/>
        </w:rPr>
        <w:t xml:space="preserve">You may not create, publish, or distribute Derivative Works, including modified versions, re-implementations, or works incorporating the Software’s algorithms. No modified version may be released under any other licence.</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Condition D — Report on Request</w:t>
      </w:r>
    </w:p>
    <w:p>
      <w:pPr>
        <w:spacing w:after="120" w:before="100"/>
      </w:pPr>
      <w:r>
        <w:rPr>
          <w:rFonts w:ascii="Arial" w:cs="Arial" w:eastAsia="Arial" w:hAnsi="Arial"/>
          <w:color w:val="1C2331"/>
          <w:sz w:val="22"/>
          <w:szCs w:val="22"/>
        </w:rPr>
        <w:t xml:space="preserve">The Author may request a written description of use. Authorised users must respond within thirty (30) days.</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7. Commercial Use — Requires Written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1E16" w:sz="10"/>
              <w:left w:val="single" w:color="641E16" w:sz="10"/>
              <w:bottom w:val="none" w:color="FFFFFF" w:sz="0"/>
              <w:right w:val="single" w:color="641E16" w:sz="10"/>
            </w:tcBorders>
            <w:shd w:fill="641E16" w:val="clear"/>
            <w:tcMar>
              <w:top w:type="dxa" w:w="110"/>
              <w:left w:type="dxa" w:w="200"/>
              <w:bottom w:type="dxa" w:w="110"/>
              <w:right w:type="dxa" w:w="200"/>
            </w:tcMar>
          </w:tcPr>
          <w:p>
            <w:r>
              <w:rPr>
                <w:rFonts w:ascii="Arial" w:cs="Arial" w:eastAsia="Arial" w:hAnsi="Arial"/>
                <w:b/>
                <w:bCs/>
                <w:color w:val="FFFFFF"/>
                <w:sz w:val="22"/>
                <w:szCs w:val="22"/>
              </w:rPr>
              <w:t xml:space="preserve">Commercial Use is Strictly Prohibited Without Prior Written Authorisation</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There are no exceptions. Contact the Author before any commercial use.</w:t>
            </w:r>
          </w:p>
        </w:tc>
      </w:tr>
      <w:tr>
        <w:tc>
          <w:tcPr>
            <w:tcW w:type="dxa" w:w="9360"/>
            <w:tcBorders>
              <w:top w:val="none" w:color="FFFFFF" w:sz="0"/>
              <w:left w:val="single" w:color="641E16" w:sz="10"/>
              <w:bottom w:val="single" w:color="641E16" w:sz="1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 Author may negotiate royalties, field-of-use restrictions, and time limits.</w:t>
            </w:r>
          </w:p>
        </w:tc>
      </w:tr>
    </w:tbl>
    <w:p>
      <w:pPr>
        <w:spacing w:after="0" w:before="80"/>
      </w:pPr>
      <w:r>
        <w:t xml:space="preserve"/>
      </w:r>
    </w:p>
    <w:p>
      <w:pPr>
        <w:spacing w:after="120" w:before="100"/>
      </w:pPr>
      <w:r>
        <w:rPr>
          <w:rFonts w:ascii="Arial" w:cs="Arial" w:eastAsia="Arial" w:hAnsi="Arial"/>
          <w:color w:val="1C2331"/>
          <w:sz w:val="22"/>
          <w:szCs w:val="22"/>
        </w:rPr>
        <w:t xml:space="preserve">Commercial Use requiring authorisation includes but is not limited to:</w:t>
      </w:r>
    </w:p>
    <w:p>
      <w:pPr>
        <w:pStyle w:val="ListParagraph"/>
        <w:numPr>
          <w:ilvl w:val="0"/>
          <w:numId w:val="2"/>
        </w:numPr>
        <w:spacing w:after="60" w:before="60"/>
      </w:pPr>
      <w:r>
        <w:rPr>
          <w:rFonts w:ascii="Arial" w:cs="Arial" w:eastAsia="Arial" w:hAnsi="Arial"/>
          <w:color w:val="1C2331"/>
          <w:sz w:val="22"/>
          <w:szCs w:val="22"/>
        </w:rPr>
        <w:t xml:space="preserve">Embedding any part of the Software in a commercial product or industrial system;</w:t>
      </w:r>
    </w:p>
    <w:p>
      <w:pPr>
        <w:pStyle w:val="ListParagraph"/>
        <w:numPr>
          <w:ilvl w:val="0"/>
          <w:numId w:val="2"/>
        </w:numPr>
        <w:spacing w:after="60" w:before="60"/>
      </w:pPr>
      <w:r>
        <w:rPr>
          <w:rFonts w:ascii="Arial" w:cs="Arial" w:eastAsia="Arial" w:hAnsi="Arial"/>
          <w:color w:val="1C2331"/>
          <w:sz w:val="22"/>
          <w:szCs w:val="22"/>
        </w:rPr>
        <w:t xml:space="preserve">Using the Software within a for-profit organisation’s operations or R&amp;D;</w:t>
      </w:r>
    </w:p>
    <w:p>
      <w:pPr>
        <w:pStyle w:val="ListParagraph"/>
        <w:numPr>
          <w:ilvl w:val="0"/>
          <w:numId w:val="2"/>
        </w:numPr>
        <w:spacing w:after="60" w:before="60"/>
      </w:pPr>
      <w:r>
        <w:rPr>
          <w:rFonts w:ascii="Arial" w:cs="Arial" w:eastAsia="Arial" w:hAnsi="Arial"/>
          <w:color w:val="1C2331"/>
          <w:sz w:val="22"/>
          <w:szCs w:val="22"/>
        </w:rPr>
        <w:t xml:space="preserve">Selling, licensing, or sublicensing the Software or any outputs it produces;</w:t>
      </w:r>
    </w:p>
    <w:p>
      <w:pPr>
        <w:pStyle w:val="ListParagraph"/>
        <w:numPr>
          <w:ilvl w:val="0"/>
          <w:numId w:val="2"/>
        </w:numPr>
        <w:spacing w:after="60" w:before="60"/>
      </w:pPr>
      <w:r>
        <w:rPr>
          <w:rFonts w:ascii="Arial" w:cs="Arial" w:eastAsia="Arial" w:hAnsi="Arial"/>
          <w:color w:val="1C2331"/>
          <w:sz w:val="22"/>
          <w:szCs w:val="22"/>
        </w:rPr>
        <w:t xml:space="preserve">Filing patents incorporating methods or architectures from the Software;</w:t>
      </w:r>
    </w:p>
    <w:p>
      <w:pPr>
        <w:pStyle w:val="ListParagraph"/>
        <w:numPr>
          <w:ilvl w:val="0"/>
          <w:numId w:val="2"/>
        </w:numPr>
        <w:spacing w:after="60" w:before="60"/>
      </w:pPr>
      <w:r>
        <w:rPr>
          <w:rFonts w:ascii="Arial" w:cs="Arial" w:eastAsia="Arial" w:hAnsi="Arial"/>
          <w:color w:val="1C2331"/>
          <w:sz w:val="22"/>
          <w:szCs w:val="22"/>
        </w:rPr>
        <w:t xml:space="preserve">Generating training data commercially using the dataset generation pipeline.</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8. Modifications and Derivative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1E16" w:sz="10"/>
              <w:left w:val="single" w:color="641E16" w:sz="10"/>
              <w:bottom w:val="none" w:color="FFFFFF" w:sz="0"/>
              <w:right w:val="single" w:color="641E16" w:sz="10"/>
            </w:tcBorders>
            <w:shd w:fill="641E16" w:val="clear"/>
            <w:tcMar>
              <w:top w:type="dxa" w:w="110"/>
              <w:left w:type="dxa" w:w="200"/>
              <w:bottom w:type="dxa" w:w="110"/>
              <w:right w:type="dxa" w:w="200"/>
            </w:tcMar>
          </w:tcPr>
          <w:p>
            <w:r>
              <w:rPr>
                <w:rFonts w:ascii="Arial" w:cs="Arial" w:eastAsia="Arial" w:hAnsi="Arial"/>
                <w:b/>
                <w:bCs/>
                <w:color w:val="FFFFFF"/>
                <w:sz w:val="22"/>
                <w:szCs w:val="22"/>
              </w:rPr>
              <w:t xml:space="preserve">Creating, Distributing, or Publishing Derivative Works is PROHIBITED</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This prohibition applies regardless of the extent of modification, whether the</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work is commercial or non-commercial, whether the Author is credited, or whether</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 work is for internal use only. No modified version may be released under</w:t>
            </w:r>
          </w:p>
        </w:tc>
      </w:tr>
      <w:tr>
        <w:tc>
          <w:tcPr>
            <w:tcW w:type="dxa" w:w="9360"/>
            <w:tcBorders>
              <w:top w:val="none" w:color="FFFFFF" w:sz="0"/>
              <w:left w:val="single" w:color="641E16" w:sz="10"/>
              <w:bottom w:val="single" w:color="641E16" w:sz="1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any other licence without Written Authorisation from the Author.</w:t>
            </w:r>
          </w:p>
        </w:tc>
      </w:tr>
    </w:tbl>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9. Intellectual Property</w:t>
      </w:r>
    </w:p>
    <w:p>
      <w:pPr>
        <w:spacing w:after="120" w:before="100"/>
      </w:pPr>
      <w:r>
        <w:rPr>
          <w:rFonts w:ascii="Arial" w:cs="Arial" w:eastAsia="Arial" w:hAnsi="Arial"/>
          <w:color w:val="1C2331"/>
          <w:sz w:val="22"/>
          <w:szCs w:val="22"/>
        </w:rPr>
        <w:t xml:space="preserve">The Author retains all intellectual property rights, including these novel contributions exclusive to Chukwuemeka Nzeadibe:</w:t>
      </w:r>
    </w:p>
    <w:p>
      <w:pPr>
        <w:spacing w:after="0" w:before="80"/>
      </w:pPr>
      <w:r>
        <w:t xml:space="preserve"/>
      </w:r>
    </w:p>
    <w:p>
      <w:pPr>
        <w:pStyle w:val="ListParagraph"/>
        <w:numPr>
          <w:ilvl w:val="0"/>
          <w:numId w:val="2"/>
        </w:numPr>
        <w:spacing w:after="60" w:before="60"/>
      </w:pPr>
      <w:r>
        <w:rPr>
          <w:rFonts w:ascii="Arial" w:cs="Arial" w:eastAsia="Arial" w:hAnsi="Arial"/>
          <w:color w:val="1C2331"/>
          <w:sz w:val="22"/>
          <w:szCs w:val="22"/>
        </w:rPr>
        <w:t xml:space="preserve">The fixed-phi12 TPS modulation strategy creating a monotone Pref-to-phi3 mapping (r=0.994) enabling Transformer-based DAB modulation learning.</w:t>
      </w:r>
    </w:p>
    <w:p>
      <w:pPr>
        <w:pStyle w:val="ListParagraph"/>
        <w:numPr>
          <w:ilvl w:val="0"/>
          <w:numId w:val="2"/>
        </w:numPr>
        <w:spacing w:after="60" w:before="60"/>
      </w:pPr>
      <w:r>
        <w:rPr>
          <w:rFonts w:ascii="Arial" w:cs="Arial" w:eastAsia="Arial" w:hAnsi="Arial"/>
          <w:color w:val="1C2331"/>
          <w:sz w:val="22"/>
          <w:szCs w:val="22"/>
        </w:rPr>
        <w:t xml:space="preserve">The calibrated power model P=K·(phi12/pi)·phi3·(1-phi3/B) fitted from simulation for high-power DAB converters.</w:t>
      </w:r>
    </w:p>
    <w:p>
      <w:pPr>
        <w:pStyle w:val="ListParagraph"/>
        <w:numPr>
          <w:ilvl w:val="0"/>
          <w:numId w:val="2"/>
        </w:numPr>
        <w:spacing w:after="60" w:before="60"/>
      </w:pPr>
      <w:r>
        <w:rPr>
          <w:rFonts w:ascii="Arial" w:cs="Arial" w:eastAsia="Arial" w:hAnsi="Arial"/>
          <w:color w:val="1C2331"/>
          <w:sz w:val="22"/>
          <w:szCs w:val="22"/>
        </w:rPr>
        <w:t xml:space="preserve">The VideoWaveformExtractor pipeline for extracting TPS parameters from oscilloscope videos without modifying model code.</w:t>
      </w:r>
    </w:p>
    <w:p>
      <w:pPr>
        <w:pStyle w:val="ListParagraph"/>
        <w:numPr>
          <w:ilvl w:val="0"/>
          <w:numId w:val="2"/>
        </w:numPr>
        <w:spacing w:after="60" w:before="60"/>
      </w:pPr>
      <w:r>
        <w:rPr>
          <w:rFonts w:ascii="Arial" w:cs="Arial" w:eastAsia="Arial" w:hAnsi="Arial"/>
          <w:color w:val="1C2331"/>
          <w:sz w:val="22"/>
          <w:szCs w:val="22"/>
        </w:rPr>
        <w:t xml:space="preserve">The combined synthetic-plus-video training architecture merging simulation labels with real hardware measurements.</w:t>
      </w:r>
    </w:p>
    <w:p>
      <w:pPr>
        <w:pStyle w:val="ListParagraph"/>
        <w:numPr>
          <w:ilvl w:val="0"/>
          <w:numId w:val="2"/>
        </w:numPr>
        <w:spacing w:after="60" w:before="60"/>
      </w:pPr>
      <w:r>
        <w:rPr>
          <w:rFonts w:ascii="Arial" w:cs="Arial" w:eastAsia="Arial" w:hAnsi="Arial"/>
          <w:color w:val="1C2331"/>
          <w:sz w:val="22"/>
          <w:szCs w:val="22"/>
        </w:rPr>
        <w:t xml:space="preserve">The four-mode embedded deployment controller with outer PI and inner PITNN control in importable files.</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10. Prohibited in All Circumstances</w:t>
      </w:r>
    </w:p>
    <w:p>
      <w:pPr>
        <w:pStyle w:val="ListParagraph"/>
        <w:numPr>
          <w:ilvl w:val="0"/>
          <w:numId w:val="2"/>
        </w:numPr>
        <w:spacing w:after="60" w:before="60"/>
      </w:pPr>
      <w:r>
        <w:rPr>
          <w:rFonts w:ascii="Arial" w:cs="Arial" w:eastAsia="Arial" w:hAnsi="Arial"/>
          <w:b/>
          <w:bCs/>
          <w:color w:val="7B241C"/>
          <w:sz w:val="22"/>
          <w:szCs w:val="22"/>
        </w:rPr>
        <w:t xml:space="preserve">Removing attribution.</w:t>
      </w:r>
      <w:r>
        <w:rPr>
          <w:rFonts w:ascii="Arial" w:cs="Arial" w:eastAsia="Arial" w:hAnsi="Arial"/>
          <w:color w:val="1C2331"/>
          <w:sz w:val="22"/>
          <w:szCs w:val="22"/>
        </w:rPr>
        <w:t xml:space="preserve">  You may not remove, alter, or obscure copyright notices or this licence from any copy.</w:t>
      </w:r>
    </w:p>
    <w:p>
      <w:pPr>
        <w:pStyle w:val="ListParagraph"/>
        <w:numPr>
          <w:ilvl w:val="0"/>
          <w:numId w:val="2"/>
        </w:numPr>
        <w:spacing w:after="60" w:before="60"/>
      </w:pPr>
      <w:r>
        <w:rPr>
          <w:rFonts w:ascii="Arial" w:cs="Arial" w:eastAsia="Arial" w:hAnsi="Arial"/>
          <w:b/>
          <w:bCs/>
          <w:color w:val="7B241C"/>
          <w:sz w:val="22"/>
          <w:szCs w:val="22"/>
        </w:rPr>
        <w:t xml:space="preserve">False endorsement.</w:t>
      </w:r>
      <w:r>
        <w:rPr>
          <w:rFonts w:ascii="Arial" w:cs="Arial" w:eastAsia="Arial" w:hAnsi="Arial"/>
          <w:color w:val="1C2331"/>
          <w:sz w:val="22"/>
          <w:szCs w:val="22"/>
        </w:rPr>
        <w:t xml:space="preserve">  You may not use the Author’s name or “Mississippi State University” to endorse any product without express written consent.</w:t>
      </w:r>
    </w:p>
    <w:p>
      <w:pPr>
        <w:pStyle w:val="ListParagraph"/>
        <w:numPr>
          <w:ilvl w:val="0"/>
          <w:numId w:val="2"/>
        </w:numPr>
        <w:spacing w:after="60" w:before="60"/>
      </w:pPr>
      <w:r>
        <w:rPr>
          <w:rFonts w:ascii="Arial" w:cs="Arial" w:eastAsia="Arial" w:hAnsi="Arial"/>
          <w:b/>
          <w:bCs/>
          <w:color w:val="7B241C"/>
          <w:sz w:val="22"/>
          <w:szCs w:val="22"/>
        </w:rPr>
        <w:t xml:space="preserve">Misrepresentation.</w:t>
      </w:r>
      <w:r>
        <w:rPr>
          <w:rFonts w:ascii="Arial" w:cs="Arial" w:eastAsia="Arial" w:hAnsi="Arial"/>
          <w:color w:val="1C2331"/>
          <w:sz w:val="22"/>
          <w:szCs w:val="22"/>
        </w:rPr>
        <w:t xml:space="preserve">  You may not represent the Software as the original work of any person other than Chukwuemeka Nzeadibe.</w:t>
      </w:r>
    </w:p>
    <w:p>
      <w:pPr>
        <w:pStyle w:val="ListParagraph"/>
        <w:numPr>
          <w:ilvl w:val="0"/>
          <w:numId w:val="2"/>
        </w:numPr>
        <w:spacing w:after="60" w:before="60"/>
      </w:pPr>
      <w:r>
        <w:rPr>
          <w:rFonts w:ascii="Arial" w:cs="Arial" w:eastAsia="Arial" w:hAnsi="Arial"/>
          <w:b/>
          <w:bCs/>
          <w:color w:val="7B241C"/>
          <w:sz w:val="22"/>
          <w:szCs w:val="22"/>
        </w:rPr>
        <w:t xml:space="preserve">Unsafe deployment.</w:t>
      </w:r>
      <w:r>
        <w:rPr>
          <w:rFonts w:ascii="Arial" w:cs="Arial" w:eastAsia="Arial" w:hAnsi="Arial"/>
          <w:color w:val="1C2331"/>
          <w:sz w:val="22"/>
          <w:szCs w:val="22"/>
        </w:rPr>
        <w:t xml:space="preserve">  You may not use the Software in medical devices, nuclear systems, aviation, or autonomous weapons without Written Authorisation AND independent safety validation.</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11. Disclaimer of Warranties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41C" w:sz="10"/>
              <w:left w:val="single" w:color="7B241C" w:sz="10"/>
              <w:bottom w:val="none" w:color="FFFFFF" w:sz="0"/>
              <w:right w:val="single" w:color="7B241C" w:sz="10"/>
            </w:tcBorders>
            <w:shd w:fill="7B241C" w:val="clear"/>
            <w:tcMar>
              <w:top w:type="dxa" w:w="110"/>
              <w:left w:type="dxa" w:w="200"/>
              <w:bottom w:type="dxa" w:w="110"/>
              <w:right w:type="dxa" w:w="200"/>
            </w:tcMar>
          </w:tcPr>
          <w:p>
            <w:r>
              <w:rPr>
                <w:rFonts w:ascii="Arial" w:cs="Arial" w:eastAsia="Arial" w:hAnsi="Arial"/>
                <w:b/>
                <w:bCs/>
                <w:color w:val="FFFFFF"/>
                <w:sz w:val="22"/>
                <w:szCs w:val="22"/>
              </w:rPr>
              <w:t xml:space="preserve">No Warranty</w:t>
            </w:r>
          </w:p>
        </w:tc>
      </w:tr>
      <w:tr>
        <w:tc>
          <w:tcPr>
            <w:tcW w:type="dxa" w:w="9360"/>
            <w:tcBorders>
              <w:top w:val="none" w:color="FFFFFF" w:sz="0"/>
              <w:left w:val="single" w:color="7B241C" w:sz="10"/>
              <w:bottom w:val="none" w:color="FFFFFF" w:sz="0"/>
              <w:right w:val="single" w:color="7B241C"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 SOFTWARE IS PROVIDED "AS IS" WITHOUT WARRANTY OF ANY KIND, EXPRESS OR IMPLIED,</w:t>
            </w:r>
          </w:p>
        </w:tc>
      </w:tr>
      <w:tr>
        <w:tc>
          <w:tcPr>
            <w:tcW w:type="dxa" w:w="9360"/>
            <w:tcBorders>
              <w:top w:val="none" w:color="FFFFFF" w:sz="0"/>
              <w:left w:val="single" w:color="7B241C" w:sz="10"/>
              <w:bottom w:val="none" w:color="FFFFFF" w:sz="0"/>
              <w:right w:val="single" w:color="7B241C"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INCLUDING WARRANTIES OF MERCHANTABILITY, FITNESS FOR A PARTICULAR PURPOSE, ACCURACY</w:t>
            </w:r>
          </w:p>
        </w:tc>
      </w:tr>
      <w:tr>
        <w:tc>
          <w:tcPr>
            <w:tcW w:type="dxa" w:w="9360"/>
            <w:tcBorders>
              <w:top w:val="none" w:color="FFFFFF" w:sz="0"/>
              <w:left w:val="single" w:color="7B241C" w:sz="10"/>
              <w:bottom w:val="none" w:color="FFFFFF" w:sz="0"/>
              <w:right w:val="single" w:color="7B241C"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OF PHASE SHIFT PREDICTIONS FOR ANY SPECIFIC HARDWARE, AND NON-INFRINGEMENT.</w:t>
            </w:r>
          </w:p>
        </w:tc>
      </w:tr>
      <w:tr>
        <w:tc>
          <w:tcPr>
            <w:tcW w:type="dxa" w:w="9360"/>
            <w:tcBorders>
              <w:top w:val="none" w:color="FFFFFF" w:sz="0"/>
              <w:left w:val="single" w:color="7B241C" w:sz="10"/>
              <w:bottom w:val="single" w:color="7B241C" w:sz="10"/>
              <w:right w:val="single" w:color="7B241C"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 AUTHOR MAKES NO WARRANTY THAT THE SOFTWARE WILL OPERATE WITHOUT ERROR.</w:t>
            </w:r>
          </w:p>
        </w:tc>
      </w:tr>
    </w:tbl>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12. Limitation of Liability</w:t>
      </w:r>
    </w:p>
    <w:p>
      <w:pPr>
        <w:spacing w:after="120" w:before="100"/>
      </w:pPr>
      <w:r>
        <w:rPr>
          <w:rFonts w:ascii="Arial" w:cs="Arial" w:eastAsia="Arial" w:hAnsi="Arial"/>
          <w:color w:val="1C2331"/>
          <w:sz w:val="22"/>
          <w:szCs w:val="22"/>
        </w:rPr>
        <w:t xml:space="preserve">In no event shall the Author or Mississippi State University be liable for any direct, indirect, incidental, special, exemplary, punitive, or consequential damages including hardware damage, personal injury, death, loss of profit, or business interruption, arising from use of this Software under any theory of liability, even if advised of the possibility of such damages.</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13. Safety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1E16" w:sz="10"/>
              <w:left w:val="single" w:color="641E16" w:sz="10"/>
              <w:bottom w:val="none" w:color="FFFFFF" w:sz="0"/>
              <w:right w:val="single" w:color="641E16" w:sz="10"/>
            </w:tcBorders>
            <w:shd w:fill="641E16" w:val="clear"/>
            <w:tcMar>
              <w:top w:type="dxa" w:w="110"/>
              <w:left w:type="dxa" w:w="200"/>
              <w:bottom w:type="dxa" w:w="110"/>
              <w:right w:type="dxa" w:w="200"/>
            </w:tcMar>
          </w:tcPr>
          <w:p>
            <w:r>
              <w:rPr>
                <w:rFonts w:ascii="Arial" w:cs="Arial" w:eastAsia="Arial" w:hAnsi="Arial"/>
                <w:b/>
                <w:bCs/>
                <w:color w:val="FFFFFF"/>
                <w:sz w:val="22"/>
                <w:szCs w:val="22"/>
              </w:rPr>
              <w:t xml:space="preserve">HIGH VOLTAGE WARNING — 800V DC / 200A MAXIMUM</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Improper use can cause electric shock, fire, equipment damage, or death.</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Authorised users deploying on hardware are solely responsible for:</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  Independent validation of all model outputs before deployment.</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  Hardware overcurrent, overvoltage, and short-circuit protection.</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  Compliance with all applicable electrical safety regulations.</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  Review by a qualified electrical engineer before energising any prototype.</w:t>
            </w:r>
          </w:p>
        </w:tc>
      </w:tr>
      <w:tr>
        <w:tc>
          <w:tcPr>
            <w:tcW w:type="dxa" w:w="9360"/>
            <w:tcBorders>
              <w:top w:val="none" w:color="FFFFFF" w:sz="0"/>
              <w:left w:val="single" w:color="641E16" w:sz="10"/>
              <w:bottom w:val="none" w:color="FFFFFF" w:sz="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
            </w:r>
          </w:p>
        </w:tc>
      </w:tr>
      <w:tr>
        <w:tc>
          <w:tcPr>
            <w:tcW w:type="dxa" w:w="9360"/>
            <w:tcBorders>
              <w:top w:val="none" w:color="FFFFFF" w:sz="0"/>
              <w:left w:val="single" w:color="641E16" w:sz="10"/>
              <w:bottom w:val="single" w:color="641E16" w:sz="10"/>
              <w:right w:val="single" w:color="641E16" w:sz="10"/>
            </w:tcBorders>
            <w:shd w:fill="FADBD8" w:val="clear"/>
            <w:tcMar>
              <w:top w:type="dxa" w:w="90"/>
              <w:left w:type="dxa" w:w="200"/>
              <w:bottom w:type="dxa" w:w="90"/>
              <w:right w:type="dxa" w:w="200"/>
            </w:tcMar>
          </w:tcPr>
          <w:p>
            <w:r>
              <w:rPr>
                <w:rFonts w:ascii="Arial" w:cs="Arial" w:eastAsia="Arial" w:hAnsi="Arial"/>
                <w:color w:val="1C2331"/>
                <w:sz w:val="22"/>
                <w:szCs w:val="22"/>
              </w:rPr>
              <w:t xml:space="preserve">The Author accepts no liability for damage resulting from hardware deployment.</w:t>
            </w:r>
          </w:p>
        </w:tc>
      </w:tr>
    </w:tbl>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14. Enforcement</w:t>
      </w:r>
    </w:p>
    <w:p>
      <w:pPr>
        <w:spacing w:after="120" w:before="100"/>
      </w:pPr>
      <w:r>
        <w:rPr>
          <w:rFonts w:ascii="Arial" w:cs="Arial" w:eastAsia="Arial" w:hAnsi="Arial"/>
          <w:color w:val="1C2331"/>
          <w:sz w:val="22"/>
          <w:szCs w:val="22"/>
        </w:rPr>
        <w:t xml:space="preserve">Any use beyond what is explicitly permitted constitutes copyright infringement. The Author reserves the right to revoke any authorisation upon discovering a breach, seek injunctive relief and monetary damages for wilful infringement, and report violations to the relevant institution.</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15. Governing Law</w:t>
      </w:r>
    </w:p>
    <w:p>
      <w:pPr>
        <w:spacing w:after="120" w:before="100"/>
      </w:pPr>
      <w:r>
        <w:rPr>
          <w:rFonts w:ascii="Arial" w:cs="Arial" w:eastAsia="Arial" w:hAnsi="Arial"/>
          <w:color w:val="1C2331"/>
          <w:sz w:val="22"/>
          <w:szCs w:val="22"/>
        </w:rPr>
        <w:t xml:space="preserve">This licence is governed by the laws of the State of Mississippi, United States of America. Disputes shall be subject to the exclusive jurisdiction of the courts of Oktibbeha County, Mississippi.</w:t>
      </w:r>
    </w:p>
    <w:p>
      <w:pPr>
        <w:spacing w:after="0" w:before="160"/>
      </w:pPr>
      <w:r>
        <w:t xml:space="preserve"/>
      </w:r>
    </w:p>
    <w:p>
      <w:pPr>
        <w:pStyle w:val="Heading1"/>
        <w:pBdr>
          <w:bottom w:val="single" w:color="1F5C99" w:sz="10" w:space="6"/>
        </w:pBdr>
        <w:spacing w:after="180" w:before="400"/>
      </w:pPr>
      <w:r>
        <w:rPr>
          <w:rFonts w:ascii="Arial" w:cs="Arial" w:eastAsia="Arial" w:hAnsi="Arial"/>
          <w:b/>
          <w:bCs/>
          <w:color w:val="0B2545"/>
          <w:sz w:val="34"/>
          <w:szCs w:val="34"/>
        </w:rPr>
        <w:t xml:space="preserve">16. Contact and Permission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0"/>
              <w:left w:val="single" w:color="1F5C99" w:sz="10"/>
              <w:bottom w:val="none" w:color="FFFFFF" w:sz="0"/>
              <w:right w:val="single" w:color="1F5C99" w:sz="10"/>
            </w:tcBorders>
            <w:shd w:fill="1F5C99" w:val="clear"/>
            <w:tcMar>
              <w:top w:type="dxa" w:w="110"/>
              <w:left w:type="dxa" w:w="200"/>
              <w:bottom w:type="dxa" w:w="110"/>
              <w:right w:type="dxa" w:w="200"/>
            </w:tcMar>
          </w:tcPr>
          <w:p>
            <w:r>
              <w:rPr>
                <w:rFonts w:ascii="Arial" w:cs="Arial" w:eastAsia="Arial" w:hAnsi="Arial"/>
                <w:b/>
                <w:bCs/>
                <w:color w:val="FFFFFF"/>
                <w:sz w:val="22"/>
                <w:szCs w:val="22"/>
              </w:rPr>
              <w:t xml:space="preserve">Author Contact</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Chukwuemeka Nzeadibe</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Department of Electrical &amp; Computer Engineering</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Mississippi State University, MS 39762, USA</w:t>
            </w:r>
          </w:p>
        </w:tc>
      </w:tr>
      <w:tr>
        <w:tc>
          <w:tcPr>
            <w:tcW w:type="dxa" w:w="9360"/>
            <w:tcBorders>
              <w:top w:val="none" w:color="FFFFFF" w:sz="0"/>
              <w:left w:val="single" w:color="1F5C99" w:sz="10"/>
              <w:bottom w:val="none" w:color="FFFFFF" w:sz="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
            </w:r>
          </w:p>
        </w:tc>
      </w:tr>
      <w:tr>
        <w:tc>
          <w:tcPr>
            <w:tcW w:type="dxa" w:w="9360"/>
            <w:tcBorders>
              <w:top w:val="none" w:color="FFFFFF" w:sz="0"/>
              <w:left w:val="single" w:color="1F5C99" w:sz="10"/>
              <w:bottom w:val="single" w:color="1F5C99" w:sz="10"/>
              <w:right w:val="single" w:color="1F5C99" w:sz="10"/>
            </w:tcBorders>
            <w:shd w:fill="EBF4FB" w:val="clear"/>
            <w:tcMar>
              <w:top w:type="dxa" w:w="90"/>
              <w:left w:type="dxa" w:w="200"/>
              <w:bottom w:type="dxa" w:w="90"/>
              <w:right w:type="dxa" w:w="200"/>
            </w:tcMar>
          </w:tcPr>
          <w:p>
            <w:r>
              <w:rPr>
                <w:rFonts w:ascii="Arial" w:cs="Arial" w:eastAsia="Arial" w:hAnsi="Arial"/>
                <w:color w:val="1C2331"/>
                <w:sz w:val="22"/>
                <w:szCs w:val="22"/>
              </w:rPr>
              <w:t xml:space="preserve">Contact through Mississippi State University for all licensing enquiries.</w:t>
            </w:r>
          </w:p>
        </w:tc>
      </w:tr>
    </w:tbl>
    <w:p>
      <w:r>
        <w:br w:type="page"/>
      </w:r>
    </w:p>
    <w:p>
      <w:pPr>
        <w:spacing w:after="0" w:before="2000"/>
      </w:pPr>
      <w:r>
        <w:rPr>
          <w:rFonts w:ascii="Arial" w:cs="Arial" w:eastAsia="Arial" w:hAnsi="Arial"/>
          <w:color w:val="1C2331"/>
          <w:sz w:val="22"/>
          <w:szCs w:val="22"/>
        </w:rPr>
        <w:t xml:space="preserve"/>
      </w:r>
    </w:p>
    <w:p>
      <w:pPr>
        <w:spacing w:after="100" w:before="0"/>
        <w:jc w:val="center"/>
      </w:pPr>
      <w:r>
        <w:rPr>
          <w:rFonts w:ascii="Arial" w:cs="Arial" w:eastAsia="Arial" w:hAnsi="Arial"/>
          <w:b/>
          <w:bCs/>
          <w:color w:val="0B2545"/>
          <w:sz w:val="36"/>
          <w:szCs w:val="36"/>
        </w:rPr>
        <w:t xml:space="preserve">PITNN DAB Converter</w:t>
      </w:r>
    </w:p>
    <w:p>
      <w:pPr>
        <w:spacing w:after="80" w:before="0"/>
        <w:jc w:val="center"/>
      </w:pPr>
      <w:r>
        <w:rPr>
          <w:rFonts w:ascii="Arial" w:cs="Arial" w:eastAsia="Arial" w:hAnsi="Arial"/>
          <w:color w:val="5D6D7E"/>
          <w:sz w:val="24"/>
          <w:szCs w:val="24"/>
        </w:rPr>
        <w:t xml:space="preserve">Proprietary Software Licence — All Rights Reserved</w:t>
      </w:r>
    </w:p>
    <w:p>
      <w:pPr>
        <w:spacing w:after="80" w:before="0"/>
        <w:jc w:val="center"/>
      </w:pPr>
      <w:r>
        <w:rPr>
          <w:rFonts w:ascii="Arial" w:cs="Arial" w:eastAsia="Arial" w:hAnsi="Arial"/>
          <w:b/>
          <w:bCs/>
          <w:color w:val="1F5C99"/>
          <w:sz w:val="22"/>
          <w:szCs w:val="22"/>
        </w:rPr>
        <w:t xml:space="preserve">Copyright © 2026 Chukwuemeka Nzeadibe</w:t>
      </w:r>
    </w:p>
    <w:p>
      <w:pPr>
        <w:spacing w:after="80" w:before="0"/>
        <w:jc w:val="center"/>
      </w:pPr>
      <w:r>
        <w:rPr>
          <w:rFonts w:ascii="Arial" w:cs="Arial" w:eastAsia="Arial" w:hAnsi="Arial"/>
          <w:color w:val="5D6D7E"/>
          <w:sz w:val="22"/>
          <w:szCs w:val="22"/>
        </w:rPr>
        <w:t xml:space="preserve">Mississippi State University</w:t>
      </w:r>
    </w:p>
    <w:p>
      <w:pPr>
        <w:spacing w:after="0" w:before="80"/>
      </w:pPr>
      <w:r>
        <w:t xml:space="preserve"/>
      </w:r>
    </w:p>
    <w:p>
      <w:pPr>
        <w:jc w:val="center"/>
      </w:pPr>
      <w:r>
        <w:rPr>
          <w:rFonts w:ascii="Arial" w:cs="Arial" w:eastAsia="Arial" w:hAnsi="Arial"/>
          <w:color w:val="7B241C"/>
          <w:sz w:val="20"/>
          <w:szCs w:val="20"/>
        </w:rPr>
        <w:t xml:space="preserve">All use, reproduction, distribution, and modification requires prior written authorisation.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spacing w:after="0" w:before="160"/>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r>
      <w:rPr>
        <w:rFonts w:ascii="Arial" w:cs="Arial" w:eastAsia="Arial" w:hAnsi="Arial"/>
        <w:color w:val="5D6D7E"/>
        <w:sz w:val="18"/>
        <w:szCs w:val="18"/>
      </w:rPr>
      <w:t xml:space="preserve">   —   Copyright © 2026 Chukwuemeka Nzeadibe — Mississippi State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60" w:before="0"/>
      <w:jc w:val="right"/>
    </w:pPr>
    <w:r>
      <w:rPr>
        <w:rFonts w:ascii="Arial" w:cs="Arial" w:eastAsia="Arial" w:hAnsi="Arial"/>
        <w:color w:val="5D6D7E"/>
        <w:sz w:val="18"/>
        <w:szCs w:val="18"/>
      </w:rPr>
      <w:t xml:space="preserve">PITNN DAB Converter — Proprietary Software Licence — All Rights Reserved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B2545"/>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2026-04-07T02:26:15.461Z</dcterms:created>
  <dcterms:modified xsi:type="dcterms:W3CDTF">2026-04-07T02:26:15.462Z</dcterms:modified>
</cp:coreProperties>
</file>

<file path=docProps/custom.xml><?xml version="1.0" encoding="utf-8"?>
<Properties xmlns="http://schemas.openxmlformats.org/officeDocument/2006/custom-properties" xmlns:vt="http://schemas.openxmlformats.org/officeDocument/2006/docPropsVTypes"/>
</file>