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C0A" w:rsidRPr="00A366AF" w:rsidRDefault="001E6028" w:rsidP="001E6028">
      <w:pPr>
        <w:spacing w:line="480" w:lineRule="auto"/>
        <w:rPr>
          <w:b/>
        </w:rPr>
      </w:pPr>
      <w:r>
        <w:rPr>
          <w:b/>
        </w:rPr>
        <w:t xml:space="preserve">Appendix </w:t>
      </w:r>
      <w:r w:rsidR="00321681">
        <w:rPr>
          <w:b/>
        </w:rPr>
        <w:t>C</w:t>
      </w:r>
      <w:bookmarkStart w:id="0" w:name="_GoBack"/>
      <w:bookmarkEnd w:id="0"/>
      <w:r w:rsidR="00A366AF">
        <w:rPr>
          <w:b/>
        </w:rPr>
        <w:t xml:space="preserve">. </w:t>
      </w:r>
      <w:r w:rsidR="00542C0A">
        <w:t xml:space="preserve">Plant functional types (PFT) used in the CLM and </w:t>
      </w:r>
      <w:r w:rsidR="001D3216">
        <w:t xml:space="preserve">corresponding </w:t>
      </w:r>
      <w:r w:rsidR="00542C0A">
        <w:t>observationally derived estimates of litter fluxes and litter chemistry.</w:t>
      </w:r>
      <w:r w:rsidR="001D3216">
        <w:t xml:space="preserve">  </w:t>
      </w:r>
      <w:r>
        <w:t xml:space="preserve">Litter fluxes and litter chemistry in each CLM grid cell were calculated using values in the table below with the percent PFT coverage in each gridcell. </w:t>
      </w:r>
      <w:r w:rsidR="001D3216">
        <w:t>Global area covered by</w:t>
      </w:r>
      <w:r w:rsidR="00A366AF">
        <w:t xml:space="preserve"> each PFT as estimated in the CLM</w:t>
      </w:r>
      <w:r w:rsidR="001D3216">
        <w:t xml:space="preserve">.  We tried to match CLM PFTs with appropriate biome classifications </w:t>
      </w:r>
      <w:r>
        <w:t xml:space="preserve">from </w:t>
      </w:r>
      <w:r w:rsidRPr="00020689">
        <w:rPr>
          <w:i/>
        </w:rPr>
        <w:t>Matthews</w:t>
      </w:r>
      <w:r>
        <w:t xml:space="preserve"> [1997]</w:t>
      </w:r>
      <w:r w:rsidR="00A366AF">
        <w:t xml:space="preserve"> observations of litter fluxes.  PFT classifications for litter chem</w:t>
      </w:r>
      <w:r>
        <w:t>istry data [</w:t>
      </w:r>
      <w:r w:rsidRPr="00020689">
        <w:rPr>
          <w:i/>
        </w:rPr>
        <w:t>Brovkin et al.</w:t>
      </w:r>
      <w:r>
        <w:t xml:space="preserve"> 2012]</w:t>
      </w:r>
      <w:r w:rsidR="00A366AF">
        <w:t xml:space="preserve"> more closely matched PFTs in the CLM.</w:t>
      </w:r>
      <w:r>
        <w:t xml:space="preserve">  </w:t>
      </w:r>
    </w:p>
    <w:tbl>
      <w:tblPr>
        <w:tblStyle w:val="Tabellenraster"/>
        <w:tblW w:w="8838" w:type="dxa"/>
        <w:tblLayout w:type="fixed"/>
        <w:tblLook w:val="04A0"/>
      </w:tblPr>
      <w:tblGrid>
        <w:gridCol w:w="2342"/>
        <w:gridCol w:w="1170"/>
        <w:gridCol w:w="1170"/>
        <w:gridCol w:w="736"/>
        <w:gridCol w:w="720"/>
        <w:gridCol w:w="810"/>
        <w:gridCol w:w="900"/>
        <w:gridCol w:w="990"/>
      </w:tblGrid>
      <w:tr w:rsidR="003B0D87">
        <w:tc>
          <w:tcPr>
            <w:tcW w:w="2342" w:type="dxa"/>
            <w:vMerge w:val="restart"/>
            <w:vAlign w:val="center"/>
          </w:tcPr>
          <w:p w:rsidR="003B0D87" w:rsidRDefault="003B0D87">
            <w:r>
              <w:t>CLM PFT</w:t>
            </w:r>
          </w:p>
        </w:tc>
        <w:tc>
          <w:tcPr>
            <w:tcW w:w="1170" w:type="dxa"/>
            <w:vMerge w:val="restart"/>
            <w:vAlign w:val="center"/>
          </w:tcPr>
          <w:p w:rsidR="003B0D87" w:rsidRDefault="003B0D87" w:rsidP="00956E9D">
            <w:pPr>
              <w:jc w:val="center"/>
            </w:pPr>
            <w:r>
              <w:t>Matthews Biome</w:t>
            </w:r>
          </w:p>
        </w:tc>
        <w:tc>
          <w:tcPr>
            <w:tcW w:w="1170" w:type="dxa"/>
            <w:vMerge w:val="restart"/>
            <w:vAlign w:val="center"/>
          </w:tcPr>
          <w:p w:rsidR="003B0D87" w:rsidRDefault="003B0D87" w:rsidP="00956E9D">
            <w:pPr>
              <w:jc w:val="center"/>
            </w:pPr>
            <w:r>
              <w:t xml:space="preserve">Area </w:t>
            </w:r>
          </w:p>
          <w:p w:rsidR="003B0D87" w:rsidRDefault="003B0D87" w:rsidP="00956E9D">
            <w:pPr>
              <w:jc w:val="center"/>
            </w:pPr>
            <w:r>
              <w:t>(10</w:t>
            </w:r>
            <w:r w:rsidRPr="001D3216">
              <w:rPr>
                <w:vertAlign w:val="superscript"/>
              </w:rPr>
              <w:t>6</w:t>
            </w:r>
            <w:r>
              <w:t xml:space="preserve"> km</w:t>
            </w:r>
            <w:r w:rsidRPr="001D3216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266" w:type="dxa"/>
            <w:gridSpan w:val="3"/>
            <w:vAlign w:val="center"/>
          </w:tcPr>
          <w:p w:rsidR="003B0D87" w:rsidRDefault="003B0D87" w:rsidP="00956E9D">
            <w:pPr>
              <w:jc w:val="center"/>
              <w:rPr>
                <w:vertAlign w:val="superscript"/>
              </w:rPr>
            </w:pPr>
            <w:r>
              <w:t>Leaf litterfall</w:t>
            </w:r>
          </w:p>
          <w:p w:rsidR="003B0D87" w:rsidRDefault="003B0D87" w:rsidP="00956E9D">
            <w:pPr>
              <w:jc w:val="center"/>
            </w:pPr>
            <w:r>
              <w:t>(g DW m</w:t>
            </w:r>
            <w:r w:rsidRPr="00D602F5">
              <w:rPr>
                <w:vertAlign w:val="superscript"/>
              </w:rPr>
              <w:t>-2</w:t>
            </w:r>
            <w:r>
              <w:t xml:space="preserve"> y</w:t>
            </w:r>
            <w:r w:rsidRPr="00D602F5">
              <w:rPr>
                <w:vertAlign w:val="superscript"/>
              </w:rPr>
              <w:t>-1</w:t>
            </w:r>
            <w:r>
              <w:t>)</w:t>
            </w:r>
            <w:r w:rsidRPr="003B0D87">
              <w:rPr>
                <w:vertAlign w:val="superscript"/>
              </w:rPr>
              <w:t>a</w:t>
            </w:r>
          </w:p>
        </w:tc>
        <w:tc>
          <w:tcPr>
            <w:tcW w:w="1890" w:type="dxa"/>
            <w:gridSpan w:val="2"/>
            <w:vAlign w:val="center"/>
          </w:tcPr>
          <w:p w:rsidR="003B0D87" w:rsidRDefault="003B0D87" w:rsidP="00956E9D">
            <w:pPr>
              <w:jc w:val="center"/>
              <w:rPr>
                <w:vertAlign w:val="superscript"/>
              </w:rPr>
            </w:pPr>
            <w:r>
              <w:t>Litter chemistry</w:t>
            </w:r>
          </w:p>
          <w:p w:rsidR="003B0D87" w:rsidRPr="00637320" w:rsidRDefault="003B0D87" w:rsidP="00956E9D">
            <w:pPr>
              <w:jc w:val="center"/>
            </w:pPr>
            <w:r w:rsidRPr="00637320">
              <w:t>(%)</w:t>
            </w:r>
            <w:r w:rsidRPr="003B0D87">
              <w:rPr>
                <w:vertAlign w:val="superscript"/>
              </w:rPr>
              <w:t>b</w:t>
            </w:r>
          </w:p>
        </w:tc>
      </w:tr>
      <w:tr w:rsidR="003B0D87">
        <w:tc>
          <w:tcPr>
            <w:tcW w:w="2342" w:type="dxa"/>
            <w:vMerge/>
            <w:vAlign w:val="center"/>
          </w:tcPr>
          <w:p w:rsidR="003B0D87" w:rsidRDefault="003B0D87"/>
        </w:tc>
        <w:tc>
          <w:tcPr>
            <w:tcW w:w="1170" w:type="dxa"/>
            <w:vMerge/>
            <w:vAlign w:val="center"/>
          </w:tcPr>
          <w:p w:rsidR="003B0D87" w:rsidRDefault="003B0D87" w:rsidP="00956E9D">
            <w:pPr>
              <w:jc w:val="center"/>
            </w:pPr>
          </w:p>
        </w:tc>
        <w:tc>
          <w:tcPr>
            <w:tcW w:w="1170" w:type="dxa"/>
            <w:vMerge/>
          </w:tcPr>
          <w:p w:rsidR="003B0D87" w:rsidRDefault="003B0D87" w:rsidP="00956E9D">
            <w:pPr>
              <w:jc w:val="center"/>
            </w:pPr>
          </w:p>
        </w:tc>
        <w:tc>
          <w:tcPr>
            <w:tcW w:w="736" w:type="dxa"/>
            <w:vAlign w:val="center"/>
          </w:tcPr>
          <w:p w:rsidR="003B0D87" w:rsidRDefault="003B0D87" w:rsidP="00956E9D">
            <w:pPr>
              <w:jc w:val="center"/>
            </w:pPr>
            <w:r>
              <w:t>Leaf</w:t>
            </w:r>
          </w:p>
        </w:tc>
        <w:tc>
          <w:tcPr>
            <w:tcW w:w="720" w:type="dxa"/>
            <w:vAlign w:val="center"/>
          </w:tcPr>
          <w:p w:rsidR="003B0D87" w:rsidRDefault="003B0D87" w:rsidP="00956E9D">
            <w:pPr>
              <w:jc w:val="center"/>
            </w:pPr>
            <w:r>
              <w:t>Root</w:t>
            </w:r>
          </w:p>
        </w:tc>
        <w:tc>
          <w:tcPr>
            <w:tcW w:w="810" w:type="dxa"/>
            <w:vAlign w:val="center"/>
          </w:tcPr>
          <w:p w:rsidR="003B0D87" w:rsidRDefault="003B0D87" w:rsidP="00956E9D">
            <w:pPr>
              <w:jc w:val="center"/>
            </w:pPr>
            <w:r>
              <w:t>CWD</w:t>
            </w:r>
          </w:p>
        </w:tc>
        <w:tc>
          <w:tcPr>
            <w:tcW w:w="900" w:type="dxa"/>
            <w:vAlign w:val="center"/>
          </w:tcPr>
          <w:p w:rsidR="003B0D87" w:rsidRDefault="003B0D87" w:rsidP="00956E9D">
            <w:pPr>
              <w:jc w:val="center"/>
            </w:pPr>
            <w:r>
              <w:t>N</w:t>
            </w:r>
          </w:p>
        </w:tc>
        <w:tc>
          <w:tcPr>
            <w:tcW w:w="990" w:type="dxa"/>
            <w:vAlign w:val="center"/>
          </w:tcPr>
          <w:p w:rsidR="003B0D87" w:rsidRDefault="003B0D87" w:rsidP="00956E9D">
            <w:pPr>
              <w:jc w:val="center"/>
            </w:pPr>
            <w:r>
              <w:t>Lignin</w:t>
            </w:r>
          </w:p>
        </w:tc>
      </w:tr>
      <w:tr w:rsidR="003B0D87">
        <w:trPr>
          <w:trHeight w:hRule="exact" w:val="562"/>
        </w:trPr>
        <w:tc>
          <w:tcPr>
            <w:tcW w:w="2342" w:type="dxa"/>
            <w:vAlign w:val="center"/>
          </w:tcPr>
          <w:p w:rsidR="003B0D87" w:rsidRDefault="003B0D87">
            <w:r>
              <w:t>Bare Ground</w:t>
            </w:r>
          </w:p>
        </w:tc>
        <w:tc>
          <w:tcPr>
            <w:tcW w:w="1170" w:type="dxa"/>
            <w:vAlign w:val="center"/>
          </w:tcPr>
          <w:p w:rsidR="003B0D87" w:rsidRDefault="003B0D87" w:rsidP="00D602F5">
            <w:pPr>
              <w:jc w:val="center"/>
            </w:pPr>
            <w:r w:rsidRPr="00D602F5">
              <w:t>30</w:t>
            </w:r>
          </w:p>
        </w:tc>
        <w:tc>
          <w:tcPr>
            <w:tcW w:w="1170" w:type="dxa"/>
            <w:vAlign w:val="center"/>
          </w:tcPr>
          <w:p w:rsidR="003B0D87" w:rsidRPr="00D602F5" w:rsidRDefault="003B0D87" w:rsidP="00D602F5">
            <w:pPr>
              <w:jc w:val="center"/>
            </w:pPr>
            <w:r>
              <w:t>34.9</w:t>
            </w:r>
          </w:p>
        </w:tc>
        <w:tc>
          <w:tcPr>
            <w:tcW w:w="736" w:type="dxa"/>
            <w:vAlign w:val="center"/>
          </w:tcPr>
          <w:p w:rsidR="003B0D87" w:rsidRPr="00FD34A2" w:rsidRDefault="003B0D87" w:rsidP="00956E9D">
            <w:pPr>
              <w:jc w:val="center"/>
            </w:pPr>
            <w:r>
              <w:t>-</w:t>
            </w:r>
          </w:p>
        </w:tc>
        <w:tc>
          <w:tcPr>
            <w:tcW w:w="720" w:type="dxa"/>
            <w:vAlign w:val="center"/>
          </w:tcPr>
          <w:p w:rsidR="003B0D87" w:rsidRPr="00FD34A2" w:rsidRDefault="003B0D87" w:rsidP="00956E9D">
            <w:pPr>
              <w:jc w:val="center"/>
            </w:pPr>
            <w:r>
              <w:t>-</w:t>
            </w:r>
          </w:p>
        </w:tc>
        <w:tc>
          <w:tcPr>
            <w:tcW w:w="810" w:type="dxa"/>
            <w:vAlign w:val="center"/>
          </w:tcPr>
          <w:p w:rsidR="003B0D87" w:rsidRPr="00FD34A2" w:rsidRDefault="003B0D87" w:rsidP="00956E9D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:rsidR="003B0D87" w:rsidRPr="00D10571" w:rsidRDefault="003B0D87" w:rsidP="00956E9D">
            <w:pPr>
              <w:jc w:val="center"/>
            </w:pPr>
            <w:r>
              <w:t>-</w:t>
            </w:r>
          </w:p>
        </w:tc>
        <w:tc>
          <w:tcPr>
            <w:tcW w:w="990" w:type="dxa"/>
            <w:vAlign w:val="center"/>
          </w:tcPr>
          <w:p w:rsidR="003B0D87" w:rsidRPr="00D10571" w:rsidRDefault="003B0D87" w:rsidP="00956E9D">
            <w:pPr>
              <w:jc w:val="center"/>
            </w:pPr>
            <w:r>
              <w:t>-</w:t>
            </w:r>
          </w:p>
        </w:tc>
      </w:tr>
      <w:tr w:rsidR="003B0D87">
        <w:trPr>
          <w:trHeight w:hRule="exact" w:val="562"/>
        </w:trPr>
        <w:tc>
          <w:tcPr>
            <w:tcW w:w="2342" w:type="dxa"/>
            <w:vAlign w:val="center"/>
          </w:tcPr>
          <w:p w:rsidR="003B0D87" w:rsidRDefault="003B0D87">
            <w:r>
              <w:rPr>
                <w:rFonts w:eastAsia="Times New Roman"/>
                <w:color w:val="000000"/>
              </w:rPr>
              <w:t>Needleleaf evergreen tree – temperate</w:t>
            </w:r>
          </w:p>
        </w:tc>
        <w:tc>
          <w:tcPr>
            <w:tcW w:w="1170" w:type="dxa"/>
            <w:vAlign w:val="center"/>
          </w:tcPr>
          <w:p w:rsidR="003B0D87" w:rsidRDefault="003B0D87" w:rsidP="00D602F5">
            <w:pPr>
              <w:jc w:val="center"/>
            </w:pPr>
            <w:r w:rsidRPr="00D602F5">
              <w:t>8</w:t>
            </w:r>
          </w:p>
        </w:tc>
        <w:tc>
          <w:tcPr>
            <w:tcW w:w="1170" w:type="dxa"/>
            <w:vAlign w:val="center"/>
          </w:tcPr>
          <w:p w:rsidR="003B0D87" w:rsidRPr="00D602F5" w:rsidRDefault="003B0D87" w:rsidP="00D602F5">
            <w:pPr>
              <w:jc w:val="center"/>
            </w:pPr>
            <w:r>
              <w:t>3.5</w:t>
            </w:r>
          </w:p>
        </w:tc>
        <w:tc>
          <w:tcPr>
            <w:tcW w:w="736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299</w:t>
            </w:r>
          </w:p>
        </w:tc>
        <w:tc>
          <w:tcPr>
            <w:tcW w:w="72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84</w:t>
            </w:r>
          </w:p>
        </w:tc>
        <w:tc>
          <w:tcPr>
            <w:tcW w:w="81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200</w:t>
            </w:r>
          </w:p>
        </w:tc>
        <w:tc>
          <w:tcPr>
            <w:tcW w:w="90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0.73</w:t>
            </w:r>
          </w:p>
        </w:tc>
        <w:tc>
          <w:tcPr>
            <w:tcW w:w="99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24.4</w:t>
            </w:r>
          </w:p>
        </w:tc>
      </w:tr>
      <w:tr w:rsidR="003B0D87">
        <w:trPr>
          <w:trHeight w:hRule="exact" w:val="562"/>
        </w:trPr>
        <w:tc>
          <w:tcPr>
            <w:tcW w:w="2342" w:type="dxa"/>
            <w:vAlign w:val="center"/>
          </w:tcPr>
          <w:p w:rsidR="003B0D87" w:rsidRDefault="003B0D87">
            <w:r>
              <w:t>Needleleaf evergreen tree – boreal</w:t>
            </w:r>
          </w:p>
        </w:tc>
        <w:tc>
          <w:tcPr>
            <w:tcW w:w="1170" w:type="dxa"/>
            <w:vAlign w:val="center"/>
          </w:tcPr>
          <w:p w:rsidR="003B0D87" w:rsidRDefault="003B0D87" w:rsidP="00D602F5">
            <w:pPr>
              <w:jc w:val="center"/>
            </w:pPr>
            <w:r w:rsidRPr="00D602F5">
              <w:t>8</w:t>
            </w:r>
          </w:p>
        </w:tc>
        <w:tc>
          <w:tcPr>
            <w:tcW w:w="1170" w:type="dxa"/>
            <w:vAlign w:val="center"/>
          </w:tcPr>
          <w:p w:rsidR="003B0D87" w:rsidRPr="00D602F5" w:rsidRDefault="003B0D87" w:rsidP="00D602F5">
            <w:pPr>
              <w:jc w:val="center"/>
            </w:pPr>
            <w:r>
              <w:t>9.5</w:t>
            </w:r>
          </w:p>
        </w:tc>
        <w:tc>
          <w:tcPr>
            <w:tcW w:w="736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299</w:t>
            </w:r>
          </w:p>
        </w:tc>
        <w:tc>
          <w:tcPr>
            <w:tcW w:w="72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84</w:t>
            </w:r>
          </w:p>
        </w:tc>
        <w:tc>
          <w:tcPr>
            <w:tcW w:w="81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200</w:t>
            </w:r>
          </w:p>
        </w:tc>
        <w:tc>
          <w:tcPr>
            <w:tcW w:w="90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0.96</w:t>
            </w:r>
          </w:p>
        </w:tc>
        <w:tc>
          <w:tcPr>
            <w:tcW w:w="99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25.6</w:t>
            </w:r>
          </w:p>
        </w:tc>
      </w:tr>
      <w:tr w:rsidR="003B0D87">
        <w:trPr>
          <w:trHeight w:hRule="exact" w:val="562"/>
        </w:trPr>
        <w:tc>
          <w:tcPr>
            <w:tcW w:w="2342" w:type="dxa"/>
            <w:vAlign w:val="center"/>
          </w:tcPr>
          <w:p w:rsidR="003B0D87" w:rsidRDefault="003B0D87">
            <w:r>
              <w:t>Needleleaf deciduous tree – boreal</w:t>
            </w:r>
          </w:p>
        </w:tc>
        <w:tc>
          <w:tcPr>
            <w:tcW w:w="1170" w:type="dxa"/>
            <w:vAlign w:val="center"/>
          </w:tcPr>
          <w:p w:rsidR="003B0D87" w:rsidRDefault="003B0D87" w:rsidP="00D602F5">
            <w:pPr>
              <w:jc w:val="center"/>
            </w:pPr>
            <w:r w:rsidRPr="00D602F5">
              <w:t>8</w:t>
            </w:r>
          </w:p>
        </w:tc>
        <w:tc>
          <w:tcPr>
            <w:tcW w:w="1170" w:type="dxa"/>
            <w:vAlign w:val="center"/>
          </w:tcPr>
          <w:p w:rsidR="003B0D87" w:rsidRPr="00D602F5" w:rsidRDefault="003B0D87" w:rsidP="00D602F5">
            <w:pPr>
              <w:jc w:val="center"/>
            </w:pPr>
            <w:r>
              <w:t>1.4</w:t>
            </w:r>
          </w:p>
        </w:tc>
        <w:tc>
          <w:tcPr>
            <w:tcW w:w="736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299</w:t>
            </w:r>
          </w:p>
        </w:tc>
        <w:tc>
          <w:tcPr>
            <w:tcW w:w="72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84</w:t>
            </w:r>
          </w:p>
        </w:tc>
        <w:tc>
          <w:tcPr>
            <w:tcW w:w="81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200</w:t>
            </w:r>
          </w:p>
        </w:tc>
        <w:tc>
          <w:tcPr>
            <w:tcW w:w="90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0.96</w:t>
            </w:r>
          </w:p>
        </w:tc>
        <w:tc>
          <w:tcPr>
            <w:tcW w:w="99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25.6</w:t>
            </w:r>
          </w:p>
        </w:tc>
      </w:tr>
      <w:tr w:rsidR="003B0D87">
        <w:trPr>
          <w:trHeight w:hRule="exact" w:val="562"/>
        </w:trPr>
        <w:tc>
          <w:tcPr>
            <w:tcW w:w="2342" w:type="dxa"/>
            <w:vAlign w:val="center"/>
          </w:tcPr>
          <w:p w:rsidR="003B0D87" w:rsidRDefault="003B0D87">
            <w:r>
              <w:rPr>
                <w:rFonts w:eastAsia="Times New Roman"/>
                <w:color w:val="000000"/>
              </w:rPr>
              <w:t xml:space="preserve">Broadleaf evergreen tree </w:t>
            </w:r>
            <w:r>
              <w:t>–</w:t>
            </w:r>
            <w:r>
              <w:rPr>
                <w:rFonts w:eastAsia="Times New Roman"/>
                <w:color w:val="000000"/>
              </w:rPr>
              <w:t xml:space="preserve"> tropical</w:t>
            </w:r>
          </w:p>
        </w:tc>
        <w:tc>
          <w:tcPr>
            <w:tcW w:w="1170" w:type="dxa"/>
            <w:vAlign w:val="center"/>
          </w:tcPr>
          <w:p w:rsidR="003B0D87" w:rsidRDefault="003B0D87" w:rsidP="00D602F5">
            <w:pPr>
              <w:jc w:val="center"/>
            </w:pPr>
            <w:r w:rsidRPr="00D602F5">
              <w:t>1</w:t>
            </w:r>
          </w:p>
        </w:tc>
        <w:tc>
          <w:tcPr>
            <w:tcW w:w="1170" w:type="dxa"/>
            <w:vAlign w:val="center"/>
          </w:tcPr>
          <w:p w:rsidR="003B0D87" w:rsidRPr="00D602F5" w:rsidRDefault="003B0D87" w:rsidP="00D602F5">
            <w:pPr>
              <w:jc w:val="center"/>
            </w:pPr>
            <w:r>
              <w:t>11.4</w:t>
            </w:r>
          </w:p>
        </w:tc>
        <w:tc>
          <w:tcPr>
            <w:tcW w:w="736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910</w:t>
            </w:r>
          </w:p>
        </w:tc>
        <w:tc>
          <w:tcPr>
            <w:tcW w:w="72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539</w:t>
            </w:r>
          </w:p>
        </w:tc>
        <w:tc>
          <w:tcPr>
            <w:tcW w:w="81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360</w:t>
            </w:r>
          </w:p>
        </w:tc>
        <w:tc>
          <w:tcPr>
            <w:tcW w:w="90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0.95</w:t>
            </w:r>
          </w:p>
        </w:tc>
        <w:tc>
          <w:tcPr>
            <w:tcW w:w="99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17.8</w:t>
            </w:r>
          </w:p>
        </w:tc>
      </w:tr>
      <w:tr w:rsidR="003B0D87">
        <w:trPr>
          <w:trHeight w:hRule="exact" w:val="562"/>
        </w:trPr>
        <w:tc>
          <w:tcPr>
            <w:tcW w:w="2342" w:type="dxa"/>
            <w:vAlign w:val="center"/>
          </w:tcPr>
          <w:p w:rsidR="003B0D87" w:rsidRDefault="003B0D87">
            <w:r>
              <w:rPr>
                <w:rFonts w:eastAsia="Times New Roman"/>
                <w:color w:val="000000"/>
              </w:rPr>
              <w:t xml:space="preserve">Broadleaf evergreen tree </w:t>
            </w:r>
            <w:r>
              <w:t>–</w:t>
            </w:r>
            <w:r>
              <w:rPr>
                <w:rFonts w:eastAsia="Times New Roman"/>
                <w:color w:val="000000"/>
              </w:rPr>
              <w:t xml:space="preserve"> temperate</w:t>
            </w:r>
          </w:p>
        </w:tc>
        <w:tc>
          <w:tcPr>
            <w:tcW w:w="1170" w:type="dxa"/>
            <w:vAlign w:val="center"/>
          </w:tcPr>
          <w:p w:rsidR="003B0D87" w:rsidRDefault="003B0D87" w:rsidP="00D602F5">
            <w:pPr>
              <w:jc w:val="center"/>
            </w:pPr>
            <w:r w:rsidRPr="00D602F5">
              <w:t>4</w:t>
            </w:r>
          </w:p>
        </w:tc>
        <w:tc>
          <w:tcPr>
            <w:tcW w:w="1170" w:type="dxa"/>
            <w:vAlign w:val="center"/>
          </w:tcPr>
          <w:p w:rsidR="003B0D87" w:rsidRPr="00D602F5" w:rsidRDefault="003B0D87" w:rsidP="00D602F5">
            <w:pPr>
              <w:jc w:val="center"/>
            </w:pPr>
            <w:r>
              <w:t>1.7</w:t>
            </w:r>
          </w:p>
        </w:tc>
        <w:tc>
          <w:tcPr>
            <w:tcW w:w="736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549</w:t>
            </w:r>
          </w:p>
        </w:tc>
        <w:tc>
          <w:tcPr>
            <w:tcW w:w="72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132</w:t>
            </w:r>
          </w:p>
        </w:tc>
        <w:tc>
          <w:tcPr>
            <w:tcW w:w="81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420</w:t>
            </w:r>
          </w:p>
        </w:tc>
        <w:tc>
          <w:tcPr>
            <w:tcW w:w="90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0.86</w:t>
            </w:r>
          </w:p>
        </w:tc>
        <w:tc>
          <w:tcPr>
            <w:tcW w:w="99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21.0</w:t>
            </w:r>
          </w:p>
        </w:tc>
      </w:tr>
      <w:tr w:rsidR="003B0D87">
        <w:trPr>
          <w:trHeight w:hRule="exact" w:val="562"/>
        </w:trPr>
        <w:tc>
          <w:tcPr>
            <w:tcW w:w="2342" w:type="dxa"/>
            <w:vAlign w:val="center"/>
          </w:tcPr>
          <w:p w:rsidR="003B0D87" w:rsidRDefault="003B0D87">
            <w:r>
              <w:rPr>
                <w:rFonts w:eastAsia="Times New Roman"/>
                <w:color w:val="000000"/>
              </w:rPr>
              <w:t xml:space="preserve">Broadleaf deciduous tree </w:t>
            </w:r>
            <w:r>
              <w:t>–</w:t>
            </w:r>
            <w:r>
              <w:rPr>
                <w:rFonts w:eastAsia="Times New Roman"/>
                <w:color w:val="000000"/>
              </w:rPr>
              <w:t xml:space="preserve"> tropical</w:t>
            </w:r>
          </w:p>
        </w:tc>
        <w:tc>
          <w:tcPr>
            <w:tcW w:w="1170" w:type="dxa"/>
            <w:vAlign w:val="center"/>
          </w:tcPr>
          <w:p w:rsidR="003B0D87" w:rsidRDefault="003B0D87" w:rsidP="00D602F5">
            <w:pPr>
              <w:jc w:val="center"/>
            </w:pPr>
            <w:r w:rsidRPr="00D602F5">
              <w:t>9</w:t>
            </w:r>
          </w:p>
        </w:tc>
        <w:tc>
          <w:tcPr>
            <w:tcW w:w="1170" w:type="dxa"/>
            <w:vAlign w:val="center"/>
          </w:tcPr>
          <w:p w:rsidR="003B0D87" w:rsidRPr="00D602F5" w:rsidRDefault="003B0D87" w:rsidP="00D602F5">
            <w:pPr>
              <w:jc w:val="center"/>
            </w:pPr>
            <w:r>
              <w:t>9.2</w:t>
            </w:r>
          </w:p>
        </w:tc>
        <w:tc>
          <w:tcPr>
            <w:tcW w:w="736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447</w:t>
            </w:r>
          </w:p>
        </w:tc>
        <w:tc>
          <w:tcPr>
            <w:tcW w:w="72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667</w:t>
            </w:r>
          </w:p>
        </w:tc>
        <w:tc>
          <w:tcPr>
            <w:tcW w:w="81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20</w:t>
            </w:r>
          </w:p>
        </w:tc>
        <w:tc>
          <w:tcPr>
            <w:tcW w:w="90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1.63</w:t>
            </w:r>
          </w:p>
        </w:tc>
        <w:tc>
          <w:tcPr>
            <w:tcW w:w="99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14.5</w:t>
            </w:r>
          </w:p>
        </w:tc>
      </w:tr>
      <w:tr w:rsidR="003B0D87">
        <w:trPr>
          <w:trHeight w:hRule="exact" w:val="562"/>
        </w:trPr>
        <w:tc>
          <w:tcPr>
            <w:tcW w:w="2342" w:type="dxa"/>
            <w:vAlign w:val="center"/>
          </w:tcPr>
          <w:p w:rsidR="003B0D87" w:rsidRDefault="003B0D87">
            <w:r>
              <w:rPr>
                <w:rFonts w:eastAsia="Times New Roman"/>
                <w:color w:val="000000"/>
              </w:rPr>
              <w:t xml:space="preserve">Broadleaf deciduous tree </w:t>
            </w:r>
            <w:r>
              <w:t>–</w:t>
            </w:r>
            <w:r>
              <w:rPr>
                <w:rFonts w:eastAsia="Times New Roman"/>
                <w:color w:val="000000"/>
              </w:rPr>
              <w:t xml:space="preserve"> temperate</w:t>
            </w:r>
          </w:p>
        </w:tc>
        <w:tc>
          <w:tcPr>
            <w:tcW w:w="1170" w:type="dxa"/>
            <w:vAlign w:val="center"/>
          </w:tcPr>
          <w:p w:rsidR="003B0D87" w:rsidRDefault="003B0D87" w:rsidP="00D602F5">
            <w:pPr>
              <w:jc w:val="center"/>
            </w:pPr>
            <w:r w:rsidRPr="00D602F5">
              <w:t>11</w:t>
            </w:r>
          </w:p>
        </w:tc>
        <w:tc>
          <w:tcPr>
            <w:tcW w:w="1170" w:type="dxa"/>
            <w:vAlign w:val="center"/>
          </w:tcPr>
          <w:p w:rsidR="003B0D87" w:rsidRPr="00D602F5" w:rsidRDefault="003B0D87" w:rsidP="00D602F5">
            <w:pPr>
              <w:jc w:val="center"/>
            </w:pPr>
            <w:r>
              <w:t>3.9</w:t>
            </w:r>
          </w:p>
        </w:tc>
        <w:tc>
          <w:tcPr>
            <w:tcW w:w="736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399</w:t>
            </w:r>
          </w:p>
        </w:tc>
        <w:tc>
          <w:tcPr>
            <w:tcW w:w="72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23</w:t>
            </w:r>
          </w:p>
        </w:tc>
        <w:tc>
          <w:tcPr>
            <w:tcW w:w="81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180</w:t>
            </w:r>
          </w:p>
        </w:tc>
        <w:tc>
          <w:tcPr>
            <w:tcW w:w="90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1.02</w:t>
            </w:r>
          </w:p>
        </w:tc>
        <w:tc>
          <w:tcPr>
            <w:tcW w:w="99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16.9</w:t>
            </w:r>
          </w:p>
        </w:tc>
      </w:tr>
      <w:tr w:rsidR="003B0D87">
        <w:trPr>
          <w:trHeight w:hRule="exact" w:val="562"/>
        </w:trPr>
        <w:tc>
          <w:tcPr>
            <w:tcW w:w="2342" w:type="dxa"/>
            <w:vAlign w:val="center"/>
          </w:tcPr>
          <w:p w:rsidR="003B0D87" w:rsidRDefault="003B0D87">
            <w:r>
              <w:rPr>
                <w:rFonts w:eastAsia="Times New Roman"/>
                <w:color w:val="000000"/>
              </w:rPr>
              <w:t xml:space="preserve">Broadleaf deciduous tree </w:t>
            </w:r>
            <w:r>
              <w:t>–</w:t>
            </w:r>
            <w:r>
              <w:rPr>
                <w:rFonts w:eastAsia="Times New Roman"/>
                <w:color w:val="000000"/>
              </w:rPr>
              <w:t xml:space="preserve"> boreal</w:t>
            </w:r>
          </w:p>
        </w:tc>
        <w:tc>
          <w:tcPr>
            <w:tcW w:w="1170" w:type="dxa"/>
            <w:vAlign w:val="center"/>
          </w:tcPr>
          <w:p w:rsidR="003B0D87" w:rsidRDefault="003B0D87" w:rsidP="00D602F5">
            <w:pPr>
              <w:jc w:val="center"/>
            </w:pPr>
            <w:r w:rsidRPr="00D602F5">
              <w:t>10</w:t>
            </w:r>
          </w:p>
        </w:tc>
        <w:tc>
          <w:tcPr>
            <w:tcW w:w="1170" w:type="dxa"/>
            <w:vAlign w:val="center"/>
          </w:tcPr>
          <w:p w:rsidR="003B0D87" w:rsidRPr="00D602F5" w:rsidRDefault="003B0D87" w:rsidP="00D602F5">
            <w:pPr>
              <w:jc w:val="center"/>
            </w:pPr>
            <w:r>
              <w:t>1.7</w:t>
            </w:r>
          </w:p>
        </w:tc>
        <w:tc>
          <w:tcPr>
            <w:tcW w:w="736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448</w:t>
            </w:r>
          </w:p>
        </w:tc>
        <w:tc>
          <w:tcPr>
            <w:tcW w:w="72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126</w:t>
            </w:r>
          </w:p>
        </w:tc>
        <w:tc>
          <w:tcPr>
            <w:tcW w:w="81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180</w:t>
            </w:r>
          </w:p>
        </w:tc>
        <w:tc>
          <w:tcPr>
            <w:tcW w:w="90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0.89</w:t>
            </w:r>
          </w:p>
        </w:tc>
        <w:tc>
          <w:tcPr>
            <w:tcW w:w="99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22.3</w:t>
            </w:r>
          </w:p>
        </w:tc>
      </w:tr>
      <w:tr w:rsidR="003B0D87">
        <w:trPr>
          <w:trHeight w:hRule="exact" w:val="562"/>
        </w:trPr>
        <w:tc>
          <w:tcPr>
            <w:tcW w:w="2342" w:type="dxa"/>
            <w:vAlign w:val="center"/>
          </w:tcPr>
          <w:p w:rsidR="003B0D87" w:rsidRDefault="003B0D87">
            <w:r>
              <w:rPr>
                <w:rFonts w:eastAsia="Times New Roman"/>
                <w:color w:val="000000"/>
              </w:rPr>
              <w:t xml:space="preserve">Broadleaf evergreen shrub </w:t>
            </w:r>
            <w:r>
              <w:t>–</w:t>
            </w:r>
            <w:r>
              <w:rPr>
                <w:rFonts w:eastAsia="Times New Roman"/>
                <w:color w:val="000000"/>
              </w:rPr>
              <w:t>- temperate</w:t>
            </w:r>
          </w:p>
        </w:tc>
        <w:tc>
          <w:tcPr>
            <w:tcW w:w="1170" w:type="dxa"/>
            <w:vAlign w:val="center"/>
          </w:tcPr>
          <w:p w:rsidR="003B0D87" w:rsidRDefault="003B0D87" w:rsidP="00D602F5">
            <w:pPr>
              <w:jc w:val="center"/>
            </w:pPr>
            <w:r w:rsidRPr="00D602F5">
              <w:t>17</w:t>
            </w:r>
          </w:p>
        </w:tc>
        <w:tc>
          <w:tcPr>
            <w:tcW w:w="1170" w:type="dxa"/>
            <w:vAlign w:val="center"/>
          </w:tcPr>
          <w:p w:rsidR="003B0D87" w:rsidRPr="00D602F5" w:rsidRDefault="003B0D87" w:rsidP="00D602F5">
            <w:pPr>
              <w:jc w:val="center"/>
            </w:pPr>
            <w:r>
              <w:t>0.1</w:t>
            </w:r>
          </w:p>
        </w:tc>
        <w:tc>
          <w:tcPr>
            <w:tcW w:w="736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140</w:t>
            </w:r>
          </w:p>
        </w:tc>
        <w:tc>
          <w:tcPr>
            <w:tcW w:w="72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640</w:t>
            </w:r>
          </w:p>
        </w:tc>
        <w:tc>
          <w:tcPr>
            <w:tcW w:w="81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40</w:t>
            </w:r>
          </w:p>
        </w:tc>
        <w:tc>
          <w:tcPr>
            <w:tcW w:w="90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0.96</w:t>
            </w:r>
          </w:p>
        </w:tc>
        <w:tc>
          <w:tcPr>
            <w:tcW w:w="99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25.6</w:t>
            </w:r>
          </w:p>
        </w:tc>
      </w:tr>
      <w:tr w:rsidR="003B0D87">
        <w:trPr>
          <w:trHeight w:hRule="exact" w:val="562"/>
        </w:trPr>
        <w:tc>
          <w:tcPr>
            <w:tcW w:w="2342" w:type="dxa"/>
            <w:vAlign w:val="center"/>
          </w:tcPr>
          <w:p w:rsidR="003B0D87" w:rsidRDefault="003B0D87">
            <w:r>
              <w:rPr>
                <w:rFonts w:eastAsia="Times New Roman"/>
                <w:color w:val="000000"/>
              </w:rPr>
              <w:t xml:space="preserve">Broadleaf deciduous shrub </w:t>
            </w:r>
            <w:r>
              <w:t>–</w:t>
            </w:r>
            <w:r>
              <w:rPr>
                <w:rFonts w:eastAsia="Times New Roman"/>
                <w:color w:val="000000"/>
              </w:rPr>
              <w:t xml:space="preserve"> temperate</w:t>
            </w:r>
          </w:p>
        </w:tc>
        <w:tc>
          <w:tcPr>
            <w:tcW w:w="1170" w:type="dxa"/>
            <w:vAlign w:val="center"/>
          </w:tcPr>
          <w:p w:rsidR="003B0D87" w:rsidRDefault="003B0D87" w:rsidP="00D602F5">
            <w:pPr>
              <w:jc w:val="center"/>
            </w:pPr>
            <w:r w:rsidRPr="00D602F5">
              <w:t>19</w:t>
            </w:r>
          </w:p>
        </w:tc>
        <w:tc>
          <w:tcPr>
            <w:tcW w:w="1170" w:type="dxa"/>
            <w:vAlign w:val="center"/>
          </w:tcPr>
          <w:p w:rsidR="003B0D87" w:rsidRPr="00D602F5" w:rsidRDefault="003B0D87" w:rsidP="00D602F5">
            <w:pPr>
              <w:jc w:val="center"/>
            </w:pPr>
            <w:r>
              <w:t>3.3</w:t>
            </w:r>
          </w:p>
        </w:tc>
        <w:tc>
          <w:tcPr>
            <w:tcW w:w="736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155</w:t>
            </w:r>
            <w:r w:rsidRPr="005B049F">
              <w:rPr>
                <w:vertAlign w:val="superscript"/>
              </w:rPr>
              <w:t>c</w:t>
            </w:r>
          </w:p>
        </w:tc>
        <w:tc>
          <w:tcPr>
            <w:tcW w:w="72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709</w:t>
            </w:r>
          </w:p>
        </w:tc>
        <w:tc>
          <w:tcPr>
            <w:tcW w:w="81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20</w:t>
            </w:r>
          </w:p>
        </w:tc>
        <w:tc>
          <w:tcPr>
            <w:tcW w:w="90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0.95</w:t>
            </w:r>
          </w:p>
        </w:tc>
        <w:tc>
          <w:tcPr>
            <w:tcW w:w="99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25.6</w:t>
            </w:r>
          </w:p>
        </w:tc>
      </w:tr>
      <w:tr w:rsidR="003B0D87">
        <w:trPr>
          <w:trHeight w:hRule="exact" w:val="562"/>
        </w:trPr>
        <w:tc>
          <w:tcPr>
            <w:tcW w:w="2342" w:type="dxa"/>
            <w:vAlign w:val="center"/>
          </w:tcPr>
          <w:p w:rsidR="003B0D87" w:rsidRDefault="003B0D87" w:rsidP="00D27A7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Broadleaf deciduous shrub – boreal</w:t>
            </w:r>
          </w:p>
        </w:tc>
        <w:tc>
          <w:tcPr>
            <w:tcW w:w="1170" w:type="dxa"/>
            <w:vAlign w:val="center"/>
          </w:tcPr>
          <w:p w:rsidR="003B0D87" w:rsidRDefault="003B0D87" w:rsidP="00D602F5">
            <w:pPr>
              <w:jc w:val="center"/>
            </w:pPr>
            <w:r w:rsidRPr="00D602F5">
              <w:t>20</w:t>
            </w:r>
          </w:p>
        </w:tc>
        <w:tc>
          <w:tcPr>
            <w:tcW w:w="1170" w:type="dxa"/>
            <w:vAlign w:val="center"/>
          </w:tcPr>
          <w:p w:rsidR="003B0D87" w:rsidRPr="00D602F5" w:rsidRDefault="003B0D87" w:rsidP="00D602F5">
            <w:pPr>
              <w:jc w:val="center"/>
            </w:pPr>
            <w:r>
              <w:t>7.8</w:t>
            </w:r>
          </w:p>
        </w:tc>
        <w:tc>
          <w:tcPr>
            <w:tcW w:w="736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59</w:t>
            </w:r>
            <w:r w:rsidRPr="005B049F">
              <w:rPr>
                <w:vertAlign w:val="superscript"/>
              </w:rPr>
              <w:t>c</w:t>
            </w:r>
          </w:p>
        </w:tc>
        <w:tc>
          <w:tcPr>
            <w:tcW w:w="72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267</w:t>
            </w:r>
          </w:p>
        </w:tc>
        <w:tc>
          <w:tcPr>
            <w:tcW w:w="81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20</w:t>
            </w:r>
          </w:p>
        </w:tc>
        <w:tc>
          <w:tcPr>
            <w:tcW w:w="90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0.86</w:t>
            </w:r>
          </w:p>
        </w:tc>
        <w:tc>
          <w:tcPr>
            <w:tcW w:w="99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21.</w:t>
            </w:r>
            <w:r>
              <w:t>0</w:t>
            </w:r>
          </w:p>
        </w:tc>
      </w:tr>
      <w:tr w:rsidR="003B0D87">
        <w:trPr>
          <w:trHeight w:hRule="exact" w:val="562"/>
        </w:trPr>
        <w:tc>
          <w:tcPr>
            <w:tcW w:w="2342" w:type="dxa"/>
            <w:vAlign w:val="center"/>
          </w:tcPr>
          <w:p w:rsidR="003B0D87" w:rsidRDefault="003B0D87">
            <w:r>
              <w:rPr>
                <w:rFonts w:eastAsia="Times New Roman"/>
                <w:color w:val="000000"/>
              </w:rPr>
              <w:t xml:space="preserve">C3 grass </w:t>
            </w:r>
            <w:r>
              <w:t>–</w:t>
            </w:r>
            <w:r>
              <w:rPr>
                <w:rFonts w:eastAsia="Times New Roman"/>
                <w:color w:val="000000"/>
              </w:rPr>
              <w:t xml:space="preserve"> arctic</w:t>
            </w:r>
          </w:p>
        </w:tc>
        <w:tc>
          <w:tcPr>
            <w:tcW w:w="1170" w:type="dxa"/>
            <w:vAlign w:val="center"/>
          </w:tcPr>
          <w:p w:rsidR="003B0D87" w:rsidRDefault="003B0D87" w:rsidP="00D602F5">
            <w:pPr>
              <w:jc w:val="center"/>
            </w:pPr>
            <w:r w:rsidRPr="00D602F5">
              <w:t>22</w:t>
            </w:r>
          </w:p>
        </w:tc>
        <w:tc>
          <w:tcPr>
            <w:tcW w:w="1170" w:type="dxa"/>
            <w:vAlign w:val="center"/>
          </w:tcPr>
          <w:p w:rsidR="003B0D87" w:rsidRPr="00D602F5" w:rsidRDefault="003B0D87" w:rsidP="00D602F5">
            <w:pPr>
              <w:jc w:val="center"/>
            </w:pPr>
            <w:r>
              <w:t>4.1</w:t>
            </w:r>
          </w:p>
        </w:tc>
        <w:tc>
          <w:tcPr>
            <w:tcW w:w="736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53</w:t>
            </w:r>
          </w:p>
        </w:tc>
        <w:tc>
          <w:tcPr>
            <w:tcW w:w="72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243</w:t>
            </w:r>
          </w:p>
        </w:tc>
        <w:tc>
          <w:tcPr>
            <w:tcW w:w="81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0</w:t>
            </w:r>
          </w:p>
        </w:tc>
        <w:tc>
          <w:tcPr>
            <w:tcW w:w="90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1.37</w:t>
            </w:r>
          </w:p>
        </w:tc>
        <w:tc>
          <w:tcPr>
            <w:tcW w:w="99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16.6</w:t>
            </w:r>
          </w:p>
        </w:tc>
      </w:tr>
      <w:tr w:rsidR="003B0D87">
        <w:trPr>
          <w:trHeight w:hRule="exact" w:val="562"/>
        </w:trPr>
        <w:tc>
          <w:tcPr>
            <w:tcW w:w="2342" w:type="dxa"/>
            <w:vAlign w:val="center"/>
          </w:tcPr>
          <w:p w:rsidR="003B0D87" w:rsidRDefault="003B0D87" w:rsidP="00B41E31">
            <w:r>
              <w:rPr>
                <w:rFonts w:eastAsia="Times New Roman"/>
                <w:color w:val="000000"/>
              </w:rPr>
              <w:t>C3 grass</w:t>
            </w:r>
          </w:p>
        </w:tc>
        <w:tc>
          <w:tcPr>
            <w:tcW w:w="1170" w:type="dxa"/>
            <w:vAlign w:val="center"/>
          </w:tcPr>
          <w:p w:rsidR="003B0D87" w:rsidRDefault="003B0D87" w:rsidP="00D602F5">
            <w:pPr>
              <w:jc w:val="center"/>
            </w:pPr>
            <w:r w:rsidRPr="00D602F5">
              <w:t>25</w:t>
            </w:r>
          </w:p>
        </w:tc>
        <w:tc>
          <w:tcPr>
            <w:tcW w:w="1170" w:type="dxa"/>
            <w:vAlign w:val="center"/>
          </w:tcPr>
          <w:p w:rsidR="003B0D87" w:rsidRPr="00D602F5" w:rsidRDefault="003B0D87" w:rsidP="00D602F5">
            <w:pPr>
              <w:jc w:val="center"/>
            </w:pPr>
            <w:r>
              <w:t>12.1</w:t>
            </w:r>
          </w:p>
        </w:tc>
        <w:tc>
          <w:tcPr>
            <w:tcW w:w="736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320</w:t>
            </w:r>
          </w:p>
        </w:tc>
        <w:tc>
          <w:tcPr>
            <w:tcW w:w="72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536</w:t>
            </w:r>
          </w:p>
        </w:tc>
        <w:tc>
          <w:tcPr>
            <w:tcW w:w="81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0</w:t>
            </w:r>
          </w:p>
        </w:tc>
        <w:tc>
          <w:tcPr>
            <w:tcW w:w="90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1.37</w:t>
            </w:r>
          </w:p>
        </w:tc>
        <w:tc>
          <w:tcPr>
            <w:tcW w:w="99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16.6</w:t>
            </w:r>
          </w:p>
        </w:tc>
      </w:tr>
      <w:tr w:rsidR="003B0D87">
        <w:trPr>
          <w:trHeight w:hRule="exact" w:val="562"/>
        </w:trPr>
        <w:tc>
          <w:tcPr>
            <w:tcW w:w="2342" w:type="dxa"/>
            <w:vAlign w:val="center"/>
          </w:tcPr>
          <w:p w:rsidR="003B0D87" w:rsidRDefault="003B0D87" w:rsidP="00B41E3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C4 grass</w:t>
            </w:r>
          </w:p>
        </w:tc>
        <w:tc>
          <w:tcPr>
            <w:tcW w:w="1170" w:type="dxa"/>
            <w:vAlign w:val="center"/>
          </w:tcPr>
          <w:p w:rsidR="003B0D87" w:rsidRDefault="003B0D87" w:rsidP="00D602F5">
            <w:pPr>
              <w:jc w:val="center"/>
            </w:pPr>
            <w:r w:rsidRPr="00D602F5">
              <w:t>23</w:t>
            </w:r>
          </w:p>
        </w:tc>
        <w:tc>
          <w:tcPr>
            <w:tcW w:w="1170" w:type="dxa"/>
            <w:vAlign w:val="center"/>
          </w:tcPr>
          <w:p w:rsidR="003B0D87" w:rsidRPr="00D602F5" w:rsidRDefault="003B0D87" w:rsidP="00D602F5">
            <w:pPr>
              <w:jc w:val="center"/>
            </w:pPr>
            <w:r>
              <w:t>10.9</w:t>
            </w:r>
          </w:p>
        </w:tc>
        <w:tc>
          <w:tcPr>
            <w:tcW w:w="736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290</w:t>
            </w:r>
          </w:p>
        </w:tc>
        <w:tc>
          <w:tcPr>
            <w:tcW w:w="72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814</w:t>
            </w:r>
          </w:p>
        </w:tc>
        <w:tc>
          <w:tcPr>
            <w:tcW w:w="81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0</w:t>
            </w:r>
          </w:p>
        </w:tc>
        <w:tc>
          <w:tcPr>
            <w:tcW w:w="90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0.97</w:t>
            </w:r>
          </w:p>
        </w:tc>
        <w:tc>
          <w:tcPr>
            <w:tcW w:w="99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23.4</w:t>
            </w:r>
          </w:p>
        </w:tc>
      </w:tr>
      <w:tr w:rsidR="003B0D87">
        <w:trPr>
          <w:trHeight w:hRule="exact" w:val="562"/>
        </w:trPr>
        <w:tc>
          <w:tcPr>
            <w:tcW w:w="2342" w:type="dxa"/>
            <w:vAlign w:val="center"/>
          </w:tcPr>
          <w:p w:rsidR="003B0D87" w:rsidRDefault="003B0D87" w:rsidP="00B41E3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Crop</w:t>
            </w:r>
          </w:p>
        </w:tc>
        <w:tc>
          <w:tcPr>
            <w:tcW w:w="1170" w:type="dxa"/>
            <w:vAlign w:val="center"/>
          </w:tcPr>
          <w:p w:rsidR="003B0D87" w:rsidRDefault="003B0D87" w:rsidP="00956E9D">
            <w:pPr>
              <w:jc w:val="center"/>
            </w:pPr>
            <w:r>
              <w:t>25</w:t>
            </w:r>
            <w:r w:rsidRPr="005B049F">
              <w:rPr>
                <w:vertAlign w:val="superscript"/>
              </w:rPr>
              <w:t>d</w:t>
            </w:r>
          </w:p>
        </w:tc>
        <w:tc>
          <w:tcPr>
            <w:tcW w:w="1170" w:type="dxa"/>
            <w:vAlign w:val="center"/>
          </w:tcPr>
          <w:p w:rsidR="003B0D87" w:rsidRDefault="003B0D87" w:rsidP="00956E9D">
            <w:pPr>
              <w:jc w:val="center"/>
            </w:pPr>
            <w:r>
              <w:t>14.3</w:t>
            </w:r>
          </w:p>
        </w:tc>
        <w:tc>
          <w:tcPr>
            <w:tcW w:w="736" w:type="dxa"/>
            <w:vAlign w:val="center"/>
          </w:tcPr>
          <w:p w:rsidR="003B0D87" w:rsidRPr="00FD34A2" w:rsidRDefault="003B0D87" w:rsidP="005B049F">
            <w:pPr>
              <w:jc w:val="center"/>
            </w:pPr>
            <w:r w:rsidRPr="00FD34A2">
              <w:t>320</w:t>
            </w:r>
          </w:p>
        </w:tc>
        <w:tc>
          <w:tcPr>
            <w:tcW w:w="720" w:type="dxa"/>
            <w:vAlign w:val="center"/>
          </w:tcPr>
          <w:p w:rsidR="003B0D87" w:rsidRPr="00FD34A2" w:rsidRDefault="003B0D87" w:rsidP="005B049F">
            <w:pPr>
              <w:jc w:val="center"/>
            </w:pPr>
            <w:r w:rsidRPr="00FD34A2">
              <w:t>536</w:t>
            </w:r>
          </w:p>
        </w:tc>
        <w:tc>
          <w:tcPr>
            <w:tcW w:w="810" w:type="dxa"/>
            <w:vAlign w:val="center"/>
          </w:tcPr>
          <w:p w:rsidR="003B0D87" w:rsidRPr="00FD34A2" w:rsidRDefault="003B0D87" w:rsidP="00956E9D">
            <w:pPr>
              <w:jc w:val="center"/>
            </w:pPr>
            <w:r w:rsidRPr="00FD34A2">
              <w:t>0</w:t>
            </w:r>
          </w:p>
        </w:tc>
        <w:tc>
          <w:tcPr>
            <w:tcW w:w="90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1.37</w:t>
            </w:r>
          </w:p>
        </w:tc>
        <w:tc>
          <w:tcPr>
            <w:tcW w:w="990" w:type="dxa"/>
            <w:vAlign w:val="center"/>
          </w:tcPr>
          <w:p w:rsidR="003B0D87" w:rsidRPr="00D10571" w:rsidRDefault="003B0D87" w:rsidP="00956E9D">
            <w:pPr>
              <w:jc w:val="center"/>
            </w:pPr>
            <w:r w:rsidRPr="00D10571">
              <w:t>16.6</w:t>
            </w:r>
          </w:p>
        </w:tc>
      </w:tr>
    </w:tbl>
    <w:p w:rsidR="001E6028" w:rsidRDefault="001E6028" w:rsidP="001E6028">
      <w:pPr>
        <w:spacing w:line="480" w:lineRule="auto"/>
        <w:ind w:left="187" w:hanging="187"/>
        <w:rPr>
          <w:sz w:val="22"/>
          <w:szCs w:val="22"/>
          <w:vertAlign w:val="superscript"/>
        </w:rPr>
      </w:pPr>
    </w:p>
    <w:p w:rsidR="008E7C6F" w:rsidRPr="001E6028" w:rsidRDefault="00D602F5" w:rsidP="001E6028">
      <w:pPr>
        <w:spacing w:line="480" w:lineRule="auto"/>
        <w:ind w:left="187" w:hanging="187"/>
      </w:pPr>
      <w:r w:rsidRPr="001E6028">
        <w:rPr>
          <w:vertAlign w:val="superscript"/>
        </w:rPr>
        <w:t>a</w:t>
      </w:r>
      <w:r w:rsidR="008E7C6F" w:rsidRPr="001E6028">
        <w:t xml:space="preserve"> Adapted from </w:t>
      </w:r>
      <w:r w:rsidR="008E7C6F" w:rsidRPr="00020689">
        <w:rPr>
          <w:i/>
        </w:rPr>
        <w:t>Matthews</w:t>
      </w:r>
      <w:r w:rsidR="008E7C6F" w:rsidRPr="001E6028">
        <w:t xml:space="preserve"> </w:t>
      </w:r>
      <w:r w:rsidR="001E6028">
        <w:t>[</w:t>
      </w:r>
      <w:r w:rsidR="008E7C6F" w:rsidRPr="001E6028">
        <w:t>1997</w:t>
      </w:r>
      <w:r w:rsidR="001E6028">
        <w:t>]</w:t>
      </w:r>
      <w:r w:rsidRPr="001E6028">
        <w:t xml:space="preserve"> Table 5</w:t>
      </w:r>
      <w:r w:rsidR="00542C0A" w:rsidRPr="001E6028">
        <w:t xml:space="preserve">.  We assumed litter inputs were 50% C by weight. </w:t>
      </w:r>
      <w:r w:rsidR="008E7C6F" w:rsidRPr="001E6028">
        <w:t xml:space="preserve">Leaf litterfall </w:t>
      </w:r>
      <w:r w:rsidR="001E6028">
        <w:t>(</w:t>
      </w:r>
      <w:r w:rsidR="008E7C6F" w:rsidRPr="001E6028">
        <w:t>column 1D</w:t>
      </w:r>
      <w:r w:rsidR="001E6028">
        <w:t>)</w:t>
      </w:r>
      <w:r w:rsidRPr="001E6028">
        <w:t>, fin</w:t>
      </w:r>
      <w:r w:rsidR="008E7C6F" w:rsidRPr="001E6028">
        <w:t xml:space="preserve">e root calculated </w:t>
      </w:r>
      <w:r w:rsidR="001E6028">
        <w:t>(</w:t>
      </w:r>
      <w:r w:rsidR="008E7C6F" w:rsidRPr="001E6028">
        <w:t>column 5M</w:t>
      </w:r>
      <w:r w:rsidRPr="001E6028">
        <w:t xml:space="preserve"> –</w:t>
      </w:r>
      <w:r w:rsidR="008E7C6F" w:rsidRPr="001E6028">
        <w:t xml:space="preserve"> 1D</w:t>
      </w:r>
      <w:r w:rsidR="001E6028">
        <w:t>)</w:t>
      </w:r>
      <w:r w:rsidRPr="001E6028">
        <w:t xml:space="preserve">, </w:t>
      </w:r>
      <w:r w:rsidR="008E7C6F" w:rsidRPr="001E6028">
        <w:t xml:space="preserve">CWD </w:t>
      </w:r>
      <w:r w:rsidR="001E6028">
        <w:t>(</w:t>
      </w:r>
      <w:r w:rsidR="008E7C6F" w:rsidRPr="001E6028">
        <w:t>column 4D</w:t>
      </w:r>
      <w:r w:rsidR="001E6028">
        <w:t>)</w:t>
      </w:r>
      <w:r w:rsidR="00542C0A" w:rsidRPr="001E6028">
        <w:t>.</w:t>
      </w:r>
    </w:p>
    <w:p w:rsidR="008E7C6F" w:rsidRPr="001E6028" w:rsidRDefault="008E7C6F" w:rsidP="001E6028">
      <w:pPr>
        <w:spacing w:line="480" w:lineRule="auto"/>
        <w:ind w:left="187" w:hanging="187"/>
      </w:pPr>
      <w:r w:rsidRPr="001E6028">
        <w:rPr>
          <w:vertAlign w:val="superscript"/>
        </w:rPr>
        <w:t>b</w:t>
      </w:r>
      <w:r w:rsidRPr="001E6028">
        <w:t xml:space="preserve"> Adapted from </w:t>
      </w:r>
      <w:r w:rsidR="00542C0A" w:rsidRPr="001E6028">
        <w:t xml:space="preserve">PFTs in </w:t>
      </w:r>
      <w:r w:rsidRPr="00020689">
        <w:rPr>
          <w:i/>
        </w:rPr>
        <w:t>Brovkin et al.</w:t>
      </w:r>
      <w:r w:rsidRPr="001E6028">
        <w:t xml:space="preserve"> </w:t>
      </w:r>
      <w:r w:rsidR="001E6028">
        <w:t>[</w:t>
      </w:r>
      <w:r w:rsidR="00637320" w:rsidRPr="001E6028">
        <w:t>2012</w:t>
      </w:r>
      <w:r w:rsidR="001E6028">
        <w:t>].</w:t>
      </w:r>
    </w:p>
    <w:p w:rsidR="008E7C6F" w:rsidRPr="001E6028" w:rsidRDefault="005B049F" w:rsidP="001E6028">
      <w:pPr>
        <w:spacing w:line="480" w:lineRule="auto"/>
        <w:ind w:left="187" w:hanging="187"/>
      </w:pPr>
      <w:r w:rsidRPr="001E6028">
        <w:rPr>
          <w:vertAlign w:val="superscript"/>
        </w:rPr>
        <w:t>c</w:t>
      </w:r>
      <w:r w:rsidR="008E7C6F" w:rsidRPr="001E6028">
        <w:t xml:space="preserve"> Leaf litterfall estimated from observations from </w:t>
      </w:r>
      <w:r w:rsidR="008E7C6F" w:rsidRPr="00020689">
        <w:rPr>
          <w:i/>
        </w:rPr>
        <w:t>Matthews</w:t>
      </w:r>
      <w:r w:rsidR="008E7C6F" w:rsidRPr="001E6028">
        <w:t xml:space="preserve"> </w:t>
      </w:r>
      <w:r w:rsidR="00020689">
        <w:t xml:space="preserve">[1997] </w:t>
      </w:r>
      <w:r w:rsidR="008E7C6F" w:rsidRPr="001E6028">
        <w:t>biome #17 where leaf litterfall was 18% of total fine litter inputs.</w:t>
      </w:r>
    </w:p>
    <w:p w:rsidR="003371D0" w:rsidRPr="001E6028" w:rsidRDefault="005B049F" w:rsidP="001E6028">
      <w:pPr>
        <w:spacing w:line="480" w:lineRule="auto"/>
        <w:ind w:left="187" w:hanging="187"/>
      </w:pPr>
      <w:r w:rsidRPr="001E6028">
        <w:rPr>
          <w:vertAlign w:val="superscript"/>
        </w:rPr>
        <w:t>d</w:t>
      </w:r>
      <w:r w:rsidR="008E7C6F" w:rsidRPr="001E6028">
        <w:t xml:space="preserve"> </w:t>
      </w:r>
      <w:r w:rsidR="00A366AF" w:rsidRPr="001E6028">
        <w:t>No data provided for crops, we a</w:t>
      </w:r>
      <w:r w:rsidR="008E7C6F" w:rsidRPr="001E6028">
        <w:t xml:space="preserve">ssumed crop litterfall </w:t>
      </w:r>
      <w:r w:rsidR="001E6028">
        <w:t xml:space="preserve">and litter chemistry </w:t>
      </w:r>
      <w:r w:rsidR="008E7C6F" w:rsidRPr="001E6028">
        <w:t xml:space="preserve">was </w:t>
      </w:r>
      <w:r w:rsidR="001E6028">
        <w:t>similar to</w:t>
      </w:r>
      <w:r w:rsidRPr="001E6028">
        <w:t xml:space="preserve"> inputs from C3</w:t>
      </w:r>
      <w:r w:rsidR="00020689">
        <w:t xml:space="preserve"> grasses</w:t>
      </w:r>
      <w:r w:rsidR="00A366AF" w:rsidRPr="001E6028">
        <w:t>.</w:t>
      </w:r>
    </w:p>
    <w:sectPr w:rsidR="003371D0" w:rsidRPr="001E6028" w:rsidSect="005B049F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footnoteLayoutLikeWW8/>
    <w:shapeLayoutLikeWW8/>
    <w:alignTablesRowByRow/>
    <w:forgetLastTabAlignment/>
    <w:doNotUseHTMLParagraphAutoSpacing/>
    <w:layoutRawTableWidth/>
    <w:layoutTableRowsApart/>
    <w:useWord97Line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71D0"/>
    <w:rsid w:val="00020689"/>
    <w:rsid w:val="000E68DC"/>
    <w:rsid w:val="00144881"/>
    <w:rsid w:val="001D3216"/>
    <w:rsid w:val="001E6028"/>
    <w:rsid w:val="002C3BB8"/>
    <w:rsid w:val="00321681"/>
    <w:rsid w:val="003371D0"/>
    <w:rsid w:val="003B0D87"/>
    <w:rsid w:val="00423A57"/>
    <w:rsid w:val="00542C0A"/>
    <w:rsid w:val="005B049F"/>
    <w:rsid w:val="00637320"/>
    <w:rsid w:val="006A6E49"/>
    <w:rsid w:val="00881313"/>
    <w:rsid w:val="008E7C6F"/>
    <w:rsid w:val="00956E9D"/>
    <w:rsid w:val="00A366AF"/>
    <w:rsid w:val="00B41E31"/>
    <w:rsid w:val="00BA66E0"/>
    <w:rsid w:val="00CB4705"/>
    <w:rsid w:val="00CE085D"/>
    <w:rsid w:val="00D27A7E"/>
    <w:rsid w:val="00D602F5"/>
    <w:rsid w:val="00E91382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6E0"/>
    <w:rPr>
      <w:sz w:val="24"/>
      <w:szCs w:val="24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6A6E49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6A6E49"/>
    <w:pPr>
      <w:keepNext/>
      <w:keepLines/>
      <w:spacing w:line="480" w:lineRule="auto"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berschrift3">
    <w:name w:val="heading 3"/>
    <w:basedOn w:val="TITLE"/>
    <w:next w:val="Standard"/>
    <w:link w:val="berschrift3Zeichen"/>
    <w:uiPriority w:val="9"/>
    <w:semiHidden/>
    <w:unhideWhenUsed/>
    <w:qFormat/>
    <w:rsid w:val="006A6E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 w:val="0"/>
      <w:color w:val="4F81BD" w:themeColor="accent1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customStyle="1" w:styleId="Figure">
    <w:name w:val="Figure"/>
    <w:basedOn w:val="Standard"/>
    <w:rsid w:val="006A6E49"/>
    <w:rPr>
      <w:rFonts w:eastAsia="Times New Roman"/>
    </w:rPr>
  </w:style>
  <w:style w:type="paragraph" w:customStyle="1" w:styleId="TITLE">
    <w:name w:val="TITLE"/>
    <w:basedOn w:val="Standard"/>
    <w:qFormat/>
    <w:rsid w:val="006A6E49"/>
    <w:pPr>
      <w:spacing w:after="240"/>
    </w:pPr>
    <w:rPr>
      <w:rFonts w:eastAsia="Times New Roman"/>
      <w:b/>
      <w:bCs/>
      <w:caps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6A6E49"/>
    <w:rPr>
      <w:rFonts w:eastAsiaTheme="majorEastAsia" w:cstheme="majorBidi"/>
      <w:b/>
      <w:bCs/>
      <w:color w:val="000000" w:themeColor="text1"/>
      <w:sz w:val="24"/>
      <w:szCs w:val="32"/>
      <w:lang w:eastAsia="en-US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A6E49"/>
    <w:rPr>
      <w:rFonts w:eastAsiaTheme="majorEastAsia" w:cstheme="majorBidi"/>
      <w:bCs/>
      <w:i/>
      <w:color w:val="000000" w:themeColor="text1"/>
      <w:sz w:val="24"/>
      <w:szCs w:val="26"/>
      <w:lang w:eastAsia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6A6E49"/>
    <w:rPr>
      <w:rFonts w:asciiTheme="majorHAnsi" w:eastAsiaTheme="majorEastAsia" w:hAnsiTheme="majorHAnsi" w:cstheme="majorBidi"/>
      <w:caps/>
      <w:color w:val="4F81BD" w:themeColor="accent1"/>
      <w:sz w:val="24"/>
      <w:szCs w:val="24"/>
      <w:lang w:eastAsia="en-US"/>
    </w:rPr>
  </w:style>
  <w:style w:type="table" w:styleId="Tabellenraster">
    <w:name w:val="Table Grid"/>
    <w:basedOn w:val="NormaleTabelle"/>
    <w:uiPriority w:val="59"/>
    <w:rsid w:val="00337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E49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E49"/>
    <w:pPr>
      <w:keepNext/>
      <w:keepLines/>
      <w:spacing w:line="480" w:lineRule="auto"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TITLE"/>
    <w:next w:val="Normal"/>
    <w:link w:val="Heading3Char"/>
    <w:uiPriority w:val="9"/>
    <w:semiHidden/>
    <w:unhideWhenUsed/>
    <w:qFormat/>
    <w:rsid w:val="006A6E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6A6E49"/>
    <w:rPr>
      <w:rFonts w:eastAsia="Times New Roman"/>
    </w:rPr>
  </w:style>
  <w:style w:type="paragraph" w:customStyle="1" w:styleId="TITLE">
    <w:name w:val="TITLE"/>
    <w:basedOn w:val="Normal"/>
    <w:qFormat/>
    <w:rsid w:val="006A6E49"/>
    <w:pPr>
      <w:spacing w:after="240"/>
    </w:pPr>
    <w:rPr>
      <w:rFonts w:eastAsia="Times New Roman"/>
      <w:b/>
      <w:bCs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6A6E49"/>
    <w:rPr>
      <w:rFonts w:eastAsiaTheme="majorEastAsia" w:cstheme="majorBidi"/>
      <w:b/>
      <w:bCs/>
      <w:color w:val="000000" w:themeColor="text1"/>
      <w:sz w:val="2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A6E49"/>
    <w:rPr>
      <w:rFonts w:eastAsiaTheme="majorEastAsia" w:cstheme="majorBidi"/>
      <w:bCs/>
      <w:i/>
      <w:color w:val="000000" w:themeColor="text1"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E49"/>
    <w:rPr>
      <w:rFonts w:asciiTheme="majorHAnsi" w:eastAsiaTheme="majorEastAsia" w:hAnsiTheme="majorHAnsi" w:cstheme="majorBidi"/>
      <w:caps/>
      <w:color w:val="4F81BD" w:themeColor="accent1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337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Macintosh Word</Application>
  <DocSecurity>4</DocSecurity>
  <Lines>14</Lines>
  <Paragraphs>3</Paragraphs>
  <ScaleCrop>false</ScaleCrop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Wieder</dc:creator>
  <cp:keywords/>
  <dc:description/>
  <cp:lastModifiedBy>Carlos Sierra</cp:lastModifiedBy>
  <cp:revision>2</cp:revision>
  <cp:lastPrinted>2013-04-23T12:10:00Z</cp:lastPrinted>
  <dcterms:created xsi:type="dcterms:W3CDTF">2017-02-01T14:28:00Z</dcterms:created>
  <dcterms:modified xsi:type="dcterms:W3CDTF">2017-02-01T14:28:00Z</dcterms:modified>
</cp:coreProperties>
</file>