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86091" w14:textId="327EA655" w:rsidR="00C35BB7" w:rsidRDefault="00A352D5" w:rsidP="00764A45">
      <w:pPr>
        <w:jc w:val="both"/>
        <w:rPr>
          <w:b/>
          <w:bCs/>
          <w:color w:val="1F3864" w:themeColor="accent1" w:themeShade="80"/>
          <w:sz w:val="52"/>
          <w:szCs w:val="52"/>
        </w:rPr>
      </w:pPr>
      <w:r>
        <w:rPr>
          <w:b/>
          <w:bCs/>
          <w:color w:val="1F3864" w:themeColor="accent1" w:themeShade="80"/>
          <w:sz w:val="52"/>
          <w:szCs w:val="52"/>
        </w:rPr>
        <w:t>CREATION OF IOC REPORTS FOR THE IOC SEARCH COLLECTOR ANALYSIS</w:t>
      </w:r>
    </w:p>
    <w:p w14:paraId="001163CA" w14:textId="0EBC8C3D" w:rsidR="00A352D5" w:rsidRPr="00A352D5" w:rsidRDefault="00A352D5" w:rsidP="00A352D5">
      <w:pPr>
        <w:jc w:val="both"/>
        <w:rPr>
          <w:rFonts w:cstheme="minorHAnsi"/>
          <w:sz w:val="24"/>
          <w:szCs w:val="24"/>
        </w:rPr>
      </w:pPr>
      <w:r>
        <w:rPr>
          <w:rFonts w:cstheme="minorHAnsi"/>
          <w:sz w:val="24"/>
          <w:szCs w:val="24"/>
        </w:rPr>
        <w:t>I</w:t>
      </w:r>
      <w:r w:rsidRPr="00A352D5">
        <w:rPr>
          <w:rFonts w:cstheme="minorHAnsi"/>
          <w:sz w:val="24"/>
          <w:szCs w:val="24"/>
        </w:rPr>
        <w:t>ndicators of compromise (IOCs) are </w:t>
      </w:r>
      <w:r w:rsidRPr="00A352D5">
        <w:rPr>
          <w:rFonts w:cstheme="minorHAnsi"/>
          <w:b/>
          <w:bCs/>
          <w:sz w:val="24"/>
          <w:szCs w:val="24"/>
        </w:rPr>
        <w:t>digital evidence that suggests a system or network has been breached or attacked</w:t>
      </w:r>
      <w:r w:rsidRPr="00A352D5">
        <w:rPr>
          <w:rFonts w:cstheme="minorHAnsi"/>
          <w:sz w:val="24"/>
          <w:szCs w:val="24"/>
        </w:rPr>
        <w:t>. They can be used by information security professionals and system administrators to detect, diagnose, and respond to malicious activities. IOCs can take many forms, including:</w:t>
      </w:r>
    </w:p>
    <w:p w14:paraId="362DFEEC" w14:textId="77777777" w:rsidR="00A352D5" w:rsidRPr="00A352D5" w:rsidRDefault="00A352D5" w:rsidP="00A352D5">
      <w:pPr>
        <w:numPr>
          <w:ilvl w:val="0"/>
          <w:numId w:val="27"/>
        </w:numPr>
        <w:jc w:val="both"/>
        <w:rPr>
          <w:rFonts w:cstheme="minorHAnsi"/>
          <w:sz w:val="24"/>
          <w:szCs w:val="24"/>
        </w:rPr>
      </w:pPr>
      <w:r w:rsidRPr="00A352D5">
        <w:rPr>
          <w:rFonts w:cstheme="minorHAnsi"/>
          <w:sz w:val="24"/>
          <w:szCs w:val="24"/>
        </w:rPr>
        <w:t>Unusual network traffic behavior</w:t>
      </w:r>
    </w:p>
    <w:p w14:paraId="1D99629A" w14:textId="77777777" w:rsidR="00A352D5" w:rsidRPr="00A352D5" w:rsidRDefault="00A352D5" w:rsidP="00A352D5">
      <w:pPr>
        <w:numPr>
          <w:ilvl w:val="0"/>
          <w:numId w:val="27"/>
        </w:numPr>
        <w:jc w:val="both"/>
        <w:rPr>
          <w:rFonts w:cstheme="minorHAnsi"/>
          <w:sz w:val="24"/>
          <w:szCs w:val="24"/>
        </w:rPr>
      </w:pPr>
      <w:r w:rsidRPr="00A352D5">
        <w:rPr>
          <w:rFonts w:cstheme="minorHAnsi"/>
          <w:sz w:val="24"/>
          <w:szCs w:val="24"/>
        </w:rPr>
        <w:t>Unexpected software installations</w:t>
      </w:r>
    </w:p>
    <w:p w14:paraId="20687E45" w14:textId="77777777" w:rsidR="00A352D5" w:rsidRPr="00A352D5" w:rsidRDefault="00A352D5" w:rsidP="00A352D5">
      <w:pPr>
        <w:numPr>
          <w:ilvl w:val="0"/>
          <w:numId w:val="27"/>
        </w:numPr>
        <w:jc w:val="both"/>
        <w:rPr>
          <w:rFonts w:cstheme="minorHAnsi"/>
          <w:sz w:val="24"/>
          <w:szCs w:val="24"/>
        </w:rPr>
      </w:pPr>
      <w:r w:rsidRPr="00A352D5">
        <w:rPr>
          <w:rFonts w:cstheme="minorHAnsi"/>
          <w:sz w:val="24"/>
          <w:szCs w:val="24"/>
        </w:rPr>
        <w:t>User sign-ins from abnormal locations</w:t>
      </w:r>
    </w:p>
    <w:p w14:paraId="63C0EC1D" w14:textId="77777777" w:rsidR="00A352D5" w:rsidRPr="00A352D5" w:rsidRDefault="00A352D5" w:rsidP="00A352D5">
      <w:pPr>
        <w:numPr>
          <w:ilvl w:val="0"/>
          <w:numId w:val="27"/>
        </w:numPr>
        <w:jc w:val="both"/>
        <w:rPr>
          <w:rFonts w:cstheme="minorHAnsi"/>
          <w:sz w:val="24"/>
          <w:szCs w:val="24"/>
        </w:rPr>
      </w:pPr>
      <w:r w:rsidRPr="00A352D5">
        <w:rPr>
          <w:rFonts w:cstheme="minorHAnsi"/>
          <w:sz w:val="24"/>
          <w:szCs w:val="24"/>
        </w:rPr>
        <w:t>Large numbers of requests for the same file</w:t>
      </w:r>
    </w:p>
    <w:p w14:paraId="7B2F0693" w14:textId="77777777" w:rsidR="00A352D5" w:rsidRPr="00A352D5" w:rsidRDefault="00A352D5" w:rsidP="00A352D5">
      <w:pPr>
        <w:numPr>
          <w:ilvl w:val="0"/>
          <w:numId w:val="27"/>
        </w:numPr>
        <w:jc w:val="both"/>
        <w:rPr>
          <w:rFonts w:cstheme="minorHAnsi"/>
          <w:sz w:val="24"/>
          <w:szCs w:val="24"/>
        </w:rPr>
      </w:pPr>
      <w:r w:rsidRPr="00A352D5">
        <w:rPr>
          <w:rFonts w:cstheme="minorHAnsi"/>
          <w:sz w:val="24"/>
          <w:szCs w:val="24"/>
        </w:rPr>
        <w:t>Virus signatures and IP addresses</w:t>
      </w:r>
    </w:p>
    <w:p w14:paraId="561C20C6" w14:textId="77777777" w:rsidR="00A352D5" w:rsidRPr="00A352D5" w:rsidRDefault="00A352D5" w:rsidP="00A352D5">
      <w:pPr>
        <w:numPr>
          <w:ilvl w:val="0"/>
          <w:numId w:val="27"/>
        </w:numPr>
        <w:jc w:val="both"/>
        <w:rPr>
          <w:rFonts w:cstheme="minorHAnsi"/>
          <w:sz w:val="24"/>
          <w:szCs w:val="24"/>
        </w:rPr>
      </w:pPr>
      <w:r w:rsidRPr="00A352D5">
        <w:rPr>
          <w:rFonts w:cstheme="minorHAnsi"/>
          <w:sz w:val="24"/>
          <w:szCs w:val="24"/>
        </w:rPr>
        <w:t>MD5 hashes of malware files</w:t>
      </w:r>
    </w:p>
    <w:p w14:paraId="10223103" w14:textId="77777777" w:rsidR="00A352D5" w:rsidRPr="00A352D5" w:rsidRDefault="00A352D5" w:rsidP="00A352D5">
      <w:pPr>
        <w:numPr>
          <w:ilvl w:val="0"/>
          <w:numId w:val="27"/>
        </w:numPr>
        <w:jc w:val="both"/>
        <w:rPr>
          <w:rFonts w:cstheme="minorHAnsi"/>
          <w:sz w:val="24"/>
          <w:szCs w:val="24"/>
        </w:rPr>
      </w:pPr>
      <w:r w:rsidRPr="00A352D5">
        <w:rPr>
          <w:rFonts w:cstheme="minorHAnsi"/>
          <w:sz w:val="24"/>
          <w:szCs w:val="24"/>
        </w:rPr>
        <w:t>URLs or domain names of botnet command and control servers</w:t>
      </w:r>
    </w:p>
    <w:p w14:paraId="59C959B8" w14:textId="00A9F31E" w:rsidR="00FD3D27" w:rsidRDefault="00A352D5" w:rsidP="00A352D5">
      <w:pPr>
        <w:jc w:val="both"/>
        <w:rPr>
          <w:rFonts w:cstheme="minorHAnsi"/>
          <w:sz w:val="24"/>
          <w:szCs w:val="24"/>
        </w:rPr>
      </w:pPr>
      <w:r>
        <w:rPr>
          <w:rFonts w:cstheme="minorHAnsi"/>
          <w:sz w:val="24"/>
          <w:szCs w:val="24"/>
        </w:rPr>
        <w:t>These</w:t>
      </w:r>
      <w:r w:rsidRPr="00A352D5">
        <w:rPr>
          <w:rFonts w:cstheme="minorHAnsi"/>
          <w:sz w:val="24"/>
          <w:szCs w:val="24"/>
        </w:rPr>
        <w:t xml:space="preserve"> are XML documents that help incident responders capture diverse information about threats including attributes of malicious files, characteristics of registry changes, artifacts in memory, and so on. </w:t>
      </w:r>
    </w:p>
    <w:p w14:paraId="1617798E" w14:textId="77777777" w:rsidR="00A352D5" w:rsidRDefault="00A352D5" w:rsidP="00A352D5">
      <w:pPr>
        <w:jc w:val="both"/>
        <w:rPr>
          <w:rFonts w:cstheme="minorHAnsi"/>
          <w:b/>
          <w:bCs/>
          <w:sz w:val="28"/>
          <w:szCs w:val="28"/>
        </w:rPr>
      </w:pPr>
    </w:p>
    <w:p w14:paraId="4A5D955F" w14:textId="48D7FC9A" w:rsidR="00A352D5" w:rsidRDefault="007458D0" w:rsidP="00A352D5">
      <w:pPr>
        <w:jc w:val="both"/>
        <w:rPr>
          <w:rFonts w:cstheme="minorHAnsi"/>
          <w:b/>
          <w:bCs/>
          <w:sz w:val="28"/>
          <w:szCs w:val="28"/>
        </w:rPr>
      </w:pPr>
      <w:r>
        <w:rPr>
          <w:rFonts w:cstheme="minorHAnsi"/>
          <w:b/>
          <w:bCs/>
          <w:sz w:val="28"/>
          <w:szCs w:val="28"/>
        </w:rPr>
        <w:t>INTRODUCING</w:t>
      </w:r>
      <w:r w:rsidR="00A352D5" w:rsidRPr="00A352D5">
        <w:rPr>
          <w:rFonts w:cstheme="minorHAnsi"/>
          <w:b/>
          <w:bCs/>
          <w:sz w:val="28"/>
          <w:szCs w:val="28"/>
        </w:rPr>
        <w:t xml:space="preserve"> IOC </w:t>
      </w:r>
      <w:r>
        <w:rPr>
          <w:rFonts w:cstheme="minorHAnsi"/>
          <w:b/>
          <w:bCs/>
          <w:sz w:val="28"/>
          <w:szCs w:val="28"/>
        </w:rPr>
        <w:t>EDITORS:</w:t>
      </w:r>
    </w:p>
    <w:p w14:paraId="172FEB01" w14:textId="48086379" w:rsidR="00722943" w:rsidRPr="00722943" w:rsidRDefault="007458D0" w:rsidP="007458D0">
      <w:pPr>
        <w:jc w:val="both"/>
        <w:rPr>
          <w:rFonts w:cstheme="minorHAnsi"/>
          <w:color w:val="0D1214"/>
          <w:spacing w:val="-6"/>
          <w:sz w:val="24"/>
          <w:szCs w:val="24"/>
          <w:shd w:val="clear" w:color="auto" w:fill="FFFFFF"/>
        </w:rPr>
      </w:pPr>
      <w:r>
        <w:rPr>
          <w:rFonts w:cstheme="minorHAnsi"/>
          <w:color w:val="0D1214"/>
          <w:spacing w:val="-3"/>
          <w:sz w:val="24"/>
          <w:szCs w:val="24"/>
          <w:shd w:val="clear" w:color="auto" w:fill="FFFFFF"/>
        </w:rPr>
        <w:t xml:space="preserve">We need an IOC Editor to create IOC reports. </w:t>
      </w:r>
      <w:r w:rsidR="00A352D5" w:rsidRPr="00A352D5">
        <w:rPr>
          <w:rFonts w:cstheme="minorHAnsi"/>
          <w:color w:val="0D1214"/>
          <w:spacing w:val="-3"/>
          <w:sz w:val="24"/>
          <w:szCs w:val="24"/>
          <w:shd w:val="clear" w:color="auto" w:fill="FFFFFF"/>
        </w:rPr>
        <w:t>The IOC Editor is </w:t>
      </w:r>
      <w:r w:rsidR="00A352D5" w:rsidRPr="00A352D5">
        <w:rPr>
          <w:rStyle w:val="highlight-answer"/>
          <w:rFonts w:cstheme="minorHAnsi"/>
          <w:color w:val="0D1214"/>
          <w:spacing w:val="-6"/>
          <w:sz w:val="24"/>
          <w:szCs w:val="24"/>
          <w:shd w:val="clear" w:color="auto" w:fill="FFFFFF"/>
        </w:rPr>
        <w:t>a tool that provides an interface for managing data and manipulating the logical structures of Indicators of Compromise (IOCs).</w:t>
      </w:r>
      <w:r w:rsidR="00A352D5" w:rsidRPr="00A352D5">
        <w:rPr>
          <w:rStyle w:val="highlight-answer"/>
          <w:rFonts w:cstheme="minorHAnsi"/>
          <w:color w:val="0D1214"/>
          <w:spacing w:val="-6"/>
          <w:sz w:val="24"/>
          <w:szCs w:val="24"/>
          <w:shd w:val="clear" w:color="auto" w:fill="FFFFFF"/>
        </w:rPr>
        <w:t xml:space="preserve"> </w:t>
      </w:r>
    </w:p>
    <w:p w14:paraId="38350B02" w14:textId="2FE249A4" w:rsidR="007458D0" w:rsidRPr="007458D0" w:rsidRDefault="007458D0" w:rsidP="007458D0">
      <w:pPr>
        <w:jc w:val="both"/>
        <w:rPr>
          <w:rFonts w:cstheme="minorHAnsi"/>
          <w:sz w:val="24"/>
          <w:szCs w:val="24"/>
        </w:rPr>
      </w:pPr>
      <w:r>
        <w:rPr>
          <w:rFonts w:cstheme="minorHAnsi"/>
          <w:sz w:val="24"/>
          <w:szCs w:val="24"/>
        </w:rPr>
        <w:t xml:space="preserve">An </w:t>
      </w:r>
      <w:r w:rsidRPr="007458D0">
        <w:rPr>
          <w:rFonts w:cstheme="minorHAnsi"/>
          <w:sz w:val="24"/>
          <w:szCs w:val="24"/>
        </w:rPr>
        <w:t xml:space="preserve">IOC Editor can: </w:t>
      </w:r>
    </w:p>
    <w:p w14:paraId="65F41D19" w14:textId="166D4186" w:rsidR="007458D0" w:rsidRPr="007458D0" w:rsidRDefault="007458D0" w:rsidP="007458D0">
      <w:pPr>
        <w:jc w:val="both"/>
        <w:rPr>
          <w:rFonts w:cstheme="minorHAnsi"/>
          <w:sz w:val="24"/>
          <w:szCs w:val="24"/>
        </w:rPr>
      </w:pPr>
      <w:r>
        <w:rPr>
          <w:rFonts w:cstheme="minorHAnsi"/>
          <w:sz w:val="24"/>
          <w:szCs w:val="24"/>
        </w:rPr>
        <w:t xml:space="preserve"> </w:t>
      </w:r>
      <w:r w:rsidRPr="007458D0">
        <w:rPr>
          <w:rFonts w:cstheme="minorHAnsi"/>
          <w:sz w:val="24"/>
          <w:szCs w:val="24"/>
        </w:rPr>
        <w:sym w:font="Symbol" w:char="F0B7"/>
      </w:r>
      <w:r w:rsidRPr="007458D0">
        <w:rPr>
          <w:rFonts w:cstheme="minorHAnsi"/>
          <w:sz w:val="24"/>
          <w:szCs w:val="24"/>
        </w:rPr>
        <w:t xml:space="preserve"> </w:t>
      </w:r>
      <w:r>
        <w:rPr>
          <w:rFonts w:cstheme="minorHAnsi"/>
          <w:sz w:val="24"/>
          <w:szCs w:val="24"/>
        </w:rPr>
        <w:t xml:space="preserve"> </w:t>
      </w:r>
      <w:r w:rsidRPr="007458D0">
        <w:rPr>
          <w:rFonts w:cstheme="minorHAnsi"/>
          <w:sz w:val="24"/>
          <w:szCs w:val="24"/>
        </w:rPr>
        <w:t xml:space="preserve">Manipulate the logical structures that define the IOC </w:t>
      </w:r>
    </w:p>
    <w:p w14:paraId="610D2BF6" w14:textId="787770D7" w:rsidR="007458D0" w:rsidRPr="007458D0" w:rsidRDefault="007458D0" w:rsidP="007458D0">
      <w:pPr>
        <w:jc w:val="both"/>
        <w:rPr>
          <w:rFonts w:cstheme="minorHAnsi"/>
          <w:sz w:val="24"/>
          <w:szCs w:val="24"/>
        </w:rPr>
      </w:pPr>
      <w:r>
        <w:rPr>
          <w:rFonts w:cstheme="minorHAnsi"/>
          <w:sz w:val="24"/>
          <w:szCs w:val="24"/>
        </w:rPr>
        <w:t xml:space="preserve"> </w:t>
      </w:r>
      <w:r w:rsidRPr="007458D0">
        <w:rPr>
          <w:rFonts w:cstheme="minorHAnsi"/>
          <w:sz w:val="24"/>
          <w:szCs w:val="24"/>
        </w:rPr>
        <w:sym w:font="Symbol" w:char="F0B7"/>
      </w:r>
      <w:r w:rsidRPr="007458D0">
        <w:rPr>
          <w:rFonts w:cstheme="minorHAnsi"/>
          <w:sz w:val="24"/>
          <w:szCs w:val="24"/>
        </w:rPr>
        <w:t xml:space="preserve"> </w:t>
      </w:r>
      <w:r>
        <w:rPr>
          <w:rFonts w:cstheme="minorHAnsi"/>
          <w:sz w:val="24"/>
          <w:szCs w:val="24"/>
        </w:rPr>
        <w:t xml:space="preserve"> </w:t>
      </w:r>
      <w:r w:rsidRPr="007458D0">
        <w:rPr>
          <w:rFonts w:cstheme="minorHAnsi"/>
          <w:sz w:val="24"/>
          <w:szCs w:val="24"/>
        </w:rPr>
        <w:t>Apply meta-information to IOCs including detailed descriptions or arbitrary labels</w:t>
      </w:r>
    </w:p>
    <w:p w14:paraId="515C5B13" w14:textId="1930ED08" w:rsidR="007458D0" w:rsidRPr="007458D0" w:rsidRDefault="007458D0" w:rsidP="007458D0">
      <w:pPr>
        <w:jc w:val="both"/>
        <w:rPr>
          <w:rFonts w:cstheme="minorHAnsi"/>
          <w:sz w:val="24"/>
          <w:szCs w:val="24"/>
        </w:rPr>
      </w:pPr>
      <w:r>
        <w:rPr>
          <w:rFonts w:cstheme="minorHAnsi"/>
          <w:sz w:val="24"/>
          <w:szCs w:val="24"/>
        </w:rPr>
        <w:t xml:space="preserve"> </w:t>
      </w:r>
      <w:r w:rsidRPr="007458D0">
        <w:rPr>
          <w:rFonts w:cstheme="minorHAnsi"/>
          <w:sz w:val="24"/>
          <w:szCs w:val="24"/>
        </w:rPr>
        <w:sym w:font="Symbol" w:char="F0B7"/>
      </w:r>
      <w:r>
        <w:rPr>
          <w:rFonts w:cstheme="minorHAnsi"/>
          <w:sz w:val="24"/>
          <w:szCs w:val="24"/>
        </w:rPr>
        <w:t xml:space="preserve"> </w:t>
      </w:r>
      <w:r w:rsidRPr="007458D0">
        <w:rPr>
          <w:rFonts w:cstheme="minorHAnsi"/>
          <w:sz w:val="24"/>
          <w:szCs w:val="24"/>
        </w:rPr>
        <w:t xml:space="preserve"> Convert IOCs into XPath filters </w:t>
      </w:r>
    </w:p>
    <w:p w14:paraId="5F1ED885" w14:textId="63110DB2" w:rsidR="007458D0" w:rsidRPr="007458D0" w:rsidRDefault="007458D0" w:rsidP="007458D0">
      <w:pPr>
        <w:jc w:val="both"/>
        <w:rPr>
          <w:rFonts w:cstheme="minorHAnsi"/>
          <w:sz w:val="24"/>
          <w:szCs w:val="24"/>
        </w:rPr>
      </w:pPr>
      <w:r>
        <w:rPr>
          <w:rFonts w:cstheme="minorHAnsi"/>
          <w:sz w:val="24"/>
          <w:szCs w:val="24"/>
        </w:rPr>
        <w:t xml:space="preserve"> </w:t>
      </w:r>
      <w:r w:rsidRPr="007458D0">
        <w:rPr>
          <w:rFonts w:cstheme="minorHAnsi"/>
          <w:sz w:val="24"/>
          <w:szCs w:val="24"/>
        </w:rPr>
        <w:sym w:font="Symbol" w:char="F0B7"/>
      </w:r>
      <w:r w:rsidRPr="007458D0">
        <w:rPr>
          <w:rFonts w:cstheme="minorHAnsi"/>
          <w:sz w:val="24"/>
          <w:szCs w:val="24"/>
        </w:rPr>
        <w:t xml:space="preserve"> </w:t>
      </w:r>
      <w:r>
        <w:rPr>
          <w:rFonts w:cstheme="minorHAnsi"/>
          <w:sz w:val="24"/>
          <w:szCs w:val="24"/>
        </w:rPr>
        <w:t xml:space="preserve"> </w:t>
      </w:r>
      <w:r w:rsidRPr="007458D0">
        <w:rPr>
          <w:rFonts w:cstheme="minorHAnsi"/>
          <w:sz w:val="24"/>
          <w:szCs w:val="24"/>
        </w:rPr>
        <w:t>Manage lists of "Terms" that are used within IOCs</w:t>
      </w:r>
    </w:p>
    <w:p w14:paraId="4B986187" w14:textId="77777777" w:rsidR="00722943" w:rsidRDefault="00722943" w:rsidP="00A352D5">
      <w:pPr>
        <w:jc w:val="both"/>
        <w:rPr>
          <w:rStyle w:val="highlight-answer"/>
          <w:rFonts w:cstheme="minorHAnsi"/>
          <w:color w:val="0D1214"/>
          <w:spacing w:val="-6"/>
          <w:sz w:val="24"/>
          <w:szCs w:val="24"/>
          <w:shd w:val="clear" w:color="auto" w:fill="FFFFFF"/>
        </w:rPr>
      </w:pPr>
    </w:p>
    <w:p w14:paraId="78D0806D" w14:textId="1831DA82" w:rsidR="00A352D5" w:rsidRPr="00A352D5" w:rsidRDefault="007458D0" w:rsidP="00A352D5">
      <w:pPr>
        <w:jc w:val="both"/>
        <w:rPr>
          <w:rStyle w:val="highlight-answer"/>
          <w:rFonts w:cstheme="minorHAnsi"/>
          <w:color w:val="0D1214"/>
          <w:spacing w:val="-6"/>
          <w:sz w:val="24"/>
          <w:szCs w:val="24"/>
          <w:shd w:val="clear" w:color="auto" w:fill="FFFFFF"/>
        </w:rPr>
      </w:pPr>
      <w:r>
        <w:rPr>
          <w:rStyle w:val="highlight-answer"/>
          <w:rFonts w:cstheme="minorHAnsi"/>
          <w:color w:val="0D1214"/>
          <w:spacing w:val="-6"/>
          <w:sz w:val="24"/>
          <w:szCs w:val="24"/>
          <w:shd w:val="clear" w:color="auto" w:fill="FFFFFF"/>
        </w:rPr>
        <w:t>We</w:t>
      </w:r>
      <w:r w:rsidR="00A352D5" w:rsidRPr="00A352D5">
        <w:rPr>
          <w:rStyle w:val="highlight-answer"/>
          <w:rFonts w:cstheme="minorHAnsi"/>
          <w:color w:val="0D1214"/>
          <w:spacing w:val="-6"/>
          <w:sz w:val="24"/>
          <w:szCs w:val="24"/>
          <w:shd w:val="clear" w:color="auto" w:fill="FFFFFF"/>
        </w:rPr>
        <w:t xml:space="preserve"> can use any IOC editor for report creation, but here are some suggested ones:</w:t>
      </w:r>
    </w:p>
    <w:p w14:paraId="5B233017" w14:textId="4B087E50" w:rsidR="00A352D5" w:rsidRPr="007458D0" w:rsidRDefault="00A352D5" w:rsidP="00A352D5">
      <w:pPr>
        <w:pStyle w:val="ListParagraph"/>
        <w:numPr>
          <w:ilvl w:val="0"/>
          <w:numId w:val="28"/>
        </w:numPr>
        <w:jc w:val="both"/>
        <w:rPr>
          <w:rFonts w:cstheme="minorHAnsi"/>
          <w:color w:val="1F4E79" w:themeColor="accent5" w:themeShade="80"/>
          <w:sz w:val="24"/>
          <w:szCs w:val="24"/>
          <w:u w:val="single"/>
        </w:rPr>
      </w:pPr>
      <w:r w:rsidRPr="00A352D5">
        <w:rPr>
          <w:rFonts w:cstheme="minorHAnsi"/>
          <w:b/>
          <w:bCs/>
          <w:sz w:val="24"/>
          <w:szCs w:val="24"/>
        </w:rPr>
        <w:t xml:space="preserve">IOC EDITOR BY FIREEYE: </w:t>
      </w:r>
      <w:hyperlink r:id="rId5" w:history="1">
        <w:r w:rsidRPr="007458D0">
          <w:rPr>
            <w:rStyle w:val="Hyperlink"/>
            <w:rFonts w:cstheme="minorHAnsi"/>
            <w:color w:val="1F4E79" w:themeColor="accent5" w:themeShade="80"/>
            <w:sz w:val="24"/>
            <w:szCs w:val="24"/>
          </w:rPr>
          <w:t>https://fireeye.market/apps/S7cWpi9W</w:t>
        </w:r>
      </w:hyperlink>
    </w:p>
    <w:p w14:paraId="7D5A0764" w14:textId="0DE90EDF" w:rsidR="00A352D5" w:rsidRDefault="00A352D5" w:rsidP="007458D0">
      <w:pPr>
        <w:pStyle w:val="ListParagraph"/>
        <w:numPr>
          <w:ilvl w:val="0"/>
          <w:numId w:val="31"/>
        </w:numPr>
        <w:jc w:val="both"/>
        <w:rPr>
          <w:rFonts w:cstheme="minorHAnsi"/>
          <w:sz w:val="24"/>
          <w:szCs w:val="24"/>
        </w:rPr>
      </w:pPr>
      <w:r w:rsidRPr="00A352D5">
        <w:rPr>
          <w:rFonts w:cstheme="minorHAnsi"/>
          <w:sz w:val="24"/>
          <w:szCs w:val="24"/>
        </w:rPr>
        <w:t>Supported Operating Systems: Windows XP, Windows Vista, Windows 7 (32-bit and 64-bit)</w:t>
      </w:r>
    </w:p>
    <w:p w14:paraId="2D397A93" w14:textId="7FCB0179" w:rsidR="00A352D5" w:rsidRPr="007458D0" w:rsidRDefault="00A352D5" w:rsidP="007458D0">
      <w:pPr>
        <w:pStyle w:val="ListParagraph"/>
        <w:numPr>
          <w:ilvl w:val="0"/>
          <w:numId w:val="31"/>
        </w:numPr>
        <w:jc w:val="both"/>
        <w:rPr>
          <w:rFonts w:cstheme="minorHAnsi"/>
          <w:color w:val="151C2B"/>
          <w:sz w:val="24"/>
          <w:szCs w:val="24"/>
          <w:shd w:val="clear" w:color="auto" w:fill="FFFFFF"/>
        </w:rPr>
      </w:pPr>
      <w:r>
        <w:rPr>
          <w:rFonts w:cstheme="minorHAnsi"/>
          <w:sz w:val="24"/>
          <w:szCs w:val="24"/>
        </w:rPr>
        <w:t xml:space="preserve">USER GUIDE: </w:t>
      </w:r>
      <w:hyperlink r:id="rId6" w:tgtFrame="_blank" w:history="1">
        <w:r w:rsidRPr="007458D0">
          <w:rPr>
            <w:rStyle w:val="Hyperlink"/>
            <w:rFonts w:cstheme="minorHAnsi"/>
            <w:color w:val="1F4E79" w:themeColor="accent5" w:themeShade="80"/>
            <w:sz w:val="24"/>
            <w:szCs w:val="24"/>
            <w:shd w:val="clear" w:color="auto" w:fill="FFFFFF"/>
          </w:rPr>
          <w:t>https://fireeye.market/assets/apps/S7cWpi9W//9cb9857f/ug-ioc-editor.pdf</w:t>
        </w:r>
      </w:hyperlink>
    </w:p>
    <w:p w14:paraId="3CE214CF" w14:textId="77777777" w:rsidR="007458D0" w:rsidRDefault="007458D0" w:rsidP="00A352D5">
      <w:pPr>
        <w:pStyle w:val="ListParagraph"/>
        <w:jc w:val="both"/>
        <w:rPr>
          <w:rFonts w:ascii="Source Sans Pro" w:hAnsi="Source Sans Pro"/>
          <w:color w:val="151C2B"/>
          <w:shd w:val="clear" w:color="auto" w:fill="FFFFFF"/>
        </w:rPr>
      </w:pPr>
    </w:p>
    <w:p w14:paraId="33B44D03" w14:textId="77777777" w:rsidR="007458D0" w:rsidRPr="007458D0" w:rsidRDefault="007458D0" w:rsidP="007458D0">
      <w:pPr>
        <w:pStyle w:val="ListParagraph"/>
        <w:numPr>
          <w:ilvl w:val="0"/>
          <w:numId w:val="28"/>
        </w:numPr>
        <w:jc w:val="both"/>
        <w:rPr>
          <w:rFonts w:cstheme="minorHAnsi"/>
          <w:color w:val="002060"/>
          <w:sz w:val="24"/>
          <w:szCs w:val="24"/>
          <w:u w:val="single"/>
        </w:rPr>
      </w:pPr>
      <w:r w:rsidRPr="007458D0">
        <w:rPr>
          <w:rFonts w:cstheme="minorHAnsi"/>
          <w:b/>
          <w:bCs/>
          <w:sz w:val="24"/>
          <w:szCs w:val="24"/>
        </w:rPr>
        <w:t>OPENIOC 1.1 EDITOR</w:t>
      </w:r>
      <w:r w:rsidRPr="007458D0">
        <w:rPr>
          <w:rFonts w:cstheme="minorHAnsi"/>
          <w:b/>
          <w:bCs/>
          <w:color w:val="2E74B5" w:themeColor="accent5" w:themeShade="BF"/>
          <w:sz w:val="24"/>
          <w:szCs w:val="24"/>
        </w:rPr>
        <w:t>:</w:t>
      </w:r>
      <w:r w:rsidRPr="007458D0">
        <w:rPr>
          <w:color w:val="2E74B5" w:themeColor="accent5" w:themeShade="BF"/>
        </w:rPr>
        <w:t xml:space="preserve"> </w:t>
      </w:r>
      <w:hyperlink r:id="rId7" w:history="1">
        <w:r w:rsidRPr="000A0953">
          <w:rPr>
            <w:rStyle w:val="Hyperlink"/>
            <w:rFonts w:cstheme="minorHAnsi"/>
            <w:color w:val="023160" w:themeColor="hyperlink" w:themeShade="80"/>
            <w:sz w:val="24"/>
            <w:szCs w:val="24"/>
          </w:rPr>
          <w:t>https://fireeye.market/apps/211404</w:t>
        </w:r>
      </w:hyperlink>
    </w:p>
    <w:p w14:paraId="1E911005" w14:textId="4A648AB3" w:rsidR="007458D0" w:rsidRPr="007458D0" w:rsidRDefault="007458D0" w:rsidP="007458D0">
      <w:pPr>
        <w:pStyle w:val="ListParagraph"/>
        <w:numPr>
          <w:ilvl w:val="0"/>
          <w:numId w:val="30"/>
        </w:numPr>
        <w:jc w:val="both"/>
        <w:rPr>
          <w:rFonts w:cstheme="minorHAnsi"/>
          <w:color w:val="002060"/>
          <w:sz w:val="24"/>
          <w:szCs w:val="24"/>
          <w:u w:val="single"/>
        </w:rPr>
      </w:pPr>
      <w:r w:rsidRPr="007458D0">
        <w:rPr>
          <w:rFonts w:cstheme="minorHAnsi"/>
          <w:sz w:val="24"/>
          <w:szCs w:val="24"/>
        </w:rPr>
        <w:t>Supported Operating Systems: Windows XP, Windows Vista, Windows 7 (32-bit and 64-bit), Windows 8.1 (32 and 64 bit), Windows 10 (32 and 64 bit)</w:t>
      </w:r>
    </w:p>
    <w:p w14:paraId="6B474493" w14:textId="5E1E35F2" w:rsidR="00722943" w:rsidRPr="00722943" w:rsidRDefault="007458D0" w:rsidP="007458D0">
      <w:pPr>
        <w:pStyle w:val="ListParagraph"/>
        <w:numPr>
          <w:ilvl w:val="0"/>
          <w:numId w:val="30"/>
        </w:numPr>
        <w:jc w:val="both"/>
        <w:rPr>
          <w:rFonts w:cstheme="minorHAnsi"/>
          <w:color w:val="002060"/>
          <w:sz w:val="24"/>
          <w:szCs w:val="24"/>
          <w:u w:val="single"/>
        </w:rPr>
      </w:pPr>
      <w:r>
        <w:rPr>
          <w:rFonts w:cstheme="minorHAnsi"/>
          <w:sz w:val="24"/>
          <w:szCs w:val="24"/>
        </w:rPr>
        <w:t>USER GUIDE:</w:t>
      </w:r>
      <w:r>
        <w:rPr>
          <w:rFonts w:cstheme="minorHAnsi"/>
          <w:sz w:val="24"/>
          <w:szCs w:val="24"/>
        </w:rPr>
        <w:t xml:space="preserve"> </w:t>
      </w:r>
      <w:hyperlink r:id="rId8" w:tgtFrame="_blank" w:history="1">
        <w:r w:rsidRPr="007458D0">
          <w:rPr>
            <w:rStyle w:val="Hyperlink"/>
            <w:rFonts w:cstheme="minorHAnsi"/>
            <w:color w:val="1F4E79" w:themeColor="accent5" w:themeShade="80"/>
            <w:sz w:val="24"/>
            <w:szCs w:val="24"/>
            <w:shd w:val="clear" w:color="auto" w:fill="FFFFFF"/>
          </w:rPr>
          <w:t>https://fireeye.market/assets/apps/S7cWpi9W//9cb9857f/ug-ioc-editor.pdf</w:t>
        </w:r>
      </w:hyperlink>
    </w:p>
    <w:p w14:paraId="2E664ABC" w14:textId="77777777" w:rsidR="00722943" w:rsidRDefault="00722943" w:rsidP="007458D0">
      <w:pPr>
        <w:jc w:val="both"/>
        <w:rPr>
          <w:rFonts w:cstheme="minorHAnsi"/>
          <w:b/>
          <w:bCs/>
          <w:color w:val="000000" w:themeColor="text1"/>
          <w:sz w:val="28"/>
          <w:szCs w:val="28"/>
        </w:rPr>
      </w:pPr>
    </w:p>
    <w:p w14:paraId="3B91D7C4" w14:textId="3FBFDBBA" w:rsidR="00722943" w:rsidRDefault="00722943" w:rsidP="007458D0">
      <w:pPr>
        <w:jc w:val="both"/>
        <w:rPr>
          <w:rFonts w:cstheme="minorHAnsi"/>
          <w:b/>
          <w:bCs/>
          <w:color w:val="000000" w:themeColor="text1"/>
          <w:sz w:val="28"/>
          <w:szCs w:val="28"/>
        </w:rPr>
      </w:pPr>
      <w:r>
        <w:rPr>
          <w:rFonts w:cstheme="minorHAnsi"/>
          <w:b/>
          <w:bCs/>
          <w:color w:val="000000" w:themeColor="text1"/>
          <w:sz w:val="28"/>
          <w:szCs w:val="28"/>
        </w:rPr>
        <w:lastRenderedPageBreak/>
        <w:t>USING IOC EDITORS TO CREATE IOC REPORTS:</w:t>
      </w:r>
    </w:p>
    <w:p w14:paraId="3C175845" w14:textId="275C4F3B" w:rsidR="00722943" w:rsidRPr="00461372" w:rsidRDefault="00722943" w:rsidP="00722943">
      <w:pPr>
        <w:pStyle w:val="ListParagraph"/>
        <w:numPr>
          <w:ilvl w:val="0"/>
          <w:numId w:val="32"/>
        </w:numPr>
        <w:jc w:val="both"/>
        <w:rPr>
          <w:rFonts w:cstheme="minorHAnsi"/>
          <w:color w:val="000000" w:themeColor="text1"/>
          <w:sz w:val="24"/>
          <w:szCs w:val="24"/>
        </w:rPr>
      </w:pPr>
      <w:r w:rsidRPr="00461372">
        <w:rPr>
          <w:rFonts w:cstheme="minorHAnsi"/>
          <w:color w:val="000000" w:themeColor="text1"/>
          <w:sz w:val="24"/>
          <w:szCs w:val="24"/>
        </w:rPr>
        <w:t>Launch the IOC Editor application and either open an empty directory or open a directory of existing IOCs. To open a directory, select File</w:t>
      </w:r>
      <w:r w:rsidRPr="00461372">
        <w:rPr>
          <w:sz w:val="24"/>
          <w:szCs w:val="24"/>
        </w:rPr>
        <w:t xml:space="preserve"> -&gt; </w:t>
      </w:r>
      <w:r w:rsidRPr="00461372">
        <w:rPr>
          <w:rFonts w:cstheme="minorHAnsi"/>
          <w:color w:val="000000" w:themeColor="text1"/>
          <w:sz w:val="24"/>
          <w:szCs w:val="24"/>
        </w:rPr>
        <w:t>Open IOC Directory from the main menu bar</w:t>
      </w:r>
      <w:r w:rsidRPr="00461372">
        <w:rPr>
          <w:rFonts w:cstheme="minorHAnsi"/>
          <w:color w:val="000000" w:themeColor="text1"/>
          <w:sz w:val="24"/>
          <w:szCs w:val="24"/>
        </w:rPr>
        <w:t>.</w:t>
      </w:r>
    </w:p>
    <w:p w14:paraId="381A4089" w14:textId="00034475" w:rsidR="00722943" w:rsidRPr="00461372" w:rsidRDefault="00722943" w:rsidP="00722943">
      <w:pPr>
        <w:pStyle w:val="ListParagraph"/>
        <w:numPr>
          <w:ilvl w:val="0"/>
          <w:numId w:val="32"/>
        </w:numPr>
        <w:jc w:val="both"/>
        <w:rPr>
          <w:rFonts w:cstheme="minorHAnsi"/>
          <w:color w:val="000000" w:themeColor="text1"/>
          <w:sz w:val="24"/>
          <w:szCs w:val="24"/>
        </w:rPr>
      </w:pPr>
      <w:r w:rsidRPr="00461372">
        <w:rPr>
          <w:rFonts w:cstheme="minorHAnsi"/>
          <w:color w:val="000000" w:themeColor="text1"/>
          <w:sz w:val="24"/>
          <w:szCs w:val="24"/>
        </w:rPr>
        <w:t>To create a new IOC, select File</w:t>
      </w:r>
      <w:r w:rsidRPr="00461372">
        <w:rPr>
          <w:rFonts w:cstheme="minorHAnsi"/>
          <w:color w:val="000000" w:themeColor="text1"/>
          <w:sz w:val="24"/>
          <w:szCs w:val="24"/>
        </w:rPr>
        <w:t xml:space="preserve"> </w:t>
      </w:r>
      <w:r w:rsidRPr="00461372">
        <w:rPr>
          <w:sz w:val="24"/>
          <w:szCs w:val="24"/>
        </w:rPr>
        <w:t xml:space="preserve">-&gt; </w:t>
      </w:r>
      <w:r w:rsidRPr="00461372">
        <w:rPr>
          <w:rFonts w:cstheme="minorHAnsi"/>
          <w:color w:val="000000" w:themeColor="text1"/>
          <w:sz w:val="24"/>
          <w:szCs w:val="24"/>
        </w:rPr>
        <w:t>New</w:t>
      </w:r>
      <w:r w:rsidRPr="00461372">
        <w:rPr>
          <w:sz w:val="24"/>
          <w:szCs w:val="24"/>
        </w:rPr>
        <w:t xml:space="preserve"> -&gt; </w:t>
      </w:r>
      <w:r w:rsidRPr="00461372">
        <w:rPr>
          <w:rFonts w:cstheme="minorHAnsi"/>
          <w:color w:val="000000" w:themeColor="text1"/>
          <w:sz w:val="24"/>
          <w:szCs w:val="24"/>
        </w:rPr>
        <w:t>Indicator.</w:t>
      </w:r>
    </w:p>
    <w:p w14:paraId="613B8F60" w14:textId="765DB570" w:rsidR="00461372" w:rsidRPr="00461372" w:rsidRDefault="00461372" w:rsidP="00461372">
      <w:pPr>
        <w:pStyle w:val="ListParagraph"/>
        <w:jc w:val="both"/>
        <w:rPr>
          <w:rFonts w:cstheme="minorHAnsi"/>
          <w:color w:val="000000" w:themeColor="text1"/>
          <w:sz w:val="24"/>
          <w:szCs w:val="24"/>
        </w:rPr>
      </w:pPr>
      <w:r w:rsidRPr="00461372">
        <w:rPr>
          <w:rFonts w:cstheme="minorHAnsi"/>
          <w:color w:val="000000" w:themeColor="text1"/>
          <w:sz w:val="24"/>
          <w:szCs w:val="24"/>
        </w:rPr>
        <w:drawing>
          <wp:inline distT="0" distB="0" distL="0" distR="0" wp14:anchorId="04068566" wp14:editId="3AA8699E">
            <wp:extent cx="3496733" cy="1481455"/>
            <wp:effectExtent l="0" t="0" r="8890" b="4445"/>
            <wp:docPr id="9192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7672" name=""/>
                    <pic:cNvPicPr/>
                  </pic:nvPicPr>
                  <pic:blipFill>
                    <a:blip r:embed="rId9"/>
                    <a:stretch>
                      <a:fillRect/>
                    </a:stretch>
                  </pic:blipFill>
                  <pic:spPr>
                    <a:xfrm>
                      <a:off x="0" y="0"/>
                      <a:ext cx="3511559" cy="1487736"/>
                    </a:xfrm>
                    <a:prstGeom prst="rect">
                      <a:avLst/>
                    </a:prstGeom>
                  </pic:spPr>
                </pic:pic>
              </a:graphicData>
            </a:graphic>
          </wp:inline>
        </w:drawing>
      </w:r>
    </w:p>
    <w:p w14:paraId="1D2D3CF5" w14:textId="2232729C" w:rsidR="00461372" w:rsidRPr="00090115" w:rsidRDefault="00461372" w:rsidP="00461372">
      <w:pPr>
        <w:pStyle w:val="ListParagraph"/>
        <w:numPr>
          <w:ilvl w:val="0"/>
          <w:numId w:val="32"/>
        </w:numPr>
        <w:jc w:val="both"/>
        <w:rPr>
          <w:rFonts w:cstheme="minorHAnsi"/>
          <w:color w:val="000000" w:themeColor="text1"/>
          <w:sz w:val="24"/>
          <w:szCs w:val="24"/>
        </w:rPr>
      </w:pPr>
      <w:r w:rsidRPr="00461372">
        <w:rPr>
          <w:sz w:val="24"/>
          <w:szCs w:val="24"/>
        </w:rPr>
        <w:t>From here you can begin adding the meta information and expressions to the IOC</w:t>
      </w:r>
      <w:r>
        <w:rPr>
          <w:sz w:val="24"/>
          <w:szCs w:val="24"/>
        </w:rPr>
        <w:t>.</w:t>
      </w:r>
    </w:p>
    <w:p w14:paraId="3FE82EB1" w14:textId="34CE4321" w:rsidR="00090115" w:rsidRPr="00461372" w:rsidRDefault="00090115" w:rsidP="00090115">
      <w:pPr>
        <w:pStyle w:val="ListParagraph"/>
        <w:jc w:val="both"/>
        <w:rPr>
          <w:rFonts w:cstheme="minorHAnsi"/>
          <w:color w:val="000000" w:themeColor="text1"/>
          <w:sz w:val="24"/>
          <w:szCs w:val="24"/>
        </w:rPr>
      </w:pPr>
      <w:r>
        <w:rPr>
          <w:sz w:val="24"/>
          <w:szCs w:val="24"/>
        </w:rPr>
        <w:t xml:space="preserve">It displays three areas: </w:t>
      </w:r>
      <w:r w:rsidRPr="00090115">
        <w:rPr>
          <w:sz w:val="24"/>
          <w:szCs w:val="24"/>
        </w:rPr>
        <w:t>a listing of all loaded IOCs</w:t>
      </w:r>
      <w:r>
        <w:rPr>
          <w:sz w:val="24"/>
          <w:szCs w:val="24"/>
        </w:rPr>
        <w:t>(left)</w:t>
      </w:r>
      <w:r w:rsidRPr="00090115">
        <w:rPr>
          <w:sz w:val="24"/>
          <w:szCs w:val="24"/>
        </w:rPr>
        <w:t>, the meta information</w:t>
      </w:r>
      <w:r>
        <w:rPr>
          <w:sz w:val="24"/>
          <w:szCs w:val="24"/>
        </w:rPr>
        <w:t>(top-right)</w:t>
      </w:r>
      <w:r w:rsidRPr="00090115">
        <w:rPr>
          <w:sz w:val="24"/>
          <w:szCs w:val="24"/>
        </w:rPr>
        <w:t>, and the definition</w:t>
      </w:r>
      <w:r>
        <w:rPr>
          <w:sz w:val="24"/>
          <w:szCs w:val="24"/>
        </w:rPr>
        <w:t>(bottom-right)</w:t>
      </w:r>
      <w:r w:rsidRPr="00090115">
        <w:rPr>
          <w:sz w:val="24"/>
          <w:szCs w:val="24"/>
        </w:rPr>
        <w:t>.</w:t>
      </w:r>
    </w:p>
    <w:p w14:paraId="7B88DFD5" w14:textId="2DA196B8" w:rsidR="00461372" w:rsidRDefault="00090115" w:rsidP="00461372">
      <w:pPr>
        <w:pStyle w:val="ListParagraph"/>
        <w:jc w:val="both"/>
        <w:rPr>
          <w:rFonts w:cstheme="minorHAnsi"/>
          <w:color w:val="000000" w:themeColor="text1"/>
          <w:sz w:val="24"/>
          <w:szCs w:val="24"/>
        </w:rPr>
      </w:pPr>
      <w:r w:rsidRPr="00090115">
        <w:rPr>
          <w:rFonts w:cstheme="minorHAnsi"/>
          <w:color w:val="000000" w:themeColor="text1"/>
          <w:sz w:val="24"/>
          <w:szCs w:val="24"/>
        </w:rPr>
        <w:drawing>
          <wp:inline distT="0" distB="0" distL="0" distR="0" wp14:anchorId="2B1FDBA0" wp14:editId="5903AF4D">
            <wp:extent cx="5130800" cy="3028950"/>
            <wp:effectExtent l="0" t="0" r="0" b="0"/>
            <wp:docPr id="51044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48137" name=""/>
                    <pic:cNvPicPr/>
                  </pic:nvPicPr>
                  <pic:blipFill>
                    <a:blip r:embed="rId10"/>
                    <a:stretch>
                      <a:fillRect/>
                    </a:stretch>
                  </pic:blipFill>
                  <pic:spPr>
                    <a:xfrm>
                      <a:off x="0" y="0"/>
                      <a:ext cx="5130800" cy="3028950"/>
                    </a:xfrm>
                    <a:prstGeom prst="rect">
                      <a:avLst/>
                    </a:prstGeom>
                  </pic:spPr>
                </pic:pic>
              </a:graphicData>
            </a:graphic>
          </wp:inline>
        </w:drawing>
      </w:r>
    </w:p>
    <w:p w14:paraId="7E21DC42" w14:textId="441FFBD2" w:rsidR="00090115" w:rsidRDefault="00090115" w:rsidP="00090115">
      <w:pPr>
        <w:pStyle w:val="ListParagraph"/>
        <w:numPr>
          <w:ilvl w:val="0"/>
          <w:numId w:val="32"/>
        </w:numPr>
        <w:jc w:val="both"/>
        <w:rPr>
          <w:rFonts w:cstheme="minorHAnsi"/>
          <w:color w:val="000000" w:themeColor="text1"/>
          <w:sz w:val="24"/>
          <w:szCs w:val="24"/>
        </w:rPr>
      </w:pPr>
      <w:r w:rsidRPr="00090115">
        <w:rPr>
          <w:rFonts w:cstheme="minorHAnsi"/>
          <w:color w:val="000000" w:themeColor="text1"/>
          <w:sz w:val="24"/>
          <w:szCs w:val="24"/>
        </w:rPr>
        <w:t>Name, Author, and Description are pretty self-explanatory.</w:t>
      </w:r>
    </w:p>
    <w:p w14:paraId="0CEE8302" w14:textId="6109E4E6" w:rsidR="00090115" w:rsidRDefault="00090115" w:rsidP="00090115">
      <w:pPr>
        <w:pStyle w:val="ListParagraph"/>
        <w:numPr>
          <w:ilvl w:val="0"/>
          <w:numId w:val="32"/>
        </w:numPr>
        <w:jc w:val="both"/>
        <w:rPr>
          <w:rFonts w:cstheme="minorHAnsi"/>
          <w:color w:val="000000" w:themeColor="text1"/>
          <w:sz w:val="24"/>
          <w:szCs w:val="24"/>
        </w:rPr>
      </w:pPr>
      <w:r w:rsidRPr="00090115">
        <w:rPr>
          <w:rFonts w:cstheme="minorHAnsi"/>
          <w:color w:val="000000" w:themeColor="text1"/>
          <w:sz w:val="24"/>
          <w:szCs w:val="24"/>
        </w:rPr>
        <w:t>The Definition area is where the expressions in an IOC are added. To add an expression under the top level OR, right-click in the Definition area and select Add Item. You will be presented with a menu of available Indicator terms.</w:t>
      </w:r>
    </w:p>
    <w:p w14:paraId="2A24FE48" w14:textId="2B2264B2" w:rsidR="00090115" w:rsidRDefault="00090115" w:rsidP="00090115">
      <w:pPr>
        <w:pStyle w:val="ListParagraph"/>
        <w:jc w:val="both"/>
        <w:rPr>
          <w:rFonts w:cstheme="minorHAnsi"/>
          <w:color w:val="000000" w:themeColor="text1"/>
          <w:sz w:val="24"/>
          <w:szCs w:val="24"/>
        </w:rPr>
      </w:pPr>
      <w:r w:rsidRPr="00090115">
        <w:rPr>
          <w:rFonts w:cstheme="minorHAnsi"/>
          <w:color w:val="000000" w:themeColor="text1"/>
          <w:sz w:val="24"/>
          <w:szCs w:val="24"/>
        </w:rPr>
        <w:drawing>
          <wp:inline distT="0" distB="0" distL="0" distR="0" wp14:anchorId="545AC098" wp14:editId="2EEF3DCB">
            <wp:extent cx="2882265" cy="2851150"/>
            <wp:effectExtent l="0" t="0" r="0" b="6350"/>
            <wp:docPr id="83907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77137" name=""/>
                    <pic:cNvPicPr/>
                  </pic:nvPicPr>
                  <pic:blipFill rotWithShape="1">
                    <a:blip r:embed="rId11"/>
                    <a:srcRect t="-1" b="49641"/>
                    <a:stretch/>
                  </pic:blipFill>
                  <pic:spPr bwMode="auto">
                    <a:xfrm>
                      <a:off x="0" y="0"/>
                      <a:ext cx="2896476" cy="2865208"/>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color w:val="000000" w:themeColor="text1"/>
          <w:sz w:val="24"/>
          <w:szCs w:val="24"/>
        </w:rPr>
        <w:t xml:space="preserve"> </w:t>
      </w:r>
      <w:r>
        <w:rPr>
          <w:rFonts w:cstheme="minorHAnsi"/>
          <w:noProof/>
          <w:color w:val="000000" w:themeColor="text1"/>
          <w:sz w:val="24"/>
          <w:szCs w:val="24"/>
        </w:rPr>
        <w:drawing>
          <wp:inline distT="0" distB="0" distL="0" distR="0" wp14:anchorId="15179E83" wp14:editId="36A1DF87">
            <wp:extent cx="2641600" cy="2876550"/>
            <wp:effectExtent l="0" t="0" r="6350" b="0"/>
            <wp:docPr id="28845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0617"/>
                    <a:stretch/>
                  </pic:blipFill>
                  <pic:spPr bwMode="auto">
                    <a:xfrm>
                      <a:off x="0" y="0"/>
                      <a:ext cx="2641600" cy="2876550"/>
                    </a:xfrm>
                    <a:prstGeom prst="rect">
                      <a:avLst/>
                    </a:prstGeom>
                    <a:noFill/>
                    <a:ln>
                      <a:noFill/>
                    </a:ln>
                    <a:extLst>
                      <a:ext uri="{53640926-AAD7-44D8-BBD7-CCE9431645EC}">
                        <a14:shadowObscured xmlns:a14="http://schemas.microsoft.com/office/drawing/2010/main"/>
                      </a:ext>
                    </a:extLst>
                  </pic:spPr>
                </pic:pic>
              </a:graphicData>
            </a:graphic>
          </wp:inline>
        </w:drawing>
      </w:r>
    </w:p>
    <w:p w14:paraId="3B7B00E0" w14:textId="07C0FFEF" w:rsidR="006B6018" w:rsidRPr="006B6018" w:rsidRDefault="006B6018" w:rsidP="006B6018">
      <w:pPr>
        <w:pStyle w:val="ListParagraph"/>
        <w:numPr>
          <w:ilvl w:val="0"/>
          <w:numId w:val="32"/>
        </w:numPr>
        <w:jc w:val="both"/>
        <w:rPr>
          <w:rFonts w:cstheme="minorHAnsi"/>
          <w:color w:val="000000" w:themeColor="text1"/>
          <w:sz w:val="24"/>
          <w:szCs w:val="24"/>
        </w:rPr>
      </w:pPr>
      <w:r>
        <w:rPr>
          <w:rFonts w:cstheme="minorHAnsi"/>
          <w:color w:val="000000" w:themeColor="text1"/>
          <w:sz w:val="24"/>
          <w:szCs w:val="24"/>
        </w:rPr>
        <w:lastRenderedPageBreak/>
        <w:t>Here are some other functionalities you can use while creating a report:</w:t>
      </w:r>
    </w:p>
    <w:p w14:paraId="4C2B4098" w14:textId="67446BCB" w:rsidR="006B6018" w:rsidRDefault="006B6018" w:rsidP="006B6018">
      <w:pPr>
        <w:ind w:left="360"/>
        <w:jc w:val="both"/>
        <w:rPr>
          <w:rFonts w:cstheme="minorHAnsi"/>
          <w:color w:val="000000" w:themeColor="text1"/>
          <w:sz w:val="24"/>
          <w:szCs w:val="24"/>
        </w:rPr>
      </w:pPr>
      <w:r>
        <w:rPr>
          <w:rFonts w:cstheme="minorHAnsi"/>
          <w:color w:val="000000" w:themeColor="text1"/>
          <w:sz w:val="24"/>
          <w:szCs w:val="24"/>
        </w:rPr>
        <w:t xml:space="preserve">       </w:t>
      </w:r>
      <w:r>
        <w:rPr>
          <w:noProof/>
        </w:rPr>
        <w:t xml:space="preserve"> </w:t>
      </w:r>
      <w:r>
        <w:rPr>
          <w:noProof/>
        </w:rPr>
        <w:drawing>
          <wp:inline distT="0" distB="0" distL="0" distR="0" wp14:anchorId="1CFC69B9" wp14:editId="26DB3DAD">
            <wp:extent cx="3625850" cy="1689100"/>
            <wp:effectExtent l="0" t="0" r="0" b="6350"/>
            <wp:docPr id="69362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29903" name=""/>
                    <pic:cNvPicPr/>
                  </pic:nvPicPr>
                  <pic:blipFill>
                    <a:blip r:embed="rId12"/>
                    <a:stretch>
                      <a:fillRect/>
                    </a:stretch>
                  </pic:blipFill>
                  <pic:spPr>
                    <a:xfrm>
                      <a:off x="0" y="0"/>
                      <a:ext cx="3625850" cy="1689100"/>
                    </a:xfrm>
                    <a:prstGeom prst="rect">
                      <a:avLst/>
                    </a:prstGeom>
                  </pic:spPr>
                </pic:pic>
              </a:graphicData>
            </a:graphic>
          </wp:inline>
        </w:drawing>
      </w:r>
    </w:p>
    <w:p w14:paraId="331D8515" w14:textId="46E8263C" w:rsidR="00090115" w:rsidRDefault="006B6018" w:rsidP="006B6018">
      <w:pPr>
        <w:ind w:left="360"/>
        <w:jc w:val="both"/>
      </w:pPr>
      <w:r>
        <w:t xml:space="preserve">         </w:t>
      </w:r>
      <w:r w:rsidRPr="006B6018">
        <w:drawing>
          <wp:inline distT="0" distB="0" distL="0" distR="0" wp14:anchorId="7674BEF7" wp14:editId="44623F4F">
            <wp:extent cx="3606800" cy="1701165"/>
            <wp:effectExtent l="0" t="0" r="0" b="0"/>
            <wp:docPr id="28832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28122" name=""/>
                    <pic:cNvPicPr/>
                  </pic:nvPicPr>
                  <pic:blipFill>
                    <a:blip r:embed="rId13"/>
                    <a:stretch>
                      <a:fillRect/>
                    </a:stretch>
                  </pic:blipFill>
                  <pic:spPr>
                    <a:xfrm>
                      <a:off x="0" y="0"/>
                      <a:ext cx="3632652" cy="1713358"/>
                    </a:xfrm>
                    <a:prstGeom prst="rect">
                      <a:avLst/>
                    </a:prstGeom>
                  </pic:spPr>
                </pic:pic>
              </a:graphicData>
            </a:graphic>
          </wp:inline>
        </w:drawing>
      </w:r>
    </w:p>
    <w:p w14:paraId="05A2498D" w14:textId="0BCC013B" w:rsidR="006B6018" w:rsidRDefault="006B6018" w:rsidP="006B6018">
      <w:pPr>
        <w:pStyle w:val="ListParagraph"/>
        <w:numPr>
          <w:ilvl w:val="0"/>
          <w:numId w:val="32"/>
        </w:numPr>
        <w:jc w:val="both"/>
        <w:rPr>
          <w:rFonts w:cstheme="minorHAnsi"/>
          <w:color w:val="000000" w:themeColor="text1"/>
          <w:sz w:val="24"/>
          <w:szCs w:val="24"/>
        </w:rPr>
      </w:pPr>
      <w:r>
        <w:rPr>
          <w:rFonts w:cstheme="minorHAnsi"/>
          <w:color w:val="000000" w:themeColor="text1"/>
          <w:sz w:val="24"/>
          <w:szCs w:val="24"/>
        </w:rPr>
        <w:t>The final report will somewhat look like this, (it’ll vary depending upon your logic):</w:t>
      </w:r>
    </w:p>
    <w:p w14:paraId="725768ED" w14:textId="1CBD8D7F" w:rsidR="006B6018" w:rsidRDefault="006B6018" w:rsidP="006B6018">
      <w:pPr>
        <w:pStyle w:val="ListParagraph"/>
        <w:jc w:val="both"/>
        <w:rPr>
          <w:rFonts w:cstheme="minorHAnsi"/>
          <w:color w:val="000000" w:themeColor="text1"/>
          <w:sz w:val="24"/>
          <w:szCs w:val="24"/>
        </w:rPr>
      </w:pPr>
      <w:r w:rsidRPr="006B6018">
        <w:rPr>
          <w:rFonts w:cstheme="minorHAnsi"/>
          <w:color w:val="000000" w:themeColor="text1"/>
          <w:sz w:val="24"/>
          <w:szCs w:val="24"/>
        </w:rPr>
        <w:drawing>
          <wp:inline distT="0" distB="0" distL="0" distR="0" wp14:anchorId="2EEA08C5" wp14:editId="0BB13068">
            <wp:extent cx="3632200" cy="1727200"/>
            <wp:effectExtent l="0" t="0" r="6350" b="6350"/>
            <wp:docPr id="114523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34087" name=""/>
                    <pic:cNvPicPr/>
                  </pic:nvPicPr>
                  <pic:blipFill>
                    <a:blip r:embed="rId14"/>
                    <a:stretch>
                      <a:fillRect/>
                    </a:stretch>
                  </pic:blipFill>
                  <pic:spPr>
                    <a:xfrm>
                      <a:off x="0" y="0"/>
                      <a:ext cx="3632718" cy="1727446"/>
                    </a:xfrm>
                    <a:prstGeom prst="rect">
                      <a:avLst/>
                    </a:prstGeom>
                  </pic:spPr>
                </pic:pic>
              </a:graphicData>
            </a:graphic>
          </wp:inline>
        </w:drawing>
      </w:r>
    </w:p>
    <w:p w14:paraId="771ADB20" w14:textId="2427AC92" w:rsidR="006B6018" w:rsidRDefault="00AE7FC4" w:rsidP="006B6018">
      <w:pPr>
        <w:pStyle w:val="ListParagraph"/>
        <w:numPr>
          <w:ilvl w:val="0"/>
          <w:numId w:val="32"/>
        </w:numPr>
        <w:jc w:val="both"/>
        <w:rPr>
          <w:rFonts w:cstheme="minorHAnsi"/>
          <w:color w:val="000000" w:themeColor="text1"/>
          <w:sz w:val="24"/>
          <w:szCs w:val="24"/>
        </w:rPr>
      </w:pPr>
      <w:r>
        <w:rPr>
          <w:rFonts w:cstheme="minorHAnsi"/>
          <w:color w:val="000000" w:themeColor="text1"/>
          <w:sz w:val="24"/>
          <w:szCs w:val="24"/>
        </w:rPr>
        <w:t>Now just save it and you are goof to go!</w:t>
      </w:r>
    </w:p>
    <w:p w14:paraId="3A0A4393" w14:textId="77777777" w:rsidR="00AE7FC4" w:rsidRDefault="00AE7FC4" w:rsidP="00AE7FC4">
      <w:pPr>
        <w:ind w:left="360"/>
        <w:rPr>
          <w:rFonts w:cstheme="minorHAnsi"/>
          <w:color w:val="000000" w:themeColor="text1"/>
          <w:sz w:val="24"/>
          <w:szCs w:val="24"/>
        </w:rPr>
      </w:pPr>
      <w:r>
        <w:rPr>
          <w:rFonts w:cstheme="minorHAnsi"/>
          <w:color w:val="000000" w:themeColor="text1"/>
          <w:sz w:val="24"/>
          <w:szCs w:val="24"/>
        </w:rPr>
        <w:t>Run IOC Search Collector on Redline tool and perform your analysis using the report you just made!</w:t>
      </w:r>
    </w:p>
    <w:p w14:paraId="15D640E8" w14:textId="790E3E72" w:rsidR="00AE7FC4" w:rsidRPr="00AE7FC4" w:rsidRDefault="00AE7FC4" w:rsidP="00AE7FC4">
      <w:pPr>
        <w:ind w:left="360"/>
        <w:rPr>
          <w:rFonts w:cstheme="minorHAnsi"/>
          <w:color w:val="000000" w:themeColor="text1"/>
          <w:sz w:val="24"/>
          <w:szCs w:val="24"/>
        </w:rPr>
      </w:pPr>
      <w:r>
        <w:rPr>
          <w:rFonts w:cstheme="minorHAnsi"/>
          <w:color w:val="000000" w:themeColor="text1"/>
          <w:sz w:val="24"/>
          <w:szCs w:val="24"/>
        </w:rPr>
        <w:t xml:space="preserve">NOTE: </w:t>
      </w:r>
      <w:r w:rsidRPr="00AE7FC4">
        <w:rPr>
          <w:rFonts w:cstheme="minorHAnsi"/>
          <w:color w:val="000000" w:themeColor="text1"/>
          <w:sz w:val="24"/>
          <w:szCs w:val="24"/>
        </w:rPr>
        <w:t>IOC Search Collector will ignore the data that doesn't match an IOC you have gathered. Although, you can always choose to collect additional data. As the Redline User Guide states, the quality of the IOC analysis will depend on the data you have available in the analysis session.</w:t>
      </w:r>
    </w:p>
    <w:sectPr w:rsidR="00AE7FC4" w:rsidRPr="00AE7FC4" w:rsidSect="009461C2">
      <w:pgSz w:w="11906" w:h="16838"/>
      <w:pgMar w:top="720" w:right="720" w:bottom="720" w:left="720" w:header="720" w:footer="706"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640B"/>
    <w:multiLevelType w:val="hybridMultilevel"/>
    <w:tmpl w:val="D458AE5A"/>
    <w:lvl w:ilvl="0" w:tplc="67885B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35B2A"/>
    <w:multiLevelType w:val="hybridMultilevel"/>
    <w:tmpl w:val="E19A6A16"/>
    <w:lvl w:ilvl="0" w:tplc="834EBDE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8A2A2D"/>
    <w:multiLevelType w:val="hybridMultilevel"/>
    <w:tmpl w:val="CA6E8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A5BE7"/>
    <w:multiLevelType w:val="multilevel"/>
    <w:tmpl w:val="F442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05A3C"/>
    <w:multiLevelType w:val="hybridMultilevel"/>
    <w:tmpl w:val="FFEA5540"/>
    <w:lvl w:ilvl="0" w:tplc="67885B16">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58F0709"/>
    <w:multiLevelType w:val="hybridMultilevel"/>
    <w:tmpl w:val="4042AFA4"/>
    <w:lvl w:ilvl="0" w:tplc="67885B16">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9EA37FD"/>
    <w:multiLevelType w:val="hybridMultilevel"/>
    <w:tmpl w:val="E72ACD76"/>
    <w:lvl w:ilvl="0" w:tplc="F5BEFAF4">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A596169"/>
    <w:multiLevelType w:val="hybridMultilevel"/>
    <w:tmpl w:val="AEA6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42E49"/>
    <w:multiLevelType w:val="hybridMultilevel"/>
    <w:tmpl w:val="984AFF22"/>
    <w:lvl w:ilvl="0" w:tplc="FECC6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8A170C"/>
    <w:multiLevelType w:val="hybridMultilevel"/>
    <w:tmpl w:val="C5DE5F72"/>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0" w15:restartNumberingAfterBreak="0">
    <w:nsid w:val="2C0B4D0C"/>
    <w:multiLevelType w:val="hybridMultilevel"/>
    <w:tmpl w:val="6FB049E6"/>
    <w:lvl w:ilvl="0" w:tplc="A8B0F1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060955"/>
    <w:multiLevelType w:val="hybridMultilevel"/>
    <w:tmpl w:val="77A68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A1C61"/>
    <w:multiLevelType w:val="hybridMultilevel"/>
    <w:tmpl w:val="CE2AAEA2"/>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40605BF"/>
    <w:multiLevelType w:val="hybridMultilevel"/>
    <w:tmpl w:val="CA084BEC"/>
    <w:lvl w:ilvl="0" w:tplc="E33E4E8C">
      <w:start w:val="2"/>
      <w:numFmt w:val="bullet"/>
      <w:lvlText w:val=""/>
      <w:lvlJc w:val="left"/>
      <w:pPr>
        <w:ind w:left="1080" w:hanging="360"/>
      </w:pPr>
      <w:rPr>
        <w:rFonts w:ascii="Wingdings" w:eastAsiaTheme="minorHAnsi" w:hAnsi="Wingdings" w:cstheme="minorHAnsi" w:hint="default"/>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C8559C"/>
    <w:multiLevelType w:val="hybridMultilevel"/>
    <w:tmpl w:val="2CE24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81C77"/>
    <w:multiLevelType w:val="hybridMultilevel"/>
    <w:tmpl w:val="602278CC"/>
    <w:lvl w:ilvl="0" w:tplc="A8B0F1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00352"/>
    <w:multiLevelType w:val="hybridMultilevel"/>
    <w:tmpl w:val="8D961BBC"/>
    <w:lvl w:ilvl="0" w:tplc="5588AADE">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46A32CB3"/>
    <w:multiLevelType w:val="hybridMultilevel"/>
    <w:tmpl w:val="26F6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03DAB"/>
    <w:multiLevelType w:val="hybridMultilevel"/>
    <w:tmpl w:val="1F2E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037FA"/>
    <w:multiLevelType w:val="hybridMultilevel"/>
    <w:tmpl w:val="988CB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1D3A9E"/>
    <w:multiLevelType w:val="hybridMultilevel"/>
    <w:tmpl w:val="02E46264"/>
    <w:lvl w:ilvl="0" w:tplc="67885B16">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BBC0835"/>
    <w:multiLevelType w:val="hybridMultilevel"/>
    <w:tmpl w:val="FAE00506"/>
    <w:lvl w:ilvl="0" w:tplc="8CCABE74">
      <w:numFmt w:val="bullet"/>
      <w:lvlText w:val="-"/>
      <w:lvlJc w:val="left"/>
      <w:pPr>
        <w:ind w:left="1440" w:hanging="360"/>
      </w:pPr>
      <w:rPr>
        <w:rFonts w:ascii="Calibri" w:eastAsiaTheme="minorHAnsi" w:hAnsi="Calibri" w:cs="Calibri"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F308A2"/>
    <w:multiLevelType w:val="hybridMultilevel"/>
    <w:tmpl w:val="BEBA63F0"/>
    <w:lvl w:ilvl="0" w:tplc="6A4A246C">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5EF77283"/>
    <w:multiLevelType w:val="hybridMultilevel"/>
    <w:tmpl w:val="989ADD6E"/>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60446D11"/>
    <w:multiLevelType w:val="hybridMultilevel"/>
    <w:tmpl w:val="09C2A156"/>
    <w:lvl w:ilvl="0" w:tplc="AA200A1A">
      <w:start w:val="1"/>
      <w:numFmt w:val="decimal"/>
      <w:lvlText w:val="%1."/>
      <w:lvlJc w:val="left"/>
      <w:pPr>
        <w:ind w:left="720" w:hanging="360"/>
      </w:pPr>
      <w:rPr>
        <w:rFonts w:hint="default"/>
        <w:color w:val="0D12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441BA"/>
    <w:multiLevelType w:val="hybridMultilevel"/>
    <w:tmpl w:val="3708B462"/>
    <w:lvl w:ilvl="0" w:tplc="8BF6021C">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70A71447"/>
    <w:multiLevelType w:val="hybridMultilevel"/>
    <w:tmpl w:val="9F5AD572"/>
    <w:lvl w:ilvl="0" w:tplc="04090003">
      <w:start w:val="1"/>
      <w:numFmt w:val="bullet"/>
      <w:lvlText w:val="o"/>
      <w:lvlJc w:val="left"/>
      <w:pPr>
        <w:ind w:left="1080" w:hanging="360"/>
      </w:pPr>
      <w:rPr>
        <w:rFonts w:ascii="Courier New" w:hAnsi="Courier New" w:cs="Courier New"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414808"/>
    <w:multiLevelType w:val="hybridMultilevel"/>
    <w:tmpl w:val="8D02310E"/>
    <w:lvl w:ilvl="0" w:tplc="994A50D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E314D8"/>
    <w:multiLevelType w:val="hybridMultilevel"/>
    <w:tmpl w:val="9822FF82"/>
    <w:lvl w:ilvl="0" w:tplc="04090005">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9" w15:restartNumberingAfterBreak="0">
    <w:nsid w:val="75B9075F"/>
    <w:multiLevelType w:val="hybridMultilevel"/>
    <w:tmpl w:val="D6224DFE"/>
    <w:lvl w:ilvl="0" w:tplc="E2BA7598">
      <w:start w:val="2"/>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D21F5C"/>
    <w:multiLevelType w:val="hybridMultilevel"/>
    <w:tmpl w:val="1F94CD4A"/>
    <w:lvl w:ilvl="0" w:tplc="FC4A45C6">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E140B10"/>
    <w:multiLevelType w:val="hybridMultilevel"/>
    <w:tmpl w:val="4E92953E"/>
    <w:lvl w:ilvl="0" w:tplc="6A4A246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33246265">
    <w:abstractNumId w:val="17"/>
  </w:num>
  <w:num w:numId="2" w16cid:durableId="455830687">
    <w:abstractNumId w:val="18"/>
  </w:num>
  <w:num w:numId="3" w16cid:durableId="1718823278">
    <w:abstractNumId w:val="11"/>
  </w:num>
  <w:num w:numId="4" w16cid:durableId="318728790">
    <w:abstractNumId w:val="14"/>
  </w:num>
  <w:num w:numId="5" w16cid:durableId="1739983971">
    <w:abstractNumId w:val="23"/>
  </w:num>
  <w:num w:numId="6" w16cid:durableId="500703945">
    <w:abstractNumId w:val="1"/>
  </w:num>
  <w:num w:numId="7" w16cid:durableId="505024556">
    <w:abstractNumId w:val="7"/>
  </w:num>
  <w:num w:numId="8" w16cid:durableId="1450785148">
    <w:abstractNumId w:val="8"/>
  </w:num>
  <w:num w:numId="9" w16cid:durableId="812212165">
    <w:abstractNumId w:val="25"/>
  </w:num>
  <w:num w:numId="10" w16cid:durableId="424421309">
    <w:abstractNumId w:val="0"/>
  </w:num>
  <w:num w:numId="11" w16cid:durableId="520631905">
    <w:abstractNumId w:val="20"/>
  </w:num>
  <w:num w:numId="12" w16cid:durableId="1004745248">
    <w:abstractNumId w:val="5"/>
  </w:num>
  <w:num w:numId="13" w16cid:durableId="1089041846">
    <w:abstractNumId w:val="4"/>
  </w:num>
  <w:num w:numId="14" w16cid:durableId="1504275311">
    <w:abstractNumId w:val="28"/>
  </w:num>
  <w:num w:numId="15" w16cid:durableId="823737919">
    <w:abstractNumId w:val="16"/>
  </w:num>
  <w:num w:numId="16" w16cid:durableId="925461130">
    <w:abstractNumId w:val="30"/>
  </w:num>
  <w:num w:numId="17" w16cid:durableId="1993440257">
    <w:abstractNumId w:val="6"/>
  </w:num>
  <w:num w:numId="18" w16cid:durableId="1084376186">
    <w:abstractNumId w:val="22"/>
  </w:num>
  <w:num w:numId="19" w16cid:durableId="498354790">
    <w:abstractNumId w:val="31"/>
  </w:num>
  <w:num w:numId="20" w16cid:durableId="1704747513">
    <w:abstractNumId w:val="9"/>
  </w:num>
  <w:num w:numId="21" w16cid:durableId="937718662">
    <w:abstractNumId w:val="12"/>
  </w:num>
  <w:num w:numId="22" w16cid:durableId="768089778">
    <w:abstractNumId w:val="19"/>
  </w:num>
  <w:num w:numId="23" w16cid:durableId="279344300">
    <w:abstractNumId w:val="26"/>
  </w:num>
  <w:num w:numId="24" w16cid:durableId="58982401">
    <w:abstractNumId w:val="21"/>
  </w:num>
  <w:num w:numId="25" w16cid:durableId="1525051117">
    <w:abstractNumId w:val="10"/>
  </w:num>
  <w:num w:numId="26" w16cid:durableId="10759949">
    <w:abstractNumId w:val="15"/>
  </w:num>
  <w:num w:numId="27" w16cid:durableId="684944185">
    <w:abstractNumId w:val="3"/>
  </w:num>
  <w:num w:numId="28" w16cid:durableId="1861697555">
    <w:abstractNumId w:val="24"/>
  </w:num>
  <w:num w:numId="29" w16cid:durableId="1310359121">
    <w:abstractNumId w:val="27"/>
  </w:num>
  <w:num w:numId="30" w16cid:durableId="1199392755">
    <w:abstractNumId w:val="13"/>
  </w:num>
  <w:num w:numId="31" w16cid:durableId="1652320232">
    <w:abstractNumId w:val="29"/>
  </w:num>
  <w:num w:numId="32" w16cid:durableId="1927570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3F"/>
    <w:rsid w:val="0002531A"/>
    <w:rsid w:val="00090115"/>
    <w:rsid w:val="000F5C33"/>
    <w:rsid w:val="0017396E"/>
    <w:rsid w:val="001E2709"/>
    <w:rsid w:val="00242D60"/>
    <w:rsid w:val="00246102"/>
    <w:rsid w:val="003325DD"/>
    <w:rsid w:val="00433B9C"/>
    <w:rsid w:val="00456BDA"/>
    <w:rsid w:val="00461372"/>
    <w:rsid w:val="0050540C"/>
    <w:rsid w:val="0053007B"/>
    <w:rsid w:val="005554EA"/>
    <w:rsid w:val="005C77FD"/>
    <w:rsid w:val="006B6018"/>
    <w:rsid w:val="006C57C5"/>
    <w:rsid w:val="006E4652"/>
    <w:rsid w:val="00722943"/>
    <w:rsid w:val="007458D0"/>
    <w:rsid w:val="00764A45"/>
    <w:rsid w:val="0077123F"/>
    <w:rsid w:val="0085108D"/>
    <w:rsid w:val="008623CD"/>
    <w:rsid w:val="008652F0"/>
    <w:rsid w:val="008C5E6E"/>
    <w:rsid w:val="009461C2"/>
    <w:rsid w:val="00A20080"/>
    <w:rsid w:val="00A352D5"/>
    <w:rsid w:val="00A54953"/>
    <w:rsid w:val="00AE7FC4"/>
    <w:rsid w:val="00BE4D34"/>
    <w:rsid w:val="00C07A2E"/>
    <w:rsid w:val="00C35BB7"/>
    <w:rsid w:val="00D31AA6"/>
    <w:rsid w:val="00E5495E"/>
    <w:rsid w:val="00EF06C6"/>
    <w:rsid w:val="00F07CEB"/>
    <w:rsid w:val="00F117F2"/>
    <w:rsid w:val="00FD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496E"/>
  <w15:chartTrackingRefBased/>
  <w15:docId w15:val="{C755B324-9A78-49B4-B599-0C09B624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23F"/>
    <w:pPr>
      <w:ind w:left="720"/>
      <w:contextualSpacing/>
    </w:pPr>
  </w:style>
  <w:style w:type="paragraph" w:styleId="IntenseQuote">
    <w:name w:val="Intense Quote"/>
    <w:basedOn w:val="Normal"/>
    <w:next w:val="Normal"/>
    <w:link w:val="IntenseQuoteChar"/>
    <w:uiPriority w:val="30"/>
    <w:qFormat/>
    <w:rsid w:val="000253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2531A"/>
    <w:rPr>
      <w:i/>
      <w:iCs/>
      <w:color w:val="4472C4" w:themeColor="accent1"/>
    </w:rPr>
  </w:style>
  <w:style w:type="character" w:customStyle="1" w:styleId="highlight-answer">
    <w:name w:val="highlight-answer"/>
    <w:basedOn w:val="DefaultParagraphFont"/>
    <w:rsid w:val="00A352D5"/>
  </w:style>
  <w:style w:type="character" w:styleId="Hyperlink">
    <w:name w:val="Hyperlink"/>
    <w:basedOn w:val="DefaultParagraphFont"/>
    <w:uiPriority w:val="99"/>
    <w:unhideWhenUsed/>
    <w:rsid w:val="00A352D5"/>
    <w:rPr>
      <w:color w:val="0563C1" w:themeColor="hyperlink"/>
      <w:u w:val="single"/>
    </w:rPr>
  </w:style>
  <w:style w:type="character" w:styleId="UnresolvedMention">
    <w:name w:val="Unresolved Mention"/>
    <w:basedOn w:val="DefaultParagraphFont"/>
    <w:uiPriority w:val="99"/>
    <w:semiHidden/>
    <w:unhideWhenUsed/>
    <w:rsid w:val="00A35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080181">
      <w:bodyDiv w:val="1"/>
      <w:marLeft w:val="0"/>
      <w:marRight w:val="0"/>
      <w:marTop w:val="0"/>
      <w:marBottom w:val="0"/>
      <w:divBdr>
        <w:top w:val="none" w:sz="0" w:space="0" w:color="auto"/>
        <w:left w:val="none" w:sz="0" w:space="0" w:color="auto"/>
        <w:bottom w:val="none" w:sz="0" w:space="0" w:color="auto"/>
        <w:right w:val="none" w:sz="0" w:space="0" w:color="auto"/>
      </w:divBdr>
    </w:div>
    <w:div w:id="1008604124">
      <w:bodyDiv w:val="1"/>
      <w:marLeft w:val="0"/>
      <w:marRight w:val="0"/>
      <w:marTop w:val="0"/>
      <w:marBottom w:val="0"/>
      <w:divBdr>
        <w:top w:val="none" w:sz="0" w:space="0" w:color="auto"/>
        <w:left w:val="none" w:sz="0" w:space="0" w:color="auto"/>
        <w:bottom w:val="none" w:sz="0" w:space="0" w:color="auto"/>
        <w:right w:val="none" w:sz="0" w:space="0" w:color="auto"/>
      </w:divBdr>
    </w:div>
    <w:div w:id="1053429163">
      <w:bodyDiv w:val="1"/>
      <w:marLeft w:val="0"/>
      <w:marRight w:val="0"/>
      <w:marTop w:val="0"/>
      <w:marBottom w:val="0"/>
      <w:divBdr>
        <w:top w:val="none" w:sz="0" w:space="0" w:color="auto"/>
        <w:left w:val="none" w:sz="0" w:space="0" w:color="auto"/>
        <w:bottom w:val="none" w:sz="0" w:space="0" w:color="auto"/>
        <w:right w:val="none" w:sz="0" w:space="0" w:color="auto"/>
      </w:divBdr>
    </w:div>
    <w:div w:id="1408577812">
      <w:bodyDiv w:val="1"/>
      <w:marLeft w:val="0"/>
      <w:marRight w:val="0"/>
      <w:marTop w:val="0"/>
      <w:marBottom w:val="0"/>
      <w:divBdr>
        <w:top w:val="none" w:sz="0" w:space="0" w:color="auto"/>
        <w:left w:val="none" w:sz="0" w:space="0" w:color="auto"/>
        <w:bottom w:val="none" w:sz="0" w:space="0" w:color="auto"/>
        <w:right w:val="none" w:sz="0" w:space="0" w:color="auto"/>
      </w:divBdr>
    </w:div>
    <w:div w:id="20530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eye.market/assets/apps/S7cWpi9W/9cb9857f/ug-ioc-editor.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fireeye.market/apps/211404"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reeye.market/assets/apps/S7cWpi9W/9cb9857f/ug-ioc-editor.pdf" TargetMode="External"/><Relationship Id="rId11" Type="http://schemas.openxmlformats.org/officeDocument/2006/relationships/image" Target="media/image3.png"/><Relationship Id="rId5" Type="http://schemas.openxmlformats.org/officeDocument/2006/relationships/hyperlink" Target="https://fireeye.market/apps/S7cWpi9W"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 Verma</dc:creator>
  <cp:keywords/>
  <dc:description/>
  <cp:lastModifiedBy>Yukti Verma</cp:lastModifiedBy>
  <cp:revision>2</cp:revision>
  <dcterms:created xsi:type="dcterms:W3CDTF">2024-05-04T19:32:00Z</dcterms:created>
  <dcterms:modified xsi:type="dcterms:W3CDTF">2024-05-04T19:32:00Z</dcterms:modified>
</cp:coreProperties>
</file>