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392"/>
        <w:rPr>
          <w:rFonts w:ascii="Tahoma" w:cs="Tahoma" w:eastAsia="Tahoma" w:hAnsi="Tahoma"/>
          <w:b w:val="1"/>
          <w:bCs w:val="1"/>
        </w:rPr>
      </w:pPr>
      <w:bookmarkStart w:colFirst="0" w:colLast="0" w:name="_heading=h.1s081ixs82ur" w:id="0"/>
      <w:bookmarkEnd w:id="0"/>
      <w:r w:rsidDel="00000000" w:rsidR="00000000" w:rsidRPr="00000000">
        <w:rPr>
          <w:rtl w:val="0"/>
        </w:rPr>
      </w:r>
    </w:p>
    <w:p w:rsidR="00000000" w:rsidDel="00000000" w:rsidP="00000000" w:rsidRDefault="00000000" w:rsidRPr="00000000" w14:paraId="00000002">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3">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4">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5">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6">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7">
      <w:pPr>
        <w:spacing w:after="0" w:lineRule="auto"/>
        <w:ind w:right="-392"/>
        <w:rPr>
          <w:rFonts w:ascii="Tahoma" w:cs="Tahoma" w:eastAsia="Tahoma" w:hAnsi="Tahoma"/>
          <w:b w:val="1"/>
          <w:bCs w:val="1"/>
        </w:rPr>
      </w:pPr>
      <w:r w:rsidDel="00000000" w:rsidR="00000000" w:rsidRPr="00000000">
        <w:rPr>
          <w:rFonts w:ascii="Tahoma" w:cs="Tahoma" w:eastAsia="Tahoma" w:hAnsi="Tahoma"/>
          <w:b w:val="1"/>
          <w:bCs w:val="1"/>
          <w:rtl w:val="0"/>
        </w:rPr>
        <w:t xml:space="preserve">OIL/PLNG/54/2/3/2025/14</w:t>
        <w:tab/>
        <w:tab/>
        <w:tab/>
        <w:tab/>
        <w:tab/>
        <w:t xml:space="preserve">              25</w:t>
      </w:r>
      <w:r w:rsidDel="00000000" w:rsidR="00000000" w:rsidRPr="00000000">
        <w:rPr>
          <w:rFonts w:ascii="Tahoma" w:cs="Tahoma" w:eastAsia="Tahoma" w:hAnsi="Tahoma"/>
          <w:b w:val="1"/>
          <w:bCs w:val="1"/>
          <w:vertAlign w:val="superscript"/>
          <w:rtl w:val="0"/>
        </w:rPr>
        <w:t xml:space="preserve">th</w:t>
      </w:r>
      <w:r w:rsidDel="00000000" w:rsidR="00000000" w:rsidRPr="00000000">
        <w:rPr>
          <w:rFonts w:ascii="Tahoma" w:cs="Tahoma" w:eastAsia="Tahoma" w:hAnsi="Tahoma"/>
          <w:b w:val="1"/>
          <w:bCs w:val="1"/>
          <w:rtl w:val="0"/>
        </w:rPr>
        <w:t xml:space="preserve"> November, 2025</w:t>
      </w:r>
    </w:p>
    <w:p w:rsidR="00000000" w:rsidDel="00000000" w:rsidP="00000000" w:rsidRDefault="00000000" w:rsidRPr="00000000" w14:paraId="00000008">
      <w:pPr>
        <w:spacing w:after="0" w:lineRule="auto"/>
        <w:ind w:right="-28"/>
        <w:rPr>
          <w:rFonts w:ascii="Tahoma" w:cs="Tahoma" w:eastAsia="Tahoma" w:hAnsi="Tahoma"/>
        </w:rPr>
      </w:pPr>
      <w:r w:rsidDel="00000000" w:rsidR="00000000" w:rsidRPr="00000000">
        <w:rPr>
          <w:rtl w:val="0"/>
        </w:rPr>
      </w:r>
    </w:p>
    <w:p w:rsidR="00000000" w:rsidDel="00000000" w:rsidP="00000000" w:rsidRDefault="00000000" w:rsidRPr="00000000" w14:paraId="00000009">
      <w:pPr>
        <w:spacing w:after="0" w:lineRule="auto"/>
        <w:rPr>
          <w:rFonts w:ascii="Tahoma" w:cs="Tahoma" w:eastAsia="Tahoma" w:hAnsi="Tahoma"/>
        </w:rPr>
      </w:pPr>
      <w:r w:rsidDel="00000000" w:rsidR="00000000" w:rsidRPr="00000000">
        <w:rPr>
          <w:rFonts w:ascii="Tahoma" w:cs="Tahoma" w:eastAsia="Tahoma" w:hAnsi="Tahoma"/>
          <w:rtl w:val="0"/>
        </w:rPr>
        <w:t xml:space="preserve">Ministry of Petroleum and Natural Gas</w:t>
      </w:r>
    </w:p>
    <w:p w:rsidR="00000000" w:rsidDel="00000000" w:rsidP="00000000" w:rsidRDefault="00000000" w:rsidRPr="00000000" w14:paraId="0000000A">
      <w:pPr>
        <w:spacing w:after="0" w:lineRule="auto"/>
        <w:ind w:right="-482"/>
        <w:rPr>
          <w:rFonts w:ascii="Tahoma" w:cs="Tahoma" w:eastAsia="Tahoma" w:hAnsi="Tahoma"/>
        </w:rPr>
      </w:pPr>
      <w:r w:rsidDel="00000000" w:rsidR="00000000" w:rsidRPr="00000000">
        <w:rPr>
          <w:rFonts w:ascii="Tahoma" w:cs="Tahoma" w:eastAsia="Tahoma" w:hAnsi="Tahoma"/>
          <w:rtl w:val="0"/>
        </w:rPr>
        <w:t xml:space="preserve">Kartavya Bhawan-03, Janpath</w:t>
      </w:r>
    </w:p>
    <w:p w:rsidR="00000000" w:rsidDel="00000000" w:rsidP="00000000" w:rsidRDefault="00000000" w:rsidRPr="00000000" w14:paraId="0000000B">
      <w:pPr>
        <w:spacing w:after="0" w:lineRule="auto"/>
        <w:ind w:right="-482"/>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New Delhi - 110001                                                                                                    </w:t>
      </w:r>
    </w:p>
    <w:p w:rsidR="00000000" w:rsidDel="00000000" w:rsidP="00000000" w:rsidRDefault="00000000" w:rsidRPr="00000000" w14:paraId="0000000C">
      <w:pPr>
        <w:spacing w:after="0" w:lineRule="auto"/>
        <w:rPr>
          <w:rFonts w:ascii="Tahoma" w:cs="Tahoma" w:eastAsia="Tahoma" w:hAnsi="Tahoma"/>
          <w:u w:val="single"/>
        </w:rPr>
      </w:pPr>
      <w:r w:rsidDel="00000000" w:rsidR="00000000" w:rsidRPr="00000000">
        <w:rPr>
          <w:rtl w:val="0"/>
        </w:rPr>
      </w:r>
    </w:p>
    <w:p w:rsidR="00000000" w:rsidDel="00000000" w:rsidP="00000000" w:rsidRDefault="00000000" w:rsidRPr="00000000" w14:paraId="0000000D">
      <w:pPr>
        <w:spacing w:after="0" w:lineRule="auto"/>
        <w:rPr>
          <w:rFonts w:ascii="Tahoma" w:cs="Tahoma" w:eastAsia="Tahoma" w:hAnsi="Tahoma"/>
          <w:u w:val="single"/>
        </w:rPr>
      </w:pPr>
      <w:r w:rsidDel="00000000" w:rsidR="00000000" w:rsidRPr="00000000">
        <w:rPr>
          <w:rFonts w:ascii="Tahoma" w:cs="Tahoma" w:eastAsia="Tahoma" w:hAnsi="Tahoma"/>
          <w:b w:val="1"/>
          <w:bCs w:val="1"/>
          <w:rtl w:val="0"/>
        </w:rPr>
        <w:t xml:space="preserve">                                                                                                   </w:t>
      </w:r>
      <w:r w:rsidDel="00000000" w:rsidR="00000000" w:rsidRPr="00000000">
        <w:rPr>
          <w:rtl w:val="0"/>
        </w:rPr>
      </w:r>
    </w:p>
    <w:p w:rsidR="00000000" w:rsidDel="00000000" w:rsidP="00000000" w:rsidRDefault="00000000" w:rsidRPr="00000000" w14:paraId="0000000E">
      <w:pPr>
        <w:spacing w:after="0" w:lineRule="auto"/>
        <w:ind w:right="-482"/>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                                                                                             Kind Attn: Sh. Sachin Kumar</w:t>
      </w:r>
    </w:p>
    <w:p w:rsidR="00000000" w:rsidDel="00000000" w:rsidP="00000000" w:rsidRDefault="00000000" w:rsidRPr="00000000" w14:paraId="0000000F">
      <w:pPr>
        <w:spacing w:after="0" w:lineRule="auto"/>
        <w:ind w:right="-482"/>
        <w:jc w:val="right"/>
        <w:rPr>
          <w:rFonts w:ascii="Tahoma" w:cs="Tahoma" w:eastAsia="Tahoma" w:hAnsi="Tahoma"/>
          <w:u w:val="single"/>
        </w:rPr>
      </w:pPr>
      <w:r w:rsidDel="00000000" w:rsidR="00000000" w:rsidRPr="00000000">
        <w:rPr>
          <w:rFonts w:ascii="Tahoma" w:cs="Tahoma" w:eastAsia="Tahoma" w:hAnsi="Tahoma"/>
          <w:u w:val="single"/>
          <w:rtl w:val="0"/>
        </w:rPr>
        <w:t xml:space="preserve">Under Secretary to the Government of India (Exploration Division)</w:t>
      </w:r>
    </w:p>
    <w:p w:rsidR="00000000" w:rsidDel="00000000" w:rsidP="00000000" w:rsidRDefault="00000000" w:rsidRPr="00000000" w14:paraId="00000010">
      <w:pPr>
        <w:spacing w:after="0" w:lineRule="auto"/>
        <w:ind w:right="-482"/>
        <w:jc w:val="right"/>
        <w:rPr>
          <w:rFonts w:ascii="Tahoma" w:cs="Tahoma" w:eastAsia="Tahoma" w:hAnsi="Tahoma"/>
          <w:u w:val="single"/>
        </w:rPr>
      </w:pPr>
      <w:r w:rsidDel="00000000" w:rsidR="00000000" w:rsidRPr="00000000">
        <w:rPr>
          <w:rtl w:val="0"/>
        </w:rPr>
      </w:r>
    </w:p>
    <w:p w:rsidR="00000000" w:rsidDel="00000000" w:rsidP="00000000" w:rsidRDefault="00000000" w:rsidRPr="00000000" w14:paraId="00000011">
      <w:pPr>
        <w:tabs>
          <w:tab w:val="left" w:leader="none" w:pos="1440"/>
        </w:tabs>
        <w:spacing w:after="0" w:line="360" w:lineRule="auto"/>
        <w:ind w:right="-563"/>
        <w:rPr>
          <w:rFonts w:ascii="Tahoma" w:cs="Tahoma" w:eastAsia="Tahoma" w:hAnsi="Tahoma"/>
        </w:rPr>
      </w:pPr>
      <w:r w:rsidDel="00000000" w:rsidR="00000000" w:rsidRPr="00000000">
        <w:rPr>
          <w:rFonts w:ascii="Tahoma" w:cs="Tahoma" w:eastAsia="Tahoma" w:hAnsi="Tahoma"/>
          <w:b w:val="1"/>
          <w:bCs w:val="1"/>
          <w:rtl w:val="0"/>
        </w:rPr>
        <w:t xml:space="preserve">Sub</w:t>
      </w:r>
      <w:r w:rsidDel="00000000" w:rsidR="00000000" w:rsidRPr="00000000">
        <w:rPr>
          <w:rFonts w:ascii="Tahoma" w:cs="Tahoma" w:eastAsia="Tahoma" w:hAnsi="Tahoma"/>
          <w:rtl w:val="0"/>
        </w:rPr>
        <w:t xml:space="preserve">: Rajya Sabha Provisionally Admitted Unstarred Question Dy. No. </w:t>
      </w:r>
      <w:r w:rsidDel="00000000" w:rsidR="00000000" w:rsidRPr="00000000">
        <w:rPr>
          <w:rFonts w:ascii="Tahoma" w:cs="Tahoma" w:eastAsia="Tahoma" w:hAnsi="Tahoma"/>
          <w:b w:val="1"/>
          <w:bCs w:val="1"/>
          <w:rtl w:val="0"/>
        </w:rPr>
        <w:t xml:space="preserve">145 </w:t>
      </w:r>
      <w:r w:rsidDel="00000000" w:rsidR="00000000" w:rsidRPr="00000000">
        <w:rPr>
          <w:rFonts w:ascii="Tahoma" w:cs="Tahoma" w:eastAsia="Tahoma" w:hAnsi="Tahoma"/>
          <w:rtl w:val="0"/>
        </w:rPr>
        <w:t xml:space="preserve">for 01.12.2025 </w:t>
      </w:r>
    </w:p>
    <w:p w:rsidR="00000000" w:rsidDel="00000000" w:rsidP="00000000" w:rsidRDefault="00000000" w:rsidRPr="00000000" w14:paraId="00000012">
      <w:pPr>
        <w:tabs>
          <w:tab w:val="left" w:leader="none" w:pos="1440"/>
        </w:tabs>
        <w:spacing w:after="0" w:line="360" w:lineRule="auto"/>
        <w:ind w:left="1701" w:right="-572" w:hanging="1701"/>
        <w:rPr>
          <w:rFonts w:ascii="Tahoma" w:cs="Tahoma" w:eastAsia="Tahoma" w:hAnsi="Tahoma"/>
          <w:b w:val="1"/>
          <w:bCs w:val="1"/>
        </w:rPr>
      </w:pPr>
      <w:r w:rsidDel="00000000" w:rsidR="00000000" w:rsidRPr="00000000">
        <w:rPr>
          <w:rFonts w:ascii="Tahoma" w:cs="Tahoma" w:eastAsia="Tahoma" w:hAnsi="Tahoma"/>
          <w:rtl w:val="0"/>
        </w:rPr>
        <w:t xml:space="preserve">        Regarding </w:t>
      </w:r>
      <w:r w:rsidDel="00000000" w:rsidR="00000000" w:rsidRPr="00000000">
        <w:rPr>
          <w:rFonts w:ascii="Tahoma" w:cs="Tahoma" w:eastAsia="Tahoma" w:hAnsi="Tahoma"/>
          <w:b w:val="1"/>
          <w:bCs w:val="1"/>
          <w:rtl w:val="0"/>
        </w:rPr>
        <w:t xml:space="preserve">“Andaman Basin Offshore Oil Discovery”</w:t>
      </w:r>
    </w:p>
    <w:p w:rsidR="00000000" w:rsidDel="00000000" w:rsidP="00000000" w:rsidRDefault="00000000" w:rsidRPr="00000000" w14:paraId="00000013">
      <w:pPr>
        <w:tabs>
          <w:tab w:val="left" w:leader="none" w:pos="709"/>
          <w:tab w:val="center" w:leader="none" w:pos="4817"/>
        </w:tabs>
        <w:spacing w:after="0" w:lineRule="auto"/>
        <w:ind w:right="-306"/>
        <w:rPr>
          <w:rFonts w:ascii="Tahoma" w:cs="Tahoma" w:eastAsia="Tahoma" w:hAnsi="Tahoma"/>
        </w:rPr>
      </w:pPr>
      <w:r w:rsidDel="00000000" w:rsidR="00000000" w:rsidRPr="00000000">
        <w:rPr>
          <w:rFonts w:ascii="Tahoma" w:cs="Tahoma" w:eastAsia="Tahoma" w:hAnsi="Tahoma"/>
          <w:b w:val="1"/>
          <w:bCs w:val="1"/>
          <w:rtl w:val="0"/>
        </w:rPr>
        <w:t xml:space="preserve">Ref.</w:t>
      </w:r>
      <w:r w:rsidDel="00000000" w:rsidR="00000000" w:rsidRPr="00000000">
        <w:rPr>
          <w:rFonts w:ascii="Tahoma" w:cs="Tahoma" w:eastAsia="Tahoma" w:hAnsi="Tahoma"/>
          <w:rtl w:val="0"/>
        </w:rPr>
        <w:t xml:space="preserve">  Your email dated 25.11.2025</w:t>
      </w:r>
    </w:p>
    <w:p w:rsidR="00000000" w:rsidDel="00000000" w:rsidP="00000000" w:rsidRDefault="00000000" w:rsidRPr="00000000" w14:paraId="00000014">
      <w:pPr>
        <w:tabs>
          <w:tab w:val="left" w:leader="none" w:pos="709"/>
          <w:tab w:val="center" w:leader="none" w:pos="4817"/>
        </w:tabs>
        <w:spacing w:after="0" w:lineRule="auto"/>
        <w:ind w:right="-306"/>
        <w:rPr>
          <w:rFonts w:ascii="Tahoma" w:cs="Tahoma" w:eastAsia="Tahoma" w:hAnsi="Tahoma"/>
        </w:rPr>
      </w:pPr>
      <w:r w:rsidDel="00000000" w:rsidR="00000000" w:rsidRPr="00000000">
        <w:rPr>
          <w:rtl w:val="0"/>
        </w:rPr>
      </w:r>
    </w:p>
    <w:p w:rsidR="00000000" w:rsidDel="00000000" w:rsidP="00000000" w:rsidRDefault="00000000" w:rsidRPr="00000000" w14:paraId="00000015">
      <w:pPr>
        <w:spacing w:after="0" w:lineRule="auto"/>
        <w:ind w:right="-613"/>
        <w:rPr>
          <w:rFonts w:ascii="Tahoma" w:cs="Tahoma" w:eastAsia="Tahoma" w:hAnsi="Tahoma"/>
        </w:rPr>
      </w:pPr>
      <w:r w:rsidDel="00000000" w:rsidR="00000000" w:rsidRPr="00000000">
        <w:rPr>
          <w:rFonts w:ascii="Tahoma" w:cs="Tahoma" w:eastAsia="Tahoma" w:hAnsi="Tahoma"/>
          <w:rtl w:val="0"/>
        </w:rPr>
        <w:t xml:space="preserve">Sir,</w:t>
      </w:r>
    </w:p>
    <w:p w:rsidR="00000000" w:rsidDel="00000000" w:rsidP="00000000" w:rsidRDefault="00000000" w:rsidRPr="00000000" w14:paraId="00000016">
      <w:pPr>
        <w:spacing w:after="0" w:lineRule="auto"/>
        <w:rPr>
          <w:rFonts w:ascii="Tahoma" w:cs="Tahoma" w:eastAsia="Tahoma" w:hAnsi="Tahoma"/>
        </w:rPr>
      </w:pPr>
      <w:r w:rsidDel="00000000" w:rsidR="00000000" w:rsidRPr="00000000">
        <w:rPr>
          <w:rFonts w:ascii="Tahoma" w:cs="Tahoma" w:eastAsia="Tahoma" w:hAnsi="Tahoma"/>
          <w:rtl w:val="0"/>
        </w:rPr>
        <w:t xml:space="preserve">       </w:t>
        <w:tab/>
        <w:t xml:space="preserve">Reference above, our reply to the above Rajya Sabha Question is as follows:</w:t>
      </w:r>
    </w:p>
    <w:tbl>
      <w:tblPr>
        <w:tblStyle w:val="Table1"/>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917"/>
        <w:tblGridChange w:id="0">
          <w:tblGrid>
            <w:gridCol w:w="2830"/>
            <w:gridCol w:w="6917"/>
          </w:tblGrid>
        </w:tblGridChange>
      </w:tblGrid>
      <w:tr>
        <w:trPr>
          <w:cantSplit w:val="0"/>
          <w:trHeight w:val="1208" w:hRule="atLeast"/>
          <w:tblHeader w:val="0"/>
        </w:trPr>
        <w:tc>
          <w:tcPr/>
          <w:p w:rsidR="00000000" w:rsidDel="00000000" w:rsidP="00000000" w:rsidRDefault="00000000" w:rsidRPr="00000000" w14:paraId="00000017">
            <w:pPr>
              <w:ind w:right="34"/>
              <w:jc w:val="both"/>
              <w:rPr>
                <w:rFonts w:ascii="Tahoma" w:cs="Tahoma" w:eastAsia="Tahoma" w:hAnsi="Tahoma"/>
                <w:b w:val="1"/>
                <w:bCs w:val="1"/>
                <w:i w:val="1"/>
                <w:iCs w:val="1"/>
              </w:rPr>
            </w:pPr>
            <w:r w:rsidDel="00000000" w:rsidR="00000000" w:rsidRPr="00000000">
              <w:rPr>
                <w:rFonts w:ascii="Tahoma" w:cs="Tahoma" w:eastAsia="Tahoma" w:hAnsi="Tahoma"/>
                <w:b w:val="1"/>
                <w:bCs w:val="1"/>
                <w:i w:val="1"/>
                <w:iCs w:val="1"/>
                <w:rtl w:val="0"/>
              </w:rPr>
              <w:t xml:space="preserve">Will the Minister of Petroleum and Natural Gas be pleased to state:</w:t>
            </w:r>
          </w:p>
          <w:p w:rsidR="00000000" w:rsidDel="00000000" w:rsidP="00000000" w:rsidRDefault="00000000" w:rsidRPr="00000000" w14:paraId="00000018">
            <w:pPr>
              <w:ind w:right="34"/>
              <w:jc w:val="both"/>
              <w:rPr>
                <w:rFonts w:ascii="Tahoma" w:cs="Tahoma" w:eastAsia="Tahoma" w:hAnsi="Tahoma"/>
                <w:i w:val="1"/>
                <w:iCs w:val="1"/>
              </w:rPr>
            </w:pPr>
            <w:r w:rsidDel="00000000" w:rsidR="00000000" w:rsidRPr="00000000">
              <w:rPr>
                <w:rtl w:val="0"/>
              </w:rPr>
            </w:r>
          </w:p>
          <w:p w:rsidR="00000000" w:rsidDel="00000000" w:rsidP="00000000" w:rsidRDefault="00000000" w:rsidRPr="00000000" w14:paraId="00000019">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Q.(a) Given recent natural gas discoveries in Andaman Basin being described as potentially unlocking decades of energy potential for India: </w:t>
            </w:r>
          </w:p>
        </w:tc>
        <w:tc>
          <w:tcPr>
            <w:vMerge w:val="restart"/>
          </w:tcPr>
          <w:p w:rsidR="00000000" w:rsidDel="00000000" w:rsidP="00000000" w:rsidRDefault="00000000" w:rsidRPr="00000000" w14:paraId="0000001A">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Q(a) &amp;(b)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1B">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OIL has recently completed drilling of exploratory well Vijaya Puram-2 in Andaman Shallow offshore in OALP Block AN-OSHP-2018/1. The well gave intermittent gas inflow with formation water from one tested object at 2212 m depth. The gas indications will help in further understanding of the hydrocarbon prospectivity of Andaman Basin. Presently, OIL is drilling another exploratory well Vijaya Puram-3 in the Block. A total of 371 MMTOE hydrocarbon in-place is estimated for the Basin having potential to be explored and discovered (HRAS 2017 Study). Amongst the other Category-II basins like Kutch, Saurashtra, Vindhyan &amp; Mahanadi Basins, the Andaman Sea accounts for about 10% of the total hydrocarbon in-place.</w:t>
            </w:r>
          </w:p>
          <w:p w:rsidR="00000000" w:rsidDel="00000000" w:rsidP="00000000" w:rsidRDefault="00000000" w:rsidRPr="00000000" w14:paraId="0000001C">
            <w:pPr>
              <w:spacing w:after="120" w:lineRule="auto"/>
              <w:jc w:val="both"/>
              <w:rPr>
                <w:rFonts w:ascii="Tahoma" w:cs="Tahoma" w:eastAsia="Tahoma" w:hAnsi="Tahoma"/>
              </w:rPr>
            </w:pP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01D">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Q.(b) The current estimates of total recoverable reserves in Andaman Sea region of natural gas, and manner in which these estimates compare to other domestic basins currently under exploration;</w:t>
            </w:r>
          </w:p>
          <w:p w:rsidR="00000000" w:rsidDel="00000000" w:rsidP="00000000" w:rsidRDefault="00000000" w:rsidRPr="00000000" w14:paraId="0000001E">
            <w:pPr>
              <w:ind w:right="34"/>
              <w:jc w:val="both"/>
              <w:rPr>
                <w:rFonts w:ascii="Tahoma" w:cs="Tahoma" w:eastAsia="Tahoma" w:hAnsi="Tahoma"/>
                <w:i w:val="1"/>
                <w:iCs w:val="1"/>
                <w:color w:val="000000"/>
              </w:rPr>
            </w:pPr>
            <w:r w:rsidDel="00000000" w:rsidR="00000000" w:rsidRPr="00000000">
              <w:rPr>
                <w:rtl w:val="0"/>
              </w:rPr>
            </w:r>
          </w:p>
        </w:tc>
        <w:tc>
          <w:tcPr>
            <w:vMerge w:val="continue"/>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i w:val="1"/>
                <w:iCs w:val="1"/>
                <w:color w:val="000000"/>
              </w:rPr>
            </w:pP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020">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Q.(c) Whether technical challenges are anticipated in undertaking deep-water drilling and production activities in region, given its complex geological and seismic conditions and manner in which Ministry plans to address them through partnerships or technology transfers; and </w:t>
            </w:r>
          </w:p>
          <w:p w:rsidR="00000000" w:rsidDel="00000000" w:rsidP="00000000" w:rsidRDefault="00000000" w:rsidRPr="00000000" w14:paraId="00000021">
            <w:pPr>
              <w:ind w:right="34"/>
              <w:jc w:val="both"/>
              <w:rPr>
                <w:rFonts w:ascii="Tahoma" w:cs="Tahoma" w:eastAsia="Tahoma" w:hAnsi="Tahoma"/>
                <w:i w:val="1"/>
                <w:iCs w:val="1"/>
              </w:rPr>
            </w:pPr>
            <w:r w:rsidDel="00000000" w:rsidR="00000000" w:rsidRPr="00000000">
              <w:rPr>
                <w:rtl w:val="0"/>
              </w:rPr>
            </w:r>
          </w:p>
        </w:tc>
        <w:tc>
          <w:tcPr/>
          <w:p w:rsidR="00000000" w:rsidDel="00000000" w:rsidP="00000000" w:rsidRDefault="00000000" w:rsidRPr="00000000" w14:paraId="00000022">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Q(c):</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23">
            <w:pPr>
              <w:spacing w:after="120" w:lineRule="auto"/>
              <w:jc w:val="both"/>
              <w:rPr>
                <w:rFonts w:ascii="Tahoma" w:cs="Tahoma" w:eastAsia="Tahoma" w:hAnsi="Tahoma"/>
              </w:rPr>
            </w:pPr>
            <w:r w:rsidDel="00000000" w:rsidR="00000000" w:rsidRPr="00000000">
              <w:rPr>
                <w:rFonts w:ascii="Tahoma" w:cs="Tahoma" w:eastAsia="Tahoma" w:hAnsi="Tahoma"/>
                <w:rtl w:val="0"/>
              </w:rPr>
              <w:t xml:space="preserve">Deep and ultra deepwater drilling is very challenging in terms of technical as well as technological expertise. Considering this fact, OIL has recently established strategic collaboration with M/s Total Energies to boost deepwater exploration in India. The agreement puts in place a framework to leverage Total Energies’ expertise in deep and ultra deepwater exploration activities in the country.</w:t>
            </w:r>
          </w:p>
          <w:p w:rsidR="00000000" w:rsidDel="00000000" w:rsidP="00000000" w:rsidRDefault="00000000" w:rsidRPr="00000000" w14:paraId="00000024">
            <w:pPr>
              <w:spacing w:after="120" w:lineRule="auto"/>
              <w:jc w:val="both"/>
              <w:rPr>
                <w:rFonts w:ascii="Tahoma" w:cs="Tahoma" w:eastAsia="Tahoma" w:hAnsi="Tahoma"/>
                <w:b w:val="1"/>
                <w:bCs w:val="1"/>
              </w:rPr>
            </w:pP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025">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Q.(d) Whether Ministry has established environmental safeguards and regulatory protocols to ensure exploration and extraction activities in this region without harming its fragile marine ecosystems and biodiversity?</w:t>
            </w:r>
          </w:p>
          <w:p w:rsidR="00000000" w:rsidDel="00000000" w:rsidP="00000000" w:rsidRDefault="00000000" w:rsidRPr="00000000" w14:paraId="00000026">
            <w:pPr>
              <w:ind w:right="34"/>
              <w:jc w:val="both"/>
              <w:rPr>
                <w:rFonts w:ascii="Tahoma" w:cs="Tahoma" w:eastAsia="Tahoma" w:hAnsi="Tahoma"/>
                <w:i w:val="1"/>
                <w:iCs w:val="1"/>
              </w:rPr>
            </w:pPr>
            <w:r w:rsidDel="00000000" w:rsidR="00000000" w:rsidRPr="00000000">
              <w:rPr>
                <w:rtl w:val="0"/>
              </w:rPr>
            </w:r>
          </w:p>
          <w:p w:rsidR="00000000" w:rsidDel="00000000" w:rsidP="00000000" w:rsidRDefault="00000000" w:rsidRPr="00000000" w14:paraId="00000027">
            <w:pPr>
              <w:ind w:right="34"/>
              <w:jc w:val="both"/>
              <w:rPr>
                <w:rFonts w:ascii="Tahoma" w:cs="Tahoma" w:eastAsia="Tahoma" w:hAnsi="Tahoma"/>
                <w:i w:val="1"/>
                <w:iCs w:val="1"/>
              </w:rPr>
            </w:pPr>
            <w:r w:rsidDel="00000000" w:rsidR="00000000" w:rsidRPr="00000000">
              <w:rPr>
                <w:rtl w:val="0"/>
              </w:rPr>
            </w:r>
          </w:p>
        </w:tc>
        <w:tc>
          <w:tcPr/>
          <w:p w:rsidR="00000000" w:rsidDel="00000000" w:rsidP="00000000" w:rsidRDefault="00000000" w:rsidRPr="00000000" w14:paraId="00000028">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Q(d):</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29">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OIL has necessary environmental safeguards in place to protect the fragile marine ecosystems and biodiversity the region during oil exploration activities.</w:t>
            </w:r>
          </w:p>
          <w:p w:rsidR="00000000" w:rsidDel="00000000" w:rsidP="00000000" w:rsidRDefault="00000000" w:rsidRPr="00000000" w14:paraId="0000002A">
            <w:pPr>
              <w:spacing w:after="120" w:lineRule="auto"/>
              <w:jc w:val="both"/>
              <w:rPr>
                <w:rFonts w:ascii="Tahoma" w:cs="Tahoma" w:eastAsia="Tahoma" w:hAnsi="Tahoma"/>
              </w:rPr>
            </w:pPr>
            <w:r w:rsidDel="00000000" w:rsidR="00000000" w:rsidRPr="00000000">
              <w:rPr>
                <w:rFonts w:ascii="Tahoma" w:cs="Tahoma" w:eastAsia="Tahoma" w:hAnsi="Tahoma"/>
                <w:rtl w:val="0"/>
              </w:rPr>
              <w:t xml:space="preserve">OIL carried out Environmental Impact Assessment (EIA) Study, Obtained Environmental Clearance (EC), Coastal Regulation Zone (CRZ) clearance, Consent to Establish (CTE), Consent to Operate (CTO) under Air &amp; Water Act from Union Territory Environment Impact Assessment Authority (UTEIAA) and Andaman and Nicobar Pollution Control Committee (ANPCC). Accordingly, necessary Environmental Management Plan (EMP) and necessary safeguards are in place. Like use of Eco-friendly water-based mud system, Oil spill Management System, Waste Management System as per applicable statutory norms.</w:t>
            </w:r>
          </w:p>
          <w:p w:rsidR="00000000" w:rsidDel="00000000" w:rsidP="00000000" w:rsidRDefault="00000000" w:rsidRPr="00000000" w14:paraId="0000002B">
            <w:pPr>
              <w:spacing w:after="120" w:lineRule="auto"/>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2C">
      <w:pPr>
        <w:spacing w:after="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2D">
      <w:pPr>
        <w:spacing w:after="0" w:lineRule="auto"/>
        <w:ind w:right="-482"/>
        <w:jc w:val="right"/>
        <w:rPr>
          <w:rFonts w:ascii="Tahoma" w:cs="Tahoma" w:eastAsia="Tahoma" w:hAnsi="Tahoma"/>
        </w:rPr>
      </w:pPr>
      <w:r w:rsidDel="00000000" w:rsidR="00000000" w:rsidRPr="00000000">
        <w:rPr>
          <w:rFonts w:ascii="Tahoma" w:cs="Tahoma" w:eastAsia="Tahoma" w:hAnsi="Tahoma"/>
          <w:rtl w:val="0"/>
        </w:rPr>
        <w:t xml:space="preserve">Yours faithfully,</w:t>
      </w:r>
    </w:p>
    <w:p w:rsidR="00000000" w:rsidDel="00000000" w:rsidP="00000000" w:rsidRDefault="00000000" w:rsidRPr="00000000" w14:paraId="0000002E">
      <w:pPr>
        <w:spacing w:after="0" w:line="240" w:lineRule="auto"/>
        <w:ind w:right="-482"/>
        <w:jc w:val="right"/>
        <w:rPr>
          <w:rFonts w:ascii="Tahoma" w:cs="Tahoma" w:eastAsia="Tahoma" w:hAnsi="Tahoma"/>
          <w:u w:val="single"/>
        </w:rPr>
      </w:pPr>
      <w:r w:rsidDel="00000000" w:rsidR="00000000" w:rsidRPr="00000000">
        <w:rPr>
          <w:rFonts w:ascii="Tahoma" w:cs="Tahoma" w:eastAsia="Tahoma" w:hAnsi="Tahoma"/>
          <w:u w:val="single"/>
          <w:rtl w:val="0"/>
        </w:rPr>
        <w:t xml:space="preserve">OIL INDIA LIMITED</w:t>
      </w:r>
    </w:p>
    <w:p w:rsidR="00000000" w:rsidDel="00000000" w:rsidP="00000000" w:rsidRDefault="00000000" w:rsidRPr="00000000" w14:paraId="0000002F">
      <w:pPr>
        <w:spacing w:after="0" w:line="24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30">
      <w:pPr>
        <w:spacing w:after="0" w:line="240" w:lineRule="auto"/>
        <w:ind w:right="-482"/>
        <w:jc w:val="righ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1">
      <w:pPr>
        <w:spacing w:after="0" w:line="240" w:lineRule="auto"/>
        <w:ind w:right="-482"/>
        <w:jc w:val="righ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2">
      <w:pPr>
        <w:spacing w:after="0" w:line="240" w:lineRule="auto"/>
        <w:ind w:right="-482"/>
        <w:jc w:val="right"/>
        <w:rPr>
          <w:rFonts w:ascii="Tahoma" w:cs="Tahoma" w:eastAsia="Tahoma" w:hAnsi="Tahoma"/>
          <w:b w:val="1"/>
          <w:bCs w:val="1"/>
        </w:rPr>
      </w:pPr>
      <w:r w:rsidDel="00000000" w:rsidR="00000000" w:rsidRPr="00000000">
        <w:rPr>
          <w:rFonts w:ascii="Tahoma" w:cs="Tahoma" w:eastAsia="Tahoma" w:hAnsi="Tahoma"/>
          <w:b w:val="1"/>
          <w:bCs w:val="1"/>
          <w:rtl w:val="0"/>
        </w:rPr>
        <w:t xml:space="preserve">(Angshuman Gaayan)</w:t>
      </w:r>
    </w:p>
    <w:p w:rsidR="00000000" w:rsidDel="00000000" w:rsidP="00000000" w:rsidRDefault="00000000" w:rsidRPr="00000000" w14:paraId="00000033">
      <w:pPr>
        <w:spacing w:after="0" w:line="240" w:lineRule="auto"/>
        <w:ind w:right="-482"/>
        <w:jc w:val="right"/>
        <w:rPr>
          <w:rFonts w:ascii="Tahoma" w:cs="Tahoma" w:eastAsia="Tahoma" w:hAnsi="Tahoma"/>
        </w:rPr>
      </w:pPr>
      <w:r w:rsidDel="00000000" w:rsidR="00000000" w:rsidRPr="00000000">
        <w:rPr>
          <w:rFonts w:ascii="Tahoma" w:cs="Tahoma" w:eastAsia="Tahoma" w:hAnsi="Tahoma"/>
          <w:rtl w:val="0"/>
        </w:rPr>
        <w:t xml:space="preserve">Chief Engineer (Corporate Planning)</w:t>
      </w:r>
    </w:p>
    <w:p w:rsidR="00000000" w:rsidDel="00000000" w:rsidP="00000000" w:rsidRDefault="00000000" w:rsidRPr="00000000" w14:paraId="00000034">
      <w:pPr>
        <w:spacing w:after="0" w:line="240" w:lineRule="auto"/>
        <w:ind w:right="-482"/>
        <w:jc w:val="right"/>
        <w:rPr>
          <w:rFonts w:ascii="Tahoma" w:cs="Tahoma" w:eastAsia="Tahoma" w:hAnsi="Tahoma"/>
        </w:rPr>
      </w:pPr>
      <w:r w:rsidDel="00000000" w:rsidR="00000000" w:rsidRPr="00000000">
        <w:rPr>
          <w:rFonts w:ascii="Tahoma" w:cs="Tahoma" w:eastAsia="Tahoma" w:hAnsi="Tahoma"/>
          <w:rtl w:val="0"/>
        </w:rPr>
        <w:t xml:space="preserve">For Chief General Manager (Planning)</w:t>
      </w:r>
    </w:p>
    <w:p w:rsidR="00000000" w:rsidDel="00000000" w:rsidP="00000000" w:rsidRDefault="00000000" w:rsidRPr="00000000" w14:paraId="00000035">
      <w:pPr>
        <w:spacing w:after="0" w:line="240" w:lineRule="auto"/>
        <w:ind w:right="-482"/>
        <w:jc w:val="right"/>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For Chairman &amp; Managing Director</w:t>
      </w:r>
    </w:p>
    <w:p w:rsidR="00000000" w:rsidDel="00000000" w:rsidP="00000000" w:rsidRDefault="00000000" w:rsidRPr="00000000" w14:paraId="00000036">
      <w:pPr>
        <w:spacing w:after="0" w:line="240" w:lineRule="auto"/>
        <w:ind w:right="-482"/>
        <w:jc w:val="right"/>
        <w:rPr>
          <w:rFonts w:ascii="Tahoma" w:cs="Tahoma" w:eastAsia="Tahoma" w:hAnsi="Tahoma"/>
          <w:b w:val="1"/>
          <w:bCs w:val="1"/>
          <w:u w:val="single"/>
        </w:rPr>
      </w:pPr>
      <w:r w:rsidDel="00000000" w:rsidR="00000000" w:rsidRPr="00000000">
        <w:rPr>
          <w:rtl w:val="0"/>
        </w:rPr>
      </w:r>
    </w:p>
    <w:sectPr>
      <w:pgSz w:h="16838" w:w="11906" w:orient="portrait"/>
      <w:pgMar w:bottom="864" w:top="1008" w:left="1440" w:right="1106"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TY9gf4fUPEJRx56Uv53wMw3mQ==">CgMxLjAyDmguMXMwODFpeHM4MnVyOAByITFFZThISGJuMVRoalFOeV9ockJYMkRSR2VhZl9rSUx1Wg==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