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0C934999" w14:textId="4EE0695E"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650">
        <w:rPr>
          <w:rFonts w:ascii="Tahoma" w:hAnsi="Tahoma" w:cs="Tahoma"/>
          <w:b/>
          <w:lang w:val="en-US"/>
        </w:rPr>
        <w:t>2</w:t>
      </w:r>
      <w:r w:rsidR="002C5FB5">
        <w:rPr>
          <w:rFonts w:ascii="Tahoma" w:hAnsi="Tahoma" w:cs="Tahoma"/>
          <w:b/>
          <w:lang w:val="en-US"/>
        </w:rPr>
        <w:t>5</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50195D">
        <w:rPr>
          <w:rFonts w:ascii="Tahoma" w:hAnsi="Tahoma" w:cs="Tahoma"/>
          <w:b/>
          <w:lang w:val="en-US"/>
        </w:rPr>
        <w:t>22</w:t>
      </w:r>
      <w:proofErr w:type="gramStart"/>
      <w:r w:rsidR="0050195D" w:rsidRPr="0050195D">
        <w:rPr>
          <w:rFonts w:ascii="Tahoma" w:hAnsi="Tahoma" w:cs="Tahoma"/>
          <w:b/>
          <w:vertAlign w:val="superscript"/>
          <w:lang w:val="en-US"/>
        </w:rPr>
        <w:t>nd</w:t>
      </w:r>
      <w:r w:rsidR="0050195D">
        <w:rPr>
          <w:rFonts w:ascii="Tahoma" w:hAnsi="Tahoma" w:cs="Tahoma"/>
          <w:b/>
          <w:lang w:val="en-US"/>
        </w:rPr>
        <w:t xml:space="preserve"> </w:t>
      </w:r>
      <w:r w:rsidR="001F17B4">
        <w:rPr>
          <w:rFonts w:ascii="Tahoma" w:hAnsi="Tahoma" w:cs="Tahoma"/>
          <w:b/>
          <w:lang w:val="en-US"/>
        </w:rPr>
        <w:t xml:space="preserve"> July</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3C61C902"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E14F53">
        <w:rPr>
          <w:rFonts w:ascii="Tahoma" w:hAnsi="Tahoma" w:cs="Tahoma"/>
          <w:b/>
          <w:lang w:val="en-US"/>
        </w:rPr>
        <w:t xml:space="preserve">Sh. </w:t>
      </w:r>
      <w:proofErr w:type="spellStart"/>
      <w:r w:rsidR="00E14F53">
        <w:rPr>
          <w:rFonts w:ascii="Tahoma" w:hAnsi="Tahoma" w:cs="Tahoma"/>
          <w:b/>
          <w:lang w:val="en-US"/>
        </w:rPr>
        <w:t>Jatin</w:t>
      </w:r>
      <w:proofErr w:type="spellEnd"/>
      <w:r w:rsidR="00E14F53">
        <w:rPr>
          <w:rFonts w:ascii="Tahoma" w:hAnsi="Tahoma" w:cs="Tahoma"/>
          <w:b/>
          <w:lang w:val="en-US"/>
        </w:rPr>
        <w:t xml:space="preserve"> </w:t>
      </w:r>
      <w:proofErr w:type="spellStart"/>
      <w:r w:rsidR="00E14F53">
        <w:rPr>
          <w:rFonts w:ascii="Tahoma" w:hAnsi="Tahoma" w:cs="Tahoma"/>
          <w:b/>
          <w:lang w:val="en-US"/>
        </w:rPr>
        <w:t>Sahu</w:t>
      </w:r>
      <w:proofErr w:type="spellEnd"/>
    </w:p>
    <w:p w14:paraId="08B02684" w14:textId="13E4AF9C"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E14F53">
        <w:rPr>
          <w:rFonts w:ascii="Tahoma" w:hAnsi="Tahoma" w:cs="Tahoma"/>
          <w:bCs/>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4B1B8152"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DD5CA9">
        <w:rPr>
          <w:rFonts w:ascii="Tahoma" w:hAnsi="Tahoma" w:cs="Tahoma"/>
          <w:lang w:val="en-US"/>
        </w:rPr>
        <w:t xml:space="preserve">Rajya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2C5FB5">
        <w:rPr>
          <w:rFonts w:ascii="Tahoma" w:hAnsi="Tahoma" w:cs="Tahoma"/>
          <w:lang w:val="en-US"/>
        </w:rPr>
        <w:t>S3112</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DD5CA9">
        <w:rPr>
          <w:rFonts w:ascii="Tahoma" w:hAnsi="Tahoma" w:cs="Tahoma"/>
          <w:lang w:val="en-US"/>
        </w:rPr>
        <w:t>8</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6334A9BE"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2C5FB5">
        <w:rPr>
          <w:rFonts w:ascii="Tahoma" w:hAnsi="Tahoma" w:cs="Tahoma"/>
          <w:b/>
          <w:lang w:val="en-US"/>
        </w:rPr>
        <w:t>Rising Oil Import Dependency</w:t>
      </w:r>
      <w:r w:rsidR="0032755B" w:rsidRPr="00CE5DA4">
        <w:rPr>
          <w:rFonts w:ascii="Tahoma" w:hAnsi="Tahoma" w:cs="Tahoma"/>
          <w:b/>
          <w:lang w:val="en-US"/>
        </w:rPr>
        <w:t>”</w:t>
      </w:r>
    </w:p>
    <w:p w14:paraId="3297E00F" w14:textId="5EEFB819"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060F">
        <w:rPr>
          <w:rFonts w:ascii="Tahoma" w:hAnsi="Tahoma" w:cs="Tahoma"/>
          <w:lang w:val="en-US"/>
        </w:rPr>
        <w:t>1</w:t>
      </w:r>
      <w:r w:rsidR="00DD5CA9">
        <w:rPr>
          <w:rFonts w:ascii="Tahoma" w:hAnsi="Tahoma" w:cs="Tahoma"/>
          <w:lang w:val="en-US"/>
        </w:rPr>
        <w:t>8</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55EC2A8A" w:rsidR="00F211B3" w:rsidRDefault="00E14F53" w:rsidP="00C42C3F">
      <w:pPr>
        <w:spacing w:after="0"/>
        <w:ind w:right="-613"/>
        <w:rPr>
          <w:rFonts w:ascii="Tahoma" w:hAnsi="Tahoma" w:cs="Tahoma"/>
          <w:lang w:val="en-US"/>
        </w:rPr>
      </w:pPr>
      <w:r>
        <w:rPr>
          <w:rFonts w:ascii="Tahoma" w:hAnsi="Tahoma" w:cs="Tahoma"/>
          <w:lang w:val="en-US"/>
        </w:rPr>
        <w:t>Sir</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7660CB44"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DD5CA9">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7A62E975" w14:textId="77777777" w:rsidR="002C5FB5" w:rsidRDefault="002C5FB5"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2547"/>
        <w:gridCol w:w="7348"/>
      </w:tblGrid>
      <w:tr w:rsidR="003E2B73" w:rsidRPr="00CE5DA4" w14:paraId="55DD2EA1" w14:textId="77777777" w:rsidTr="0050195D">
        <w:trPr>
          <w:trHeight w:val="1178"/>
        </w:trPr>
        <w:tc>
          <w:tcPr>
            <w:tcW w:w="2547" w:type="dxa"/>
          </w:tcPr>
          <w:p w14:paraId="7B803F6B" w14:textId="67B6A87C" w:rsidR="002C5FB5" w:rsidRPr="002C5FB5" w:rsidRDefault="003E2B73" w:rsidP="002C5FB5">
            <w:pPr>
              <w:ind w:right="34"/>
              <w:jc w:val="both"/>
              <w:rPr>
                <w:rFonts w:ascii="Tahoma" w:hAnsi="Tahoma" w:cs="Tahoma"/>
                <w:i/>
                <w:iCs/>
                <w:lang w:val="en-US"/>
              </w:rPr>
            </w:pPr>
            <w:r w:rsidRPr="00CE5DA4">
              <w:rPr>
                <w:rFonts w:ascii="Tahoma" w:hAnsi="Tahoma" w:cs="Tahoma"/>
                <w:i/>
                <w:iCs/>
              </w:rPr>
              <w:t>Q.(a)</w:t>
            </w:r>
            <w:r w:rsidR="00FC2310">
              <w:rPr>
                <w:rFonts w:ascii="Tahoma" w:hAnsi="Tahoma" w:cs="Tahoma"/>
                <w:i/>
                <w:iCs/>
              </w:rPr>
              <w:t xml:space="preserve"> </w:t>
            </w:r>
            <w:r w:rsidR="002C5FB5" w:rsidRPr="002C5FB5">
              <w:rPr>
                <w:rFonts w:ascii="Tahoma" w:hAnsi="Tahoma" w:cs="Tahoma"/>
                <w:i/>
                <w:iCs/>
                <w:lang w:val="en-US"/>
              </w:rPr>
              <w:t>What are the</w:t>
            </w:r>
            <w:r w:rsidR="002C5FB5">
              <w:rPr>
                <w:rFonts w:ascii="Tahoma" w:hAnsi="Tahoma" w:cs="Tahoma"/>
                <w:i/>
                <w:iCs/>
                <w:lang w:val="en-US"/>
              </w:rPr>
              <w:t xml:space="preserve"> </w:t>
            </w:r>
            <w:r w:rsidR="002C5FB5" w:rsidRPr="002C5FB5">
              <w:rPr>
                <w:rFonts w:ascii="Tahoma" w:hAnsi="Tahoma" w:cs="Tahoma"/>
                <w:i/>
                <w:iCs/>
                <w:lang w:val="en-US"/>
              </w:rPr>
              <w:t>potential implications of a post-carbon future for India's oil import dependency, and how</w:t>
            </w:r>
            <w:r w:rsidR="002C5FB5">
              <w:rPr>
                <w:rFonts w:ascii="Tahoma" w:hAnsi="Tahoma" w:cs="Tahoma"/>
                <w:i/>
                <w:iCs/>
                <w:lang w:val="en-US"/>
              </w:rPr>
              <w:t xml:space="preserve"> </w:t>
            </w:r>
            <w:r w:rsidR="002C5FB5" w:rsidRPr="002C5FB5">
              <w:rPr>
                <w:rFonts w:ascii="Tahoma" w:hAnsi="Tahoma" w:cs="Tahoma"/>
                <w:i/>
                <w:iCs/>
                <w:lang w:val="en-US"/>
              </w:rPr>
              <w:t>can the country prepare for a scenario where oil is no longer a dominant energy</w:t>
            </w:r>
            <w:r w:rsidR="002C5FB5">
              <w:rPr>
                <w:rFonts w:ascii="Tahoma" w:hAnsi="Tahoma" w:cs="Tahoma"/>
                <w:i/>
                <w:iCs/>
                <w:lang w:val="en-US"/>
              </w:rPr>
              <w:t xml:space="preserve"> </w:t>
            </w:r>
            <w:r w:rsidR="002C5FB5" w:rsidRPr="002C5FB5">
              <w:rPr>
                <w:rFonts w:ascii="Tahoma" w:hAnsi="Tahoma" w:cs="Tahoma"/>
                <w:i/>
                <w:iCs/>
                <w:lang w:val="en-US"/>
              </w:rPr>
              <w:t>source?</w:t>
            </w:r>
          </w:p>
          <w:p w14:paraId="0E7173C7" w14:textId="77777777" w:rsidR="0066060F" w:rsidRDefault="0066060F" w:rsidP="008B492E">
            <w:pPr>
              <w:ind w:right="34"/>
              <w:jc w:val="both"/>
              <w:rPr>
                <w:rFonts w:ascii="Tahoma" w:hAnsi="Tahoma" w:cs="Tahoma"/>
                <w:i/>
                <w:iCs/>
              </w:rPr>
            </w:pPr>
          </w:p>
          <w:p w14:paraId="2DE223EC" w14:textId="77777777" w:rsidR="002C5FB5" w:rsidRDefault="002C5FB5" w:rsidP="008B492E">
            <w:pPr>
              <w:ind w:right="34"/>
              <w:jc w:val="both"/>
              <w:rPr>
                <w:rFonts w:ascii="Tahoma" w:hAnsi="Tahoma" w:cs="Tahoma"/>
                <w:i/>
                <w:iCs/>
              </w:rPr>
            </w:pPr>
          </w:p>
          <w:p w14:paraId="4062B524" w14:textId="3173431B" w:rsidR="002C5FB5" w:rsidRPr="00CE5DA4" w:rsidRDefault="002C5FB5" w:rsidP="008B492E">
            <w:pPr>
              <w:ind w:right="34"/>
              <w:jc w:val="both"/>
              <w:rPr>
                <w:rFonts w:ascii="Tahoma" w:hAnsi="Tahoma" w:cs="Tahoma"/>
                <w:i/>
                <w:iCs/>
              </w:rPr>
            </w:pPr>
          </w:p>
        </w:tc>
        <w:tc>
          <w:tcPr>
            <w:tcW w:w="7348" w:type="dxa"/>
          </w:tcPr>
          <w:p w14:paraId="244D5E62" w14:textId="0AC306D1"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28514D6C" w14:textId="4A089EA0" w:rsidR="0061769C" w:rsidRDefault="0061769C" w:rsidP="001F17B4">
            <w:pPr>
              <w:jc w:val="both"/>
              <w:rPr>
                <w:rFonts w:ascii="Tahoma" w:hAnsi="Tahoma" w:cs="Tahoma"/>
              </w:rPr>
            </w:pPr>
            <w:r>
              <w:rPr>
                <w:rFonts w:ascii="Tahoma" w:hAnsi="Tahoma" w:cs="Tahoma"/>
                <w:lang w:val="en-US"/>
              </w:rPr>
              <w:t xml:space="preserve">As per PPAC reports, India’s import dependency on Oil and gas stood at 80% for FY 24-25. Although, the global oil demand is projected to plateau in 2030, India is expected to not follow this trend and continue to be </w:t>
            </w:r>
            <w:r w:rsidRPr="0061769C">
              <w:rPr>
                <w:rFonts w:ascii="Tahoma" w:hAnsi="Tahoma" w:cs="Tahoma"/>
              </w:rPr>
              <w:t>a significant driver of oil demand growth</w:t>
            </w:r>
            <w:r>
              <w:rPr>
                <w:rFonts w:ascii="Tahoma" w:hAnsi="Tahoma" w:cs="Tahoma"/>
              </w:rPr>
              <w:t>.</w:t>
            </w:r>
          </w:p>
          <w:p w14:paraId="4ED89295" w14:textId="77777777" w:rsidR="0061769C" w:rsidRDefault="0061769C" w:rsidP="001F17B4">
            <w:pPr>
              <w:jc w:val="both"/>
              <w:rPr>
                <w:rFonts w:ascii="Tahoma" w:hAnsi="Tahoma" w:cs="Tahoma"/>
                <w:lang w:val="en-US"/>
              </w:rPr>
            </w:pPr>
          </w:p>
          <w:p w14:paraId="49843EEE" w14:textId="6CB40A16" w:rsidR="00235159" w:rsidRDefault="003E2B73" w:rsidP="001F17B4">
            <w:pPr>
              <w:jc w:val="both"/>
              <w:rPr>
                <w:rFonts w:ascii="Tahoma" w:hAnsi="Tahoma" w:cs="Tahoma"/>
              </w:rPr>
            </w:pPr>
            <w:r w:rsidRPr="00CE5DA4">
              <w:rPr>
                <w:rFonts w:ascii="Tahoma" w:hAnsi="Tahoma" w:cs="Tahoma"/>
                <w:lang w:val="en-US"/>
              </w:rPr>
              <w:t>As far as Oil India Limited (OIL) is concerned</w:t>
            </w:r>
            <w:r w:rsidR="00FC2310">
              <w:rPr>
                <w:rFonts w:ascii="Tahoma" w:hAnsi="Tahoma" w:cs="Tahoma"/>
                <w:lang w:val="en-US"/>
              </w:rPr>
              <w:t>,</w:t>
            </w:r>
            <w:r w:rsidR="00ED2C09">
              <w:rPr>
                <w:rFonts w:ascii="Tahoma" w:hAnsi="Tahoma" w:cs="Tahoma"/>
                <w:lang w:val="en-US"/>
              </w:rPr>
              <w:t xml:space="preserve"> </w:t>
            </w:r>
            <w:r w:rsidR="00ED2C09" w:rsidRPr="0081209C">
              <w:rPr>
                <w:rFonts w:ascii="Tahoma" w:hAnsi="Tahoma" w:cs="Tahoma"/>
                <w:lang w:val="en-US"/>
              </w:rPr>
              <w:t>OIL</w:t>
            </w:r>
            <w:r w:rsidR="00235159">
              <w:rPr>
                <w:rFonts w:ascii="Tahoma" w:hAnsi="Tahoma" w:cs="Tahoma"/>
                <w:lang w:val="en-US"/>
              </w:rPr>
              <w:t xml:space="preserve"> has been </w:t>
            </w:r>
            <w:r w:rsidR="00CC7286" w:rsidRPr="00CC7286">
              <w:rPr>
                <w:rFonts w:ascii="Tahoma" w:hAnsi="Tahoma" w:cs="Tahoma"/>
              </w:rPr>
              <w:t>consistently producing crude oil and natural gas for over six decades from its Main Producing Areas (MPA) in Assam and Arunachal Pradesh. Despite the challenges posed by aging fields, a natural decline rate of approximately 8.5%, deeper drilling requirements, and increasingly complex geological conditions, OIL has demonstrated resilience and innovation—achieving a compound annual growth rate (CAGR) of 4–5% in hydrocarbon production over the past five years</w:t>
            </w:r>
            <w:r w:rsidR="00BF1353">
              <w:rPr>
                <w:rFonts w:ascii="Tahoma" w:hAnsi="Tahoma" w:cs="Tahoma"/>
              </w:rPr>
              <w:t xml:space="preserve"> thus contributing towards self-sufficiency.</w:t>
            </w:r>
          </w:p>
          <w:p w14:paraId="014FEF96" w14:textId="77777777" w:rsidR="00CC7286" w:rsidRDefault="00CC7286" w:rsidP="001F17B4">
            <w:pPr>
              <w:jc w:val="both"/>
              <w:rPr>
                <w:rFonts w:ascii="Tahoma" w:hAnsi="Tahoma" w:cs="Tahoma"/>
                <w:lang w:val="en-US"/>
              </w:rPr>
            </w:pPr>
          </w:p>
          <w:p w14:paraId="55F1D3AC" w14:textId="05EB2775" w:rsidR="00235159" w:rsidRDefault="00235159" w:rsidP="00235159">
            <w:pPr>
              <w:jc w:val="both"/>
              <w:rPr>
                <w:rFonts w:ascii="Tahoma" w:hAnsi="Tahoma" w:cs="Tahoma"/>
                <w:lang w:val="en-US"/>
              </w:rPr>
            </w:pPr>
            <w:r>
              <w:rPr>
                <w:rFonts w:ascii="Tahoma" w:hAnsi="Tahoma" w:cs="Tahoma"/>
                <w:lang w:val="en-US"/>
              </w:rPr>
              <w:t xml:space="preserve">In </w:t>
            </w:r>
            <w:r w:rsidR="00CC7286">
              <w:rPr>
                <w:rFonts w:ascii="Tahoma" w:hAnsi="Tahoma" w:cs="Tahoma"/>
                <w:lang w:val="en-US"/>
              </w:rPr>
              <w:t>alignment</w:t>
            </w:r>
            <w:r>
              <w:rPr>
                <w:rFonts w:ascii="Tahoma" w:hAnsi="Tahoma" w:cs="Tahoma"/>
                <w:lang w:val="en-US"/>
              </w:rPr>
              <w:t xml:space="preserve"> </w:t>
            </w:r>
            <w:r w:rsidR="00CC7286" w:rsidRPr="00CC7286">
              <w:rPr>
                <w:rFonts w:ascii="Tahoma" w:hAnsi="Tahoma" w:cs="Tahoma"/>
              </w:rPr>
              <w:t>with the national objective of energy self-sufficiency</w:t>
            </w:r>
            <w:r w:rsidR="00CC7286">
              <w:rPr>
                <w:rFonts w:ascii="Tahoma" w:hAnsi="Tahoma" w:cs="Tahoma"/>
              </w:rPr>
              <w:t xml:space="preserve">, </w:t>
            </w:r>
            <w:r>
              <w:rPr>
                <w:rFonts w:ascii="Tahoma" w:hAnsi="Tahoma" w:cs="Tahoma"/>
                <w:lang w:val="en-US"/>
              </w:rPr>
              <w:t xml:space="preserve">OIL has set itself an aspirational target of </w:t>
            </w:r>
            <w:r w:rsidR="00BF1353">
              <w:rPr>
                <w:rFonts w:ascii="Tahoma" w:hAnsi="Tahoma" w:cs="Tahoma"/>
                <w:lang w:val="en-US"/>
              </w:rPr>
              <w:t>producing</w:t>
            </w:r>
            <w:r>
              <w:rPr>
                <w:rFonts w:ascii="Tahoma" w:hAnsi="Tahoma" w:cs="Tahoma"/>
                <w:lang w:val="en-US"/>
              </w:rPr>
              <w:t xml:space="preserve"> </w:t>
            </w:r>
            <w:r w:rsidRPr="0081209C">
              <w:rPr>
                <w:rFonts w:ascii="Tahoma" w:hAnsi="Tahoma" w:cs="Tahoma"/>
                <w:lang w:val="en-US"/>
              </w:rPr>
              <w:t>4 MMT</w:t>
            </w:r>
            <w:r>
              <w:rPr>
                <w:rFonts w:ascii="Tahoma" w:hAnsi="Tahoma" w:cs="Tahoma"/>
                <w:lang w:val="en-US"/>
              </w:rPr>
              <w:t xml:space="preserve"> </w:t>
            </w:r>
            <w:r w:rsidRPr="0081209C">
              <w:rPr>
                <w:rFonts w:ascii="Tahoma" w:hAnsi="Tahoma" w:cs="Tahoma"/>
                <w:lang w:val="en-US"/>
              </w:rPr>
              <w:t>of crude oil and 5 BCM</w:t>
            </w:r>
            <w:r>
              <w:rPr>
                <w:rFonts w:ascii="Tahoma" w:hAnsi="Tahoma" w:cs="Tahoma"/>
                <w:lang w:val="en-US"/>
              </w:rPr>
              <w:t xml:space="preserve"> </w:t>
            </w:r>
            <w:r w:rsidRPr="0081209C">
              <w:rPr>
                <w:rFonts w:ascii="Tahoma" w:hAnsi="Tahoma" w:cs="Tahoma"/>
                <w:lang w:val="en-US"/>
              </w:rPr>
              <w:t>of natural gas annually through optimized reservoir management, well interventions, and targeted production enhancement.</w:t>
            </w:r>
          </w:p>
          <w:p w14:paraId="4C32DA69" w14:textId="77777777" w:rsidR="00235159" w:rsidRDefault="00235159" w:rsidP="001F17B4">
            <w:pPr>
              <w:jc w:val="both"/>
              <w:rPr>
                <w:rFonts w:ascii="Tahoma" w:hAnsi="Tahoma" w:cs="Tahoma"/>
                <w:lang w:val="en-US"/>
              </w:rPr>
            </w:pPr>
          </w:p>
          <w:p w14:paraId="3FB4341E" w14:textId="5CA3A4A2" w:rsidR="00B33667" w:rsidRDefault="00AE3062" w:rsidP="00BB787F">
            <w:pPr>
              <w:jc w:val="both"/>
              <w:rPr>
                <w:rFonts w:ascii="Tahoma" w:hAnsi="Tahoma" w:cs="Tahoma"/>
              </w:rPr>
            </w:pPr>
            <w:r w:rsidRPr="00AE3062">
              <w:rPr>
                <w:rFonts w:ascii="Tahoma" w:hAnsi="Tahoma" w:cs="Tahoma"/>
              </w:rPr>
              <w:t xml:space="preserve">Over the past decade, Oil India Limited (OIL) has significantly expanded its exploration footprint, now holding over 100,000 </w:t>
            </w:r>
            <w:r>
              <w:rPr>
                <w:rFonts w:ascii="Tahoma" w:hAnsi="Tahoma" w:cs="Tahoma"/>
              </w:rPr>
              <w:t>SQKM</w:t>
            </w:r>
            <w:r w:rsidRPr="00AE3062">
              <w:rPr>
                <w:rFonts w:ascii="Tahoma" w:hAnsi="Tahoma" w:cs="Tahoma"/>
              </w:rPr>
              <w:t xml:space="preserve"> of acreage across various regulatory regimes nationwide, including offshore assets. This strategic expansion has enabled the company to intensify its drilling operations, culminating in a record 61 wells drilled in FY 2023–24 and 57 wells in FY 2024–25. Building on this momentum, OIL plans to drill 84 wells in FY 2025–26, with activities spanning across India and extending into offshore basins such as Andaman, Kerala-Konkan, Mahanadi, and Krishna-Godavari.</w:t>
            </w:r>
          </w:p>
          <w:p w14:paraId="0CEFD583" w14:textId="77777777" w:rsidR="00B33667" w:rsidRDefault="00B33667" w:rsidP="00BB787F">
            <w:pPr>
              <w:jc w:val="both"/>
              <w:rPr>
                <w:rFonts w:ascii="Tahoma" w:hAnsi="Tahoma" w:cs="Tahoma"/>
              </w:rPr>
            </w:pPr>
          </w:p>
          <w:p w14:paraId="2534B1B0" w14:textId="77777777" w:rsidR="00AE3062" w:rsidRDefault="00AE3062" w:rsidP="00BB787F">
            <w:pPr>
              <w:jc w:val="both"/>
              <w:rPr>
                <w:rFonts w:ascii="Tahoma" w:hAnsi="Tahoma" w:cs="Tahoma"/>
              </w:rPr>
            </w:pPr>
          </w:p>
          <w:p w14:paraId="19433254" w14:textId="4DF0E5E4" w:rsidR="00BB787F" w:rsidRDefault="00AE3062" w:rsidP="00BB787F">
            <w:pPr>
              <w:jc w:val="both"/>
              <w:rPr>
                <w:rFonts w:ascii="Tahoma" w:hAnsi="Tahoma" w:cs="Tahoma"/>
              </w:rPr>
            </w:pPr>
            <w:r w:rsidRPr="00AE3062">
              <w:rPr>
                <w:rFonts w:ascii="Tahoma" w:hAnsi="Tahoma" w:cs="Tahoma"/>
              </w:rPr>
              <w:lastRenderedPageBreak/>
              <w:t xml:space="preserve">In </w:t>
            </w:r>
            <w:r w:rsidR="00BF1353">
              <w:rPr>
                <w:rFonts w:ascii="Tahoma" w:hAnsi="Tahoma" w:cs="Tahoma"/>
              </w:rPr>
              <w:t>tune with</w:t>
            </w:r>
            <w:r w:rsidRPr="00AE3062">
              <w:rPr>
                <w:rFonts w:ascii="Tahoma" w:hAnsi="Tahoma" w:cs="Tahoma"/>
              </w:rPr>
              <w:t xml:space="preserve"> India’s commitment to achieving net-zero emissions by 2070, OIL has pledged to become a net-zero company by 2040. To this end, the company is expanding its clean energy portfolio to 12–14%, with investments in solar, wind, green hydrogen, and biotechnology projects. Additionally, OIL is exploring emerging technologies such as geothermal energy and Carbon Capture, Utilization, and Storage (CCUS), reinforcing its commitment to sustainable and responsible growth.</w:t>
            </w:r>
          </w:p>
          <w:p w14:paraId="57A1800F" w14:textId="77777777" w:rsidR="00AE3062" w:rsidRDefault="00AE3062" w:rsidP="00BB787F">
            <w:pPr>
              <w:jc w:val="both"/>
              <w:rPr>
                <w:rFonts w:ascii="Tahoma" w:hAnsi="Tahoma" w:cs="Tahoma"/>
                <w:lang w:val="en-US"/>
              </w:rPr>
            </w:pPr>
          </w:p>
          <w:p w14:paraId="34F6E5A4" w14:textId="4226664B" w:rsidR="00BB787F" w:rsidRPr="00925501" w:rsidRDefault="00BB787F" w:rsidP="00BB787F">
            <w:pPr>
              <w:pStyle w:val="ListParagraph"/>
              <w:numPr>
                <w:ilvl w:val="0"/>
                <w:numId w:val="34"/>
              </w:numPr>
              <w:jc w:val="both"/>
              <w:rPr>
                <w:rFonts w:ascii="Tahoma" w:hAnsi="Tahoma" w:cs="Tahoma"/>
              </w:rPr>
            </w:pPr>
            <w:r w:rsidRPr="00925501">
              <w:rPr>
                <w:rFonts w:ascii="Tahoma" w:hAnsi="Tahoma" w:cs="Tahoma"/>
              </w:rPr>
              <w:t>OIL has established 174.1 MW of wind energy power plants in Rajasthan, Gujarat, and Madhya Pradesh, along with 14.0 MW solar energy power plants in Rajasthan.</w:t>
            </w:r>
          </w:p>
          <w:p w14:paraId="451086D6" w14:textId="6810383B" w:rsidR="00BB787F" w:rsidRPr="00925501" w:rsidRDefault="00BB787F" w:rsidP="00BB787F">
            <w:pPr>
              <w:pStyle w:val="ListParagraph"/>
              <w:numPr>
                <w:ilvl w:val="0"/>
                <w:numId w:val="34"/>
              </w:numPr>
              <w:jc w:val="both"/>
              <w:rPr>
                <w:rFonts w:ascii="Tahoma" w:hAnsi="Tahoma" w:cs="Tahoma"/>
              </w:rPr>
            </w:pPr>
            <w:r w:rsidRPr="00925501">
              <w:rPr>
                <w:rFonts w:ascii="Tahoma" w:hAnsi="Tahoma" w:cs="Tahoma"/>
              </w:rPr>
              <w:t xml:space="preserve">A JVC of OIL and APGCL has embarked on establishing </w:t>
            </w:r>
            <w:proofErr w:type="spellStart"/>
            <w:r w:rsidRPr="00925501">
              <w:rPr>
                <w:rFonts w:ascii="Tahoma" w:hAnsi="Tahoma" w:cs="Tahoma"/>
              </w:rPr>
              <w:t>sloar</w:t>
            </w:r>
            <w:proofErr w:type="spellEnd"/>
            <w:r w:rsidRPr="00925501">
              <w:rPr>
                <w:rFonts w:ascii="Tahoma" w:hAnsi="Tahoma" w:cs="Tahoma"/>
              </w:rPr>
              <w:t xml:space="preserve"> plants of capacity 645 MW</w:t>
            </w:r>
          </w:p>
          <w:p w14:paraId="32AE57D0" w14:textId="74CD5DA8" w:rsidR="00BB787F" w:rsidRPr="00925501" w:rsidRDefault="00BB787F" w:rsidP="00925501">
            <w:pPr>
              <w:pStyle w:val="ListParagraph"/>
              <w:numPr>
                <w:ilvl w:val="0"/>
                <w:numId w:val="34"/>
              </w:numPr>
              <w:jc w:val="both"/>
              <w:rPr>
                <w:rFonts w:ascii="Tahoma" w:hAnsi="Tahoma" w:cs="Tahoma"/>
              </w:rPr>
            </w:pPr>
            <w:r w:rsidRPr="00925501">
              <w:rPr>
                <w:rFonts w:ascii="Tahoma" w:hAnsi="Tahoma" w:cs="Tahoma"/>
              </w:rPr>
              <w:t>OIL commissioned a Green Hydrogen pilot plant of capacity 10 Kg per shift (30 kg per day) at Jorhat, Assam. Currently blending with natural gas.</w:t>
            </w:r>
          </w:p>
          <w:p w14:paraId="656B83DA" w14:textId="16617340" w:rsidR="00BB787F" w:rsidRPr="00925501" w:rsidRDefault="00925501" w:rsidP="00925501">
            <w:pPr>
              <w:pStyle w:val="ListParagraph"/>
              <w:numPr>
                <w:ilvl w:val="0"/>
                <w:numId w:val="34"/>
              </w:numPr>
              <w:jc w:val="both"/>
              <w:rPr>
                <w:rFonts w:ascii="Tahoma" w:hAnsi="Tahoma" w:cs="Tahoma"/>
              </w:rPr>
            </w:pPr>
            <w:r w:rsidRPr="00925501">
              <w:rPr>
                <w:rFonts w:ascii="Tahoma" w:hAnsi="Tahoma" w:cs="Tahoma"/>
              </w:rPr>
              <w:t>One of the start-up companies under SNEH (OIL Start-up Initiative)</w:t>
            </w:r>
            <w:r w:rsidR="00BB787F" w:rsidRPr="00925501">
              <w:rPr>
                <w:rFonts w:ascii="Tahoma" w:hAnsi="Tahoma" w:cs="Tahoma"/>
              </w:rPr>
              <w:t xml:space="preserve"> has </w:t>
            </w:r>
            <w:r w:rsidRPr="00925501">
              <w:rPr>
                <w:rFonts w:ascii="Tahoma" w:hAnsi="Tahoma" w:cs="Tahoma"/>
              </w:rPr>
              <w:t>developed</w:t>
            </w:r>
            <w:r w:rsidR="00BB787F" w:rsidRPr="00925501">
              <w:rPr>
                <w:rFonts w:ascii="Tahoma" w:hAnsi="Tahoma" w:cs="Tahoma"/>
              </w:rPr>
              <w:t xml:space="preserve"> a Hydrogen Fuel Cell e-bus.</w:t>
            </w:r>
          </w:p>
          <w:p w14:paraId="68AE325C" w14:textId="11BA7088" w:rsidR="00BB787F" w:rsidRPr="00925501" w:rsidRDefault="00925501" w:rsidP="00925501">
            <w:pPr>
              <w:pStyle w:val="ListParagraph"/>
              <w:numPr>
                <w:ilvl w:val="0"/>
                <w:numId w:val="34"/>
              </w:numPr>
              <w:jc w:val="both"/>
              <w:rPr>
                <w:rFonts w:ascii="Tahoma" w:hAnsi="Tahoma" w:cs="Tahoma"/>
              </w:rPr>
            </w:pPr>
            <w:r w:rsidRPr="00925501">
              <w:rPr>
                <w:rFonts w:ascii="Tahoma" w:hAnsi="Tahoma" w:cs="Tahoma"/>
              </w:rPr>
              <w:t>One of the start-up companies under SNEH is d</w:t>
            </w:r>
            <w:r w:rsidR="00BB787F" w:rsidRPr="00925501">
              <w:rPr>
                <w:rFonts w:ascii="Tahoma" w:hAnsi="Tahoma" w:cs="Tahoma"/>
              </w:rPr>
              <w:t>evelop</w:t>
            </w:r>
            <w:r w:rsidRPr="00925501">
              <w:rPr>
                <w:rFonts w:ascii="Tahoma" w:hAnsi="Tahoma" w:cs="Tahoma"/>
              </w:rPr>
              <w:t>ing</w:t>
            </w:r>
            <w:r w:rsidR="00BB787F" w:rsidRPr="00925501">
              <w:rPr>
                <w:rFonts w:ascii="Tahoma" w:hAnsi="Tahoma" w:cs="Tahoma"/>
              </w:rPr>
              <w:t xml:space="preserve"> Liquid Organic Hydrogen Carrier (LOHC)</w:t>
            </w:r>
            <w:r w:rsidRPr="00925501">
              <w:rPr>
                <w:rFonts w:ascii="Tahoma" w:hAnsi="Tahoma" w:cs="Tahoma"/>
              </w:rPr>
              <w:t>.</w:t>
            </w:r>
          </w:p>
          <w:p w14:paraId="45C61577" w14:textId="77777777" w:rsidR="00BB787F" w:rsidRPr="00925501" w:rsidRDefault="00BB787F" w:rsidP="00BB787F">
            <w:pPr>
              <w:pStyle w:val="ListParagraph"/>
              <w:numPr>
                <w:ilvl w:val="0"/>
                <w:numId w:val="34"/>
              </w:numPr>
              <w:jc w:val="both"/>
              <w:rPr>
                <w:rFonts w:ascii="Tahoma" w:hAnsi="Tahoma" w:cs="Tahoma"/>
              </w:rPr>
            </w:pPr>
            <w:r w:rsidRPr="00925501">
              <w:rPr>
                <w:rFonts w:ascii="Tahoma" w:hAnsi="Tahoma" w:cs="Tahoma"/>
              </w:rPr>
              <w:t>OIL is working on to carry out a Pre-feasibility study for identifying potential geothermal sites for exploration in the states of Assam and Himachal Pradesh.</w:t>
            </w:r>
          </w:p>
          <w:p w14:paraId="20653B07" w14:textId="028E84F9" w:rsidR="00BB787F" w:rsidRPr="00925501" w:rsidRDefault="00BB787F" w:rsidP="00BB787F">
            <w:pPr>
              <w:pStyle w:val="ListParagraph"/>
              <w:numPr>
                <w:ilvl w:val="0"/>
                <w:numId w:val="34"/>
              </w:numPr>
              <w:jc w:val="both"/>
              <w:rPr>
                <w:rFonts w:ascii="Tahoma" w:hAnsi="Tahoma" w:cs="Tahoma"/>
                <w:lang w:val="en-US"/>
              </w:rPr>
            </w:pPr>
            <w:r w:rsidRPr="00925501">
              <w:rPr>
                <w:rFonts w:ascii="Tahoma" w:eastAsia="Times New Roman" w:hAnsi="Tahoma" w:cs="Tahoma"/>
                <w:color w:val="000000"/>
              </w:rPr>
              <w:t xml:space="preserve">OIL </w:t>
            </w:r>
            <w:r w:rsidR="00925501" w:rsidRPr="00925501">
              <w:rPr>
                <w:rFonts w:ascii="Tahoma" w:eastAsia="Times New Roman" w:hAnsi="Tahoma" w:cs="Tahoma"/>
                <w:color w:val="000000"/>
              </w:rPr>
              <w:t xml:space="preserve">to establish 25 </w:t>
            </w:r>
            <w:proofErr w:type="spellStart"/>
            <w:r w:rsidR="00925501" w:rsidRPr="00925501">
              <w:rPr>
                <w:rFonts w:ascii="Tahoma" w:eastAsia="Times New Roman" w:hAnsi="Tahoma" w:cs="Tahoma"/>
                <w:color w:val="000000"/>
              </w:rPr>
              <w:t>nos</w:t>
            </w:r>
            <w:proofErr w:type="spellEnd"/>
            <w:r w:rsidR="00925501" w:rsidRPr="00925501">
              <w:rPr>
                <w:rFonts w:ascii="Tahoma" w:eastAsia="Times New Roman" w:hAnsi="Tahoma" w:cs="Tahoma"/>
                <w:color w:val="000000"/>
              </w:rPr>
              <w:t xml:space="preserve"> of CBG plants across India.</w:t>
            </w:r>
          </w:p>
          <w:p w14:paraId="5536A740" w14:textId="18F9648C" w:rsidR="00BB787F" w:rsidRPr="00925501" w:rsidRDefault="00BB787F" w:rsidP="00BB787F">
            <w:pPr>
              <w:pStyle w:val="ListParagraph"/>
              <w:numPr>
                <w:ilvl w:val="0"/>
                <w:numId w:val="34"/>
              </w:numPr>
              <w:jc w:val="both"/>
              <w:rPr>
                <w:rFonts w:ascii="Tahoma" w:hAnsi="Tahoma" w:cs="Tahoma"/>
                <w:lang w:val="en-US"/>
              </w:rPr>
            </w:pPr>
            <w:r w:rsidRPr="00925501">
              <w:rPr>
                <w:rFonts w:ascii="Tahoma" w:hAnsi="Tahoma" w:cs="Tahoma"/>
              </w:rPr>
              <w:t>OIL has also taken initiative for identification and assessment of suitable reservoirs/aquifers for permanent storage of CO</w:t>
            </w:r>
            <w:r w:rsidRPr="00925501">
              <w:rPr>
                <w:rFonts w:ascii="Tahoma" w:hAnsi="Tahoma" w:cs="Tahoma"/>
                <w:vertAlign w:val="subscript"/>
              </w:rPr>
              <w:t>2</w:t>
            </w:r>
            <w:r w:rsidRPr="00925501">
              <w:rPr>
                <w:rFonts w:ascii="Tahoma" w:hAnsi="Tahoma" w:cs="Tahoma"/>
              </w:rPr>
              <w:t xml:space="preserve"> through conduct of a feasibility study in one its operational areas in Rajasthan.</w:t>
            </w:r>
          </w:p>
          <w:p w14:paraId="4B230165" w14:textId="77777777" w:rsidR="00925501" w:rsidRPr="00925501" w:rsidRDefault="00925501" w:rsidP="00925501">
            <w:pPr>
              <w:pStyle w:val="ListParagraph"/>
              <w:numPr>
                <w:ilvl w:val="0"/>
                <w:numId w:val="34"/>
              </w:numPr>
              <w:jc w:val="both"/>
              <w:rPr>
                <w:rFonts w:ascii="Tahoma" w:hAnsi="Tahoma" w:cs="Tahoma"/>
                <w:lang w:val="en-US"/>
              </w:rPr>
            </w:pPr>
            <w:r w:rsidRPr="00925501">
              <w:rPr>
                <w:rFonts w:ascii="Tahoma" w:hAnsi="Tahoma" w:cs="Tahoma"/>
              </w:rPr>
              <w:t xml:space="preserve">OIL’s material subsidiary, NRL has set up a 50 KTPA 2G Bio-ethanol plant at </w:t>
            </w:r>
            <w:proofErr w:type="spellStart"/>
            <w:r w:rsidRPr="00925501">
              <w:rPr>
                <w:rFonts w:ascii="Tahoma" w:hAnsi="Tahoma" w:cs="Tahoma"/>
              </w:rPr>
              <w:t>Numaligarh</w:t>
            </w:r>
            <w:proofErr w:type="spellEnd"/>
            <w:r w:rsidRPr="00925501">
              <w:rPr>
                <w:rFonts w:ascii="Tahoma" w:hAnsi="Tahoma" w:cs="Tahoma"/>
              </w:rPr>
              <w:t xml:space="preserve"> based on locally grown bamboo as feedstock</w:t>
            </w:r>
          </w:p>
          <w:p w14:paraId="1D185FE1" w14:textId="259AE9F9" w:rsidR="00925501" w:rsidRPr="00925501" w:rsidRDefault="00925501" w:rsidP="00BB787F">
            <w:pPr>
              <w:pStyle w:val="ListParagraph"/>
              <w:numPr>
                <w:ilvl w:val="0"/>
                <w:numId w:val="34"/>
              </w:numPr>
              <w:jc w:val="both"/>
              <w:rPr>
                <w:rFonts w:ascii="Tahoma" w:hAnsi="Tahoma" w:cs="Tahoma"/>
                <w:lang w:val="en-US"/>
              </w:rPr>
            </w:pPr>
            <w:r w:rsidRPr="00925501">
              <w:rPr>
                <w:rFonts w:ascii="Tahoma" w:hAnsi="Tahoma" w:cs="Tahoma"/>
              </w:rPr>
              <w:t>OIL’s material subsidiary, NRL is about to commission a 2.4 KTPA Green Hydrogen plant.</w:t>
            </w:r>
          </w:p>
          <w:p w14:paraId="1C2BC2CF" w14:textId="30A4172C" w:rsidR="00BB787F" w:rsidRPr="00BB787F" w:rsidRDefault="00925501" w:rsidP="0050195D">
            <w:pPr>
              <w:pStyle w:val="ListParagraph"/>
              <w:numPr>
                <w:ilvl w:val="0"/>
                <w:numId w:val="34"/>
              </w:numPr>
              <w:jc w:val="both"/>
              <w:rPr>
                <w:rFonts w:ascii="Tahoma" w:hAnsi="Tahoma" w:cs="Tahoma"/>
                <w:lang w:val="en-US"/>
              </w:rPr>
            </w:pPr>
            <w:r w:rsidRPr="00925501">
              <w:rPr>
                <w:rFonts w:ascii="Tahoma" w:hAnsi="Tahoma" w:cs="Tahoma"/>
              </w:rPr>
              <w:t>OIL’s material subsidiary, NRL has raised tender for 10 KTPA Green Hydrogen on BOO basis.</w:t>
            </w:r>
          </w:p>
        </w:tc>
      </w:tr>
      <w:tr w:rsidR="003E2B73" w:rsidRPr="00CE5DA4" w14:paraId="65648DF5" w14:textId="77777777" w:rsidTr="0050195D">
        <w:trPr>
          <w:trHeight w:val="911"/>
        </w:trPr>
        <w:tc>
          <w:tcPr>
            <w:tcW w:w="2547" w:type="dxa"/>
          </w:tcPr>
          <w:p w14:paraId="01947609" w14:textId="5BAF5775" w:rsidR="0066060F" w:rsidRPr="00CE5DA4" w:rsidRDefault="003E2B73" w:rsidP="0050195D">
            <w:pPr>
              <w:ind w:right="34"/>
              <w:jc w:val="both"/>
              <w:rPr>
                <w:rFonts w:ascii="Tahoma" w:hAnsi="Tahoma" w:cs="Tahoma"/>
                <w:i/>
                <w:iCs/>
              </w:rPr>
            </w:pPr>
            <w:r w:rsidRPr="00CE5DA4">
              <w:rPr>
                <w:rFonts w:ascii="Tahoma" w:hAnsi="Tahoma" w:cs="Tahoma"/>
                <w:i/>
                <w:iCs/>
              </w:rPr>
              <w:lastRenderedPageBreak/>
              <w:t xml:space="preserve">Q.(b) </w:t>
            </w:r>
            <w:r w:rsidR="002C5FB5" w:rsidRPr="002C5FB5">
              <w:rPr>
                <w:rFonts w:ascii="Tahoma" w:eastAsia="Times New Roman" w:hAnsi="Tahoma" w:cs="Tahoma"/>
                <w:i/>
                <w:color w:val="000000"/>
                <w:lang w:val="en-US"/>
              </w:rPr>
              <w:t>How do global energy governance structures, such as OPEC and the</w:t>
            </w:r>
            <w:r w:rsidR="002C5FB5">
              <w:rPr>
                <w:rFonts w:ascii="Tahoma" w:eastAsia="Times New Roman" w:hAnsi="Tahoma" w:cs="Tahoma"/>
                <w:i/>
                <w:color w:val="000000"/>
                <w:lang w:val="en-US"/>
              </w:rPr>
              <w:t xml:space="preserve"> </w:t>
            </w:r>
            <w:r w:rsidR="002C5FB5" w:rsidRPr="002C5FB5">
              <w:rPr>
                <w:rFonts w:ascii="Tahoma" w:eastAsia="Times New Roman" w:hAnsi="Tahoma" w:cs="Tahoma"/>
                <w:i/>
                <w:color w:val="000000"/>
                <w:lang w:val="en-US"/>
              </w:rPr>
              <w:t>International Energy Agency, influence oil market dynamics, and what role can India</w:t>
            </w:r>
            <w:r w:rsidR="002C5FB5">
              <w:rPr>
                <w:rFonts w:ascii="Tahoma" w:eastAsia="Times New Roman" w:hAnsi="Tahoma" w:cs="Tahoma"/>
                <w:i/>
                <w:color w:val="000000"/>
                <w:lang w:val="en-US"/>
              </w:rPr>
              <w:t xml:space="preserve"> </w:t>
            </w:r>
            <w:r w:rsidR="002C5FB5" w:rsidRPr="002C5FB5">
              <w:rPr>
                <w:rFonts w:ascii="Tahoma" w:eastAsia="Times New Roman" w:hAnsi="Tahoma" w:cs="Tahoma"/>
                <w:i/>
                <w:color w:val="000000"/>
                <w:lang w:val="en-US"/>
              </w:rPr>
              <w:t>play in shaping these structures to mitigate its oil import dependency?</w:t>
            </w:r>
          </w:p>
        </w:tc>
        <w:tc>
          <w:tcPr>
            <w:tcW w:w="7348" w:type="dxa"/>
          </w:tcPr>
          <w:p w14:paraId="3780DB29" w14:textId="5ACD423A" w:rsidR="003E2B73" w:rsidRPr="00885A8D" w:rsidRDefault="001F17B4" w:rsidP="00885A8D">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tc>
      </w:tr>
    </w:tbl>
    <w:p w14:paraId="210939C9" w14:textId="77777777" w:rsidR="00E14F53" w:rsidRDefault="00E14F53" w:rsidP="0044759C">
      <w:pPr>
        <w:spacing w:after="0"/>
        <w:ind w:right="-482"/>
        <w:jc w:val="right"/>
        <w:rPr>
          <w:rFonts w:ascii="Tahoma" w:hAnsi="Tahoma" w:cs="Tahoma"/>
          <w:lang w:val="en-US"/>
        </w:rPr>
      </w:pPr>
    </w:p>
    <w:p w14:paraId="23352F1B" w14:textId="6E4325AC"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bookmarkStart w:id="0" w:name="_GoBack"/>
      <w:bookmarkEnd w:id="0"/>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98A40AA"/>
    <w:multiLevelType w:val="hybridMultilevel"/>
    <w:tmpl w:val="EB5014DA"/>
    <w:lvl w:ilvl="0" w:tplc="625E172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5"/>
  </w:num>
  <w:num w:numId="8">
    <w:abstractNumId w:val="10"/>
  </w:num>
  <w:num w:numId="9">
    <w:abstractNumId w:val="20"/>
  </w:num>
  <w:num w:numId="10">
    <w:abstractNumId w:val="33"/>
  </w:num>
  <w:num w:numId="11">
    <w:abstractNumId w:val="19"/>
  </w:num>
  <w:num w:numId="12">
    <w:abstractNumId w:val="17"/>
  </w:num>
  <w:num w:numId="13">
    <w:abstractNumId w:val="28"/>
  </w:num>
  <w:num w:numId="14">
    <w:abstractNumId w:val="22"/>
  </w:num>
  <w:num w:numId="15">
    <w:abstractNumId w:val="30"/>
  </w:num>
  <w:num w:numId="16">
    <w:abstractNumId w:val="15"/>
  </w:num>
  <w:num w:numId="17">
    <w:abstractNumId w:val="16"/>
  </w:num>
  <w:num w:numId="18">
    <w:abstractNumId w:val="11"/>
  </w:num>
  <w:num w:numId="19">
    <w:abstractNumId w:val="25"/>
  </w:num>
  <w:num w:numId="20">
    <w:abstractNumId w:val="26"/>
  </w:num>
  <w:num w:numId="21">
    <w:abstractNumId w:val="4"/>
  </w:num>
  <w:num w:numId="22">
    <w:abstractNumId w:val="32"/>
  </w:num>
  <w:num w:numId="23">
    <w:abstractNumId w:val="23"/>
  </w:num>
  <w:num w:numId="24">
    <w:abstractNumId w:val="18"/>
  </w:num>
  <w:num w:numId="25">
    <w:abstractNumId w:val="9"/>
  </w:num>
  <w:num w:numId="26">
    <w:abstractNumId w:val="6"/>
  </w:num>
  <w:num w:numId="27">
    <w:abstractNumId w:val="2"/>
  </w:num>
  <w:num w:numId="28">
    <w:abstractNumId w:val="29"/>
  </w:num>
  <w:num w:numId="29">
    <w:abstractNumId w:val="31"/>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1"/>
    <w:lvlOverride w:ilvl="0">
      <w:startOverride w:val="1"/>
    </w:lvlOverride>
    <w:lvlOverride w:ilvl="1"/>
    <w:lvlOverride w:ilvl="2"/>
    <w:lvlOverride w:ilvl="3"/>
    <w:lvlOverride w:ilvl="4"/>
    <w:lvlOverride w:ilvl="5"/>
    <w:lvlOverride w:ilvl="6"/>
    <w:lvlOverride w:ilvl="7"/>
    <w:lvlOverride w:ilvl="8"/>
  </w:num>
  <w:num w:numId="33">
    <w:abstractNumId w:val="13"/>
  </w:num>
  <w:num w:numId="34">
    <w:abstractNumId w:val="27"/>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1650"/>
    <w:rsid w:val="000730D5"/>
    <w:rsid w:val="0007784F"/>
    <w:rsid w:val="000977F8"/>
    <w:rsid w:val="000A09A2"/>
    <w:rsid w:val="000A2F38"/>
    <w:rsid w:val="000B6878"/>
    <w:rsid w:val="000B717E"/>
    <w:rsid w:val="000C5232"/>
    <w:rsid w:val="000C5B3E"/>
    <w:rsid w:val="000C6679"/>
    <w:rsid w:val="000C780F"/>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35159"/>
    <w:rsid w:val="00261595"/>
    <w:rsid w:val="002618BC"/>
    <w:rsid w:val="002639D6"/>
    <w:rsid w:val="00265CDC"/>
    <w:rsid w:val="00284B8F"/>
    <w:rsid w:val="00287BE4"/>
    <w:rsid w:val="002A7B0E"/>
    <w:rsid w:val="002C07CD"/>
    <w:rsid w:val="002C2F3A"/>
    <w:rsid w:val="002C5FB5"/>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195D"/>
    <w:rsid w:val="005068B1"/>
    <w:rsid w:val="00506AF9"/>
    <w:rsid w:val="00520031"/>
    <w:rsid w:val="00524BCB"/>
    <w:rsid w:val="00527190"/>
    <w:rsid w:val="00532449"/>
    <w:rsid w:val="00551830"/>
    <w:rsid w:val="00556073"/>
    <w:rsid w:val="00562579"/>
    <w:rsid w:val="005632FA"/>
    <w:rsid w:val="0056541D"/>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1769C"/>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5A8D"/>
    <w:rsid w:val="008875A6"/>
    <w:rsid w:val="0089111D"/>
    <w:rsid w:val="0089558B"/>
    <w:rsid w:val="008B23B3"/>
    <w:rsid w:val="008B492E"/>
    <w:rsid w:val="008D1ADC"/>
    <w:rsid w:val="008F4256"/>
    <w:rsid w:val="00910D7E"/>
    <w:rsid w:val="00912768"/>
    <w:rsid w:val="00916452"/>
    <w:rsid w:val="00920CFB"/>
    <w:rsid w:val="00925501"/>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AE3062"/>
    <w:rsid w:val="00B234E6"/>
    <w:rsid w:val="00B32638"/>
    <w:rsid w:val="00B33667"/>
    <w:rsid w:val="00B3384E"/>
    <w:rsid w:val="00B475C0"/>
    <w:rsid w:val="00B50E79"/>
    <w:rsid w:val="00B71914"/>
    <w:rsid w:val="00B810F9"/>
    <w:rsid w:val="00BB787F"/>
    <w:rsid w:val="00BC0366"/>
    <w:rsid w:val="00BC4C9F"/>
    <w:rsid w:val="00BC74A8"/>
    <w:rsid w:val="00BD30F6"/>
    <w:rsid w:val="00BD5E52"/>
    <w:rsid w:val="00BE2646"/>
    <w:rsid w:val="00BE27FC"/>
    <w:rsid w:val="00BE6EAD"/>
    <w:rsid w:val="00BF024B"/>
    <w:rsid w:val="00BF1353"/>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C7286"/>
    <w:rsid w:val="00CE5DA4"/>
    <w:rsid w:val="00CF1922"/>
    <w:rsid w:val="00CF3F13"/>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F1C17"/>
    <w:rsid w:val="00DF270C"/>
    <w:rsid w:val="00E02CD6"/>
    <w:rsid w:val="00E06B03"/>
    <w:rsid w:val="00E14F53"/>
    <w:rsid w:val="00E37BCB"/>
    <w:rsid w:val="00E44632"/>
    <w:rsid w:val="00E454EE"/>
    <w:rsid w:val="00E74050"/>
    <w:rsid w:val="00E869E0"/>
    <w:rsid w:val="00EB0203"/>
    <w:rsid w:val="00EB5F4C"/>
    <w:rsid w:val="00EB6DB5"/>
    <w:rsid w:val="00ED2C09"/>
    <w:rsid w:val="00ED2EBB"/>
    <w:rsid w:val="00EE37B2"/>
    <w:rsid w:val="00EF357F"/>
    <w:rsid w:val="00EF4BEA"/>
    <w:rsid w:val="00F211B3"/>
    <w:rsid w:val="00F21622"/>
    <w:rsid w:val="00F255CA"/>
    <w:rsid w:val="00F26A26"/>
    <w:rsid w:val="00F26CC7"/>
    <w:rsid w:val="00F270A6"/>
    <w:rsid w:val="00F322FF"/>
    <w:rsid w:val="00F34A50"/>
    <w:rsid w:val="00F47FDD"/>
    <w:rsid w:val="00F55EEB"/>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0104621">
      <w:bodyDiv w:val="1"/>
      <w:marLeft w:val="0"/>
      <w:marRight w:val="0"/>
      <w:marTop w:val="0"/>
      <w:marBottom w:val="0"/>
      <w:divBdr>
        <w:top w:val="none" w:sz="0" w:space="0" w:color="auto"/>
        <w:left w:val="none" w:sz="0" w:space="0" w:color="auto"/>
        <w:bottom w:val="none" w:sz="0" w:space="0" w:color="auto"/>
        <w:right w:val="none" w:sz="0" w:space="0" w:color="auto"/>
      </w:divBdr>
    </w:div>
    <w:div w:id="767966053">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1422241">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52858667">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290D25-2725-4BD8-A35F-6E75D8C93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6E3107-CD86-4483-B39A-ED28A8377C97}">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0F0BB944-E4DC-48B7-8244-C419314C6B81}">
  <ds:schemaRefs>
    <ds:schemaRef ds:uri="http://schemas.microsoft.com/sharepoint/v3/contenttype/forms"/>
  </ds:schemaRefs>
</ds:datastoreItem>
</file>

<file path=customXml/itemProps4.xml><?xml version="1.0" encoding="utf-8"?>
<ds:datastoreItem xmlns:ds="http://schemas.openxmlformats.org/officeDocument/2006/customXml" ds:itemID="{A7EC0AB8-06D9-4032-B0D0-4B9D3C2D0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2025-07-22T08:25:00Z</cp:lastPrinted>
  <dcterms:created xsi:type="dcterms:W3CDTF">2025-07-22T08:21:00Z</dcterms:created>
  <dcterms:modified xsi:type="dcterms:W3CDTF">2025-07-22T08:26:00Z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