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49CF9A76"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1F17B4" w:rsidRPr="00040065">
        <w:rPr>
          <w:rFonts w:ascii="Tahoma" w:hAnsi="Tahoma" w:cs="Tahoma"/>
          <w:b/>
          <w:lang w:val="en-US"/>
        </w:rPr>
        <w:t>2</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FC7932">
        <w:rPr>
          <w:rFonts w:ascii="Tahoma" w:hAnsi="Tahoma" w:cs="Tahoma"/>
          <w:b/>
          <w:lang w:val="en-US"/>
        </w:rPr>
        <w:t>83</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092EAE">
        <w:rPr>
          <w:rFonts w:ascii="Tahoma" w:hAnsi="Tahoma" w:cs="Tahoma"/>
          <w:b/>
          <w:lang w:val="en-US"/>
        </w:rPr>
        <w:t xml:space="preserve">     </w:t>
      </w:r>
      <w:r w:rsidR="000C1282">
        <w:rPr>
          <w:rFonts w:ascii="Tahoma" w:hAnsi="Tahoma" w:cs="Tahoma"/>
          <w:b/>
          <w:lang w:val="en-US"/>
        </w:rPr>
        <w:t>1</w:t>
      </w:r>
      <w:r w:rsidR="006F4FB9">
        <w:rPr>
          <w:rFonts w:ascii="Tahoma" w:hAnsi="Tahoma" w:cs="Tahoma"/>
          <w:b/>
          <w:lang w:val="en-US"/>
        </w:rPr>
        <w:t>2</w:t>
      </w:r>
      <w:r w:rsidR="00092EAE" w:rsidRPr="00092EAE">
        <w:rPr>
          <w:rFonts w:ascii="Tahoma" w:hAnsi="Tahoma" w:cs="Tahoma"/>
          <w:b/>
          <w:vertAlign w:val="superscript"/>
          <w:lang w:val="en-US"/>
        </w:rPr>
        <w:t>th</w:t>
      </w:r>
      <w:r w:rsidR="00092EAE">
        <w:rPr>
          <w:rFonts w:ascii="Tahoma" w:hAnsi="Tahoma" w:cs="Tahoma"/>
          <w:b/>
          <w:lang w:val="en-US"/>
        </w:rPr>
        <w:t xml:space="preserve"> August</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4F9D8EA" w14:textId="77777777" w:rsidR="00654ECF" w:rsidRPr="00040065" w:rsidRDefault="00654ECF" w:rsidP="00C42C3F">
      <w:pPr>
        <w:spacing w:after="0"/>
        <w:rPr>
          <w:rFonts w:ascii="Tahoma" w:hAnsi="Tahoma" w:cs="Tahoma"/>
          <w:lang w:val="en-US"/>
        </w:rPr>
      </w:pPr>
      <w:r w:rsidRPr="00040065">
        <w:rPr>
          <w:rFonts w:ascii="Tahoma" w:hAnsi="Tahoma" w:cs="Tahoma"/>
          <w:lang w:val="en-US"/>
        </w:rPr>
        <w:t>Ministry of Petroleum and Natural Gas</w:t>
      </w:r>
    </w:p>
    <w:p w14:paraId="10035C68" w14:textId="77777777" w:rsidR="00506AF9" w:rsidRPr="00040065" w:rsidRDefault="00506AF9" w:rsidP="00C42C3F">
      <w:pPr>
        <w:spacing w:after="0"/>
        <w:rPr>
          <w:rFonts w:ascii="Tahoma" w:hAnsi="Tahoma" w:cs="Tahoma"/>
          <w:lang w:val="en-US"/>
        </w:rPr>
      </w:pPr>
      <w:r w:rsidRPr="00040065">
        <w:rPr>
          <w:rFonts w:ascii="Tahoma" w:hAnsi="Tahoma" w:cs="Tahoma"/>
          <w:lang w:val="en-US"/>
        </w:rPr>
        <w:t>Shastri Bhawan</w:t>
      </w:r>
    </w:p>
    <w:p w14:paraId="6BFCBBA0" w14:textId="77777777" w:rsidR="00654ECF" w:rsidRPr="00040065" w:rsidRDefault="00654ECF" w:rsidP="00C42C3F">
      <w:pPr>
        <w:spacing w:after="0"/>
        <w:rPr>
          <w:rFonts w:ascii="Tahoma" w:hAnsi="Tahoma" w:cs="Tahoma"/>
          <w:u w:val="single"/>
          <w:lang w:val="en-US"/>
        </w:rPr>
      </w:pPr>
      <w:r w:rsidRPr="00040065">
        <w:rPr>
          <w:rFonts w:ascii="Tahoma" w:hAnsi="Tahoma" w:cs="Tahoma"/>
          <w:u w:val="single"/>
          <w:lang w:val="en-US"/>
        </w:rPr>
        <w:t>New Delhi-110</w:t>
      </w:r>
      <w:r w:rsidR="00C63D71" w:rsidRPr="00040065">
        <w:rPr>
          <w:rFonts w:ascii="Tahoma" w:hAnsi="Tahoma" w:cs="Tahoma"/>
          <w:u w:val="single"/>
          <w:lang w:val="en-US"/>
        </w:rPr>
        <w:t>001</w:t>
      </w:r>
    </w:p>
    <w:p w14:paraId="061DDCF2" w14:textId="77777777" w:rsidR="005A7C72" w:rsidRPr="005A7C72" w:rsidRDefault="00506AF9" w:rsidP="005A7C72">
      <w:pPr>
        <w:spacing w:after="0"/>
        <w:ind w:right="-482"/>
        <w:jc w:val="center"/>
        <w:rPr>
          <w:rFonts w:ascii="Tahoma" w:hAnsi="Tahoma" w:cs="Tahoma"/>
          <w:b/>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06BF3">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proofErr w:type="spellStart"/>
      <w:r w:rsidR="005A7C72" w:rsidRPr="005A7C72">
        <w:rPr>
          <w:rFonts w:ascii="Tahoma" w:hAnsi="Tahoma" w:cs="Tahoma"/>
          <w:b/>
        </w:rPr>
        <w:t>Pinki</w:t>
      </w:r>
      <w:proofErr w:type="spellEnd"/>
    </w:p>
    <w:p w14:paraId="08B02684" w14:textId="1D1636DA" w:rsidR="003E2B73" w:rsidRPr="005A7C72" w:rsidRDefault="005A7C72" w:rsidP="005A7C72">
      <w:pPr>
        <w:spacing w:after="0"/>
        <w:ind w:right="-482"/>
        <w:rPr>
          <w:rFonts w:ascii="Tahoma" w:hAnsi="Tahoma" w:cs="Tahoma"/>
          <w:u w:val="single"/>
        </w:rPr>
      </w:pPr>
      <w:r>
        <w:rPr>
          <w:rFonts w:ascii="Tahoma" w:hAnsi="Tahoma" w:cs="Tahoma"/>
          <w:b/>
        </w:rPr>
        <w:t xml:space="preserve">                                                                                                             </w:t>
      </w:r>
      <w:r w:rsidR="000C1282">
        <w:rPr>
          <w:rFonts w:ascii="Tahoma" w:hAnsi="Tahoma" w:cs="Tahoma"/>
          <w:u w:val="single"/>
          <w:lang w:val="en-US"/>
        </w:rPr>
        <w:t>(</w:t>
      </w:r>
      <w:r w:rsidRPr="005A7C72">
        <w:rPr>
          <w:rFonts w:ascii="Tahoma" w:hAnsi="Tahoma" w:cs="Tahoma"/>
          <w:u w:val="single"/>
        </w:rPr>
        <w:t>Section Officer (ONG-II)</w:t>
      </w:r>
    </w:p>
    <w:p w14:paraId="4A27420B" w14:textId="77777777" w:rsidR="00092EAE" w:rsidRPr="00040065" w:rsidRDefault="00092EAE" w:rsidP="003E2B73">
      <w:pPr>
        <w:spacing w:after="0"/>
        <w:ind w:right="-482"/>
        <w:jc w:val="center"/>
        <w:rPr>
          <w:rFonts w:ascii="Tahoma" w:hAnsi="Tahoma" w:cs="Tahoma"/>
          <w:u w:val="single"/>
          <w:lang w:val="en-US"/>
        </w:rPr>
      </w:pPr>
    </w:p>
    <w:p w14:paraId="7C3CD753" w14:textId="77777777" w:rsidR="00060053" w:rsidRDefault="00F211B3" w:rsidP="000C1282">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006BF3">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092EAE">
        <w:rPr>
          <w:rFonts w:ascii="Tahoma" w:hAnsi="Tahoma" w:cs="Tahoma"/>
          <w:lang w:val="en-US"/>
        </w:rPr>
        <w:t xml:space="preserve">Starred/ </w:t>
      </w:r>
      <w:r w:rsidR="005457B8">
        <w:rPr>
          <w:rFonts w:ascii="Tahoma" w:hAnsi="Tahoma" w:cs="Tahoma"/>
          <w:lang w:val="en-US"/>
        </w:rPr>
        <w:t>Uns</w:t>
      </w:r>
      <w:r w:rsidR="00040065" w:rsidRPr="00040065">
        <w:rPr>
          <w:rFonts w:ascii="Tahoma" w:hAnsi="Tahoma" w:cs="Tahoma"/>
          <w:lang w:val="en-US"/>
        </w:rPr>
        <w:t>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FC7932">
        <w:rPr>
          <w:rFonts w:ascii="Tahoma" w:hAnsi="Tahoma" w:cs="Tahoma"/>
          <w:lang w:val="en-US"/>
        </w:rPr>
        <w:t>S</w:t>
      </w:r>
      <w:r w:rsidR="005A7C72">
        <w:rPr>
          <w:rFonts w:ascii="Tahoma" w:hAnsi="Tahoma" w:cs="Tahoma"/>
          <w:lang w:val="en-US"/>
        </w:rPr>
        <w:t>5000</w:t>
      </w:r>
      <w:r w:rsidR="00D42DA1" w:rsidRPr="00040065">
        <w:rPr>
          <w:rFonts w:ascii="Tahoma" w:hAnsi="Tahoma" w:cs="Tahoma"/>
          <w:lang w:val="en-US"/>
        </w:rPr>
        <w:t xml:space="preserve"> </w:t>
      </w:r>
    </w:p>
    <w:p w14:paraId="20D4BDF6" w14:textId="2C208328" w:rsidR="000C1282" w:rsidRPr="000C1282" w:rsidRDefault="00060053" w:rsidP="000C1282">
      <w:pPr>
        <w:tabs>
          <w:tab w:val="left" w:pos="1440"/>
        </w:tabs>
        <w:spacing w:after="0" w:line="360" w:lineRule="auto"/>
        <w:ind w:right="-563"/>
        <w:rPr>
          <w:rFonts w:ascii="Tahoma" w:hAnsi="Tahoma" w:cs="Tahoma"/>
        </w:rPr>
      </w:pPr>
      <w:r>
        <w:rPr>
          <w:rFonts w:ascii="Tahoma" w:hAnsi="Tahoma" w:cs="Tahoma"/>
          <w:lang w:val="en-US"/>
        </w:rPr>
        <w:t>R</w:t>
      </w:r>
      <w:r w:rsidR="000C1282">
        <w:rPr>
          <w:rFonts w:ascii="Tahoma" w:hAnsi="Tahoma" w:cs="Tahoma"/>
          <w:lang w:val="en-US"/>
        </w:rPr>
        <w:t xml:space="preserve">egarding </w:t>
      </w:r>
      <w:r w:rsidR="000C1282" w:rsidRPr="000C1282">
        <w:rPr>
          <w:rFonts w:ascii="Tahoma" w:hAnsi="Tahoma" w:cs="Tahoma"/>
          <w:b/>
          <w:bCs/>
          <w:lang w:val="en-US"/>
        </w:rPr>
        <w:t>“</w:t>
      </w:r>
      <w:r w:rsidR="00FC7932">
        <w:rPr>
          <w:rFonts w:ascii="Tahoma" w:hAnsi="Tahoma" w:cs="Tahoma"/>
          <w:b/>
          <w:bCs/>
        </w:rPr>
        <w:t>Exploration activities undertaken by ONGC and Oil India Limited</w:t>
      </w:r>
      <w:r w:rsidR="000C1282" w:rsidRPr="000C1282">
        <w:rPr>
          <w:rFonts w:ascii="Tahoma" w:hAnsi="Tahoma" w:cs="Tahoma"/>
          <w:b/>
          <w:bCs/>
        </w:rPr>
        <w:t>”</w:t>
      </w:r>
    </w:p>
    <w:p w14:paraId="3297E00F" w14:textId="718FAEB5" w:rsidR="00C42C3F" w:rsidRPr="00040065" w:rsidRDefault="00F270A6" w:rsidP="00FC7932">
      <w:pPr>
        <w:tabs>
          <w:tab w:val="left" w:pos="1440"/>
        </w:tabs>
        <w:spacing w:after="0" w:line="360" w:lineRule="auto"/>
        <w:ind w:right="-563"/>
        <w:rPr>
          <w:rFonts w:ascii="Tahoma" w:hAnsi="Tahoma" w:cs="Tahoma"/>
          <w:lang w:val="en-US"/>
        </w:rPr>
      </w:pPr>
      <w:r w:rsidRPr="00040065">
        <w:rPr>
          <w:rFonts w:ascii="Tahoma" w:hAnsi="Tahoma" w:cs="Tahoma"/>
          <w:lang w:val="en-US"/>
        </w:rPr>
        <w:t xml:space="preserve"> </w:t>
      </w:r>
      <w:r w:rsidR="00C42C3F" w:rsidRPr="00040065">
        <w:rPr>
          <w:rFonts w:ascii="Tahoma" w:hAnsi="Tahoma" w:cs="Tahoma"/>
          <w:b/>
          <w:lang w:val="en-US"/>
        </w:rPr>
        <w:t>Ref.</w:t>
      </w:r>
      <w:r w:rsidR="00C42C3F" w:rsidRPr="00040065">
        <w:rPr>
          <w:rFonts w:ascii="Tahoma" w:hAnsi="Tahoma" w:cs="Tahoma"/>
          <w:lang w:val="en-US"/>
        </w:rPr>
        <w:t xml:space="preserve"> </w:t>
      </w:r>
      <w:r w:rsidR="004C32CD" w:rsidRPr="00040065">
        <w:rPr>
          <w:rFonts w:ascii="Tahoma" w:hAnsi="Tahoma" w:cs="Tahoma"/>
          <w:lang w:val="en-US"/>
        </w:rPr>
        <w:t xml:space="preserve"> </w:t>
      </w:r>
      <w:r w:rsidR="00C42C3F" w:rsidRPr="00040065">
        <w:rPr>
          <w:rFonts w:ascii="Tahoma" w:hAnsi="Tahoma" w:cs="Tahoma"/>
          <w:lang w:val="en-US"/>
        </w:rPr>
        <w:t xml:space="preserve">Your email dated </w:t>
      </w:r>
      <w:r w:rsidR="00092EAE">
        <w:rPr>
          <w:rFonts w:ascii="Tahoma" w:hAnsi="Tahoma" w:cs="Tahoma"/>
          <w:lang w:val="en-US"/>
        </w:rPr>
        <w:t>0</w:t>
      </w:r>
      <w:r w:rsidR="00FC7932">
        <w:rPr>
          <w:rFonts w:ascii="Tahoma" w:hAnsi="Tahoma" w:cs="Tahoma"/>
          <w:lang w:val="en-US"/>
        </w:rPr>
        <w:t>8</w:t>
      </w:r>
      <w:r w:rsidR="00C42C3F" w:rsidRPr="00040065">
        <w:rPr>
          <w:rFonts w:ascii="Tahoma" w:hAnsi="Tahoma" w:cs="Tahoma"/>
          <w:lang w:val="en-US"/>
        </w:rPr>
        <w:t>.</w:t>
      </w:r>
      <w:r w:rsidRPr="00040065">
        <w:rPr>
          <w:rFonts w:ascii="Tahoma" w:hAnsi="Tahoma" w:cs="Tahoma"/>
          <w:lang w:val="en-US"/>
        </w:rPr>
        <w:t>0</w:t>
      </w:r>
      <w:r w:rsidR="00092EAE">
        <w:rPr>
          <w:rFonts w:ascii="Tahoma" w:hAnsi="Tahoma" w:cs="Tahoma"/>
          <w:lang w:val="en-US"/>
        </w:rPr>
        <w:t>8</w:t>
      </w:r>
      <w:r w:rsidR="00C42C3F" w:rsidRPr="00040065">
        <w:rPr>
          <w:rFonts w:ascii="Tahoma" w:hAnsi="Tahoma" w:cs="Tahoma"/>
          <w:lang w:val="en-US"/>
        </w:rPr>
        <w:t>.202</w:t>
      </w:r>
      <w:r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71CA4A6A" w:rsidR="00F211B3" w:rsidRPr="00040065" w:rsidRDefault="005537DB" w:rsidP="00C42C3F">
      <w:pPr>
        <w:spacing w:after="0"/>
        <w:ind w:right="-613"/>
        <w:rPr>
          <w:rFonts w:ascii="Tahoma" w:hAnsi="Tahoma" w:cs="Tahoma"/>
          <w:lang w:val="en-US"/>
        </w:rPr>
      </w:pPr>
      <w:r>
        <w:rPr>
          <w:rFonts w:ascii="Tahoma" w:hAnsi="Tahoma" w:cs="Tahoma"/>
          <w:lang w:val="en-US"/>
        </w:rPr>
        <w:t>Madam</w:t>
      </w:r>
      <w:r w:rsidR="00F211B3" w:rsidRPr="00040065">
        <w:rPr>
          <w:rFonts w:ascii="Tahoma" w:hAnsi="Tahoma" w:cs="Tahoma"/>
          <w:lang w:val="en-US"/>
        </w:rPr>
        <w:t>,</w:t>
      </w:r>
    </w:p>
    <w:p w14:paraId="2813D01B" w14:textId="34616309"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006BF3">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331D6F6" w14:textId="77777777" w:rsidR="00092EAE" w:rsidRPr="00040065" w:rsidRDefault="00092EAE" w:rsidP="00C42C3F">
      <w:pPr>
        <w:spacing w:after="0"/>
        <w:rPr>
          <w:rFonts w:ascii="Tahoma" w:hAnsi="Tahoma" w:cs="Tahoma"/>
          <w:lang w:val="en-US"/>
        </w:rPr>
      </w:pPr>
    </w:p>
    <w:tbl>
      <w:tblPr>
        <w:tblStyle w:val="TableGrid"/>
        <w:tblW w:w="9634" w:type="dxa"/>
        <w:tblLayout w:type="fixed"/>
        <w:tblLook w:val="04A0" w:firstRow="1" w:lastRow="0" w:firstColumn="1" w:lastColumn="0" w:noHBand="0" w:noVBand="1"/>
      </w:tblPr>
      <w:tblGrid>
        <w:gridCol w:w="3256"/>
        <w:gridCol w:w="6378"/>
      </w:tblGrid>
      <w:tr w:rsidR="005457B8" w:rsidRPr="00040065" w14:paraId="55DD2EA1" w14:textId="77777777" w:rsidTr="005C2C2E">
        <w:trPr>
          <w:trHeight w:val="3231"/>
        </w:trPr>
        <w:tc>
          <w:tcPr>
            <w:tcW w:w="3256" w:type="dxa"/>
          </w:tcPr>
          <w:p w14:paraId="4062B524" w14:textId="7A2EE5FF" w:rsidR="005457B8" w:rsidRPr="00040065" w:rsidRDefault="005457B8" w:rsidP="005457B8">
            <w:pPr>
              <w:ind w:right="34"/>
              <w:jc w:val="both"/>
              <w:rPr>
                <w:rFonts w:ascii="Tahoma" w:hAnsi="Tahoma" w:cs="Tahoma"/>
                <w:i/>
                <w:iCs/>
              </w:rPr>
            </w:pPr>
            <w:r w:rsidRPr="00040065">
              <w:rPr>
                <w:rFonts w:ascii="Tahoma" w:hAnsi="Tahoma" w:cs="Tahoma"/>
                <w:i/>
                <w:iCs/>
              </w:rPr>
              <w:t>Q.(</w:t>
            </w:r>
            <w:r w:rsidR="005A7C72">
              <w:rPr>
                <w:rFonts w:ascii="Tahoma" w:hAnsi="Tahoma" w:cs="Tahoma"/>
                <w:i/>
                <w:iCs/>
              </w:rPr>
              <w:t>a</w:t>
            </w:r>
            <w:r w:rsidRPr="00040065">
              <w:rPr>
                <w:rFonts w:ascii="Tahoma" w:hAnsi="Tahoma" w:cs="Tahoma"/>
                <w:i/>
                <w:iCs/>
              </w:rPr>
              <w:t xml:space="preserve">) </w:t>
            </w:r>
            <w:r w:rsidR="00FC7932">
              <w:rPr>
                <w:rFonts w:ascii="Tahoma" w:hAnsi="Tahoma" w:cs="Tahoma"/>
                <w:i/>
                <w:iCs/>
              </w:rPr>
              <w:t>T</w:t>
            </w:r>
            <w:r w:rsidR="005A7C72" w:rsidRPr="005A7C72">
              <w:rPr>
                <w:rFonts w:ascii="Tahoma" w:hAnsi="Tahoma" w:cs="Tahoma"/>
                <w:i/>
                <w:iCs/>
              </w:rPr>
              <w:t>he amount of investment made by the Oil and Natural Gas Corporation (ONGC) and Oil India Limited (OIL) for exploration activities during the last three years</w:t>
            </w:r>
          </w:p>
        </w:tc>
        <w:tc>
          <w:tcPr>
            <w:tcW w:w="6378" w:type="dxa"/>
          </w:tcPr>
          <w:p w14:paraId="348CCD18" w14:textId="796E6DD5" w:rsidR="005457B8"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5A7C72">
              <w:rPr>
                <w:rFonts w:ascii="Tahoma" w:hAnsi="Tahoma" w:cs="Tahoma"/>
                <w:b/>
                <w:lang w:val="en-US"/>
              </w:rPr>
              <w:t>a</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371AC96" w14:textId="3EFF962D" w:rsidR="006F4FB9" w:rsidRDefault="000C1282" w:rsidP="006F4FB9">
            <w:pPr>
              <w:spacing w:after="120"/>
              <w:jc w:val="both"/>
              <w:rPr>
                <w:rFonts w:ascii="Tahoma" w:eastAsia="Times New Roman" w:hAnsi="Tahoma" w:cs="Tahoma"/>
                <w:kern w:val="2"/>
                <w14:ligatures w14:val="standardContextual"/>
              </w:rPr>
            </w:pPr>
            <w:r w:rsidRPr="000C1282">
              <w:rPr>
                <w:rFonts w:ascii="Tahoma" w:eastAsia="Times New Roman" w:hAnsi="Tahoma" w:cs="Tahoma"/>
                <w:kern w:val="2"/>
                <w14:ligatures w14:val="standardContextual"/>
              </w:rPr>
              <w:t xml:space="preserve">As far as Oil India Limited (OIL) is concerned, </w:t>
            </w:r>
            <w:r w:rsidR="006F4FB9" w:rsidRPr="006F4FB9">
              <w:rPr>
                <w:rFonts w:ascii="Tahoma" w:eastAsia="Times New Roman" w:hAnsi="Tahoma" w:cs="Tahoma"/>
                <w:kern w:val="2"/>
                <w14:ligatures w14:val="standardContextual"/>
              </w:rPr>
              <w:t>the amount of investment made by the for-exploration activities during the last three years</w:t>
            </w:r>
            <w:r w:rsidR="006F4FB9">
              <w:rPr>
                <w:rFonts w:ascii="Tahoma" w:eastAsia="Times New Roman" w:hAnsi="Tahoma" w:cs="Tahoma"/>
                <w:kern w:val="2"/>
                <w14:ligatures w14:val="standardContextual"/>
              </w:rPr>
              <w:t xml:space="preserve"> is as follows: </w:t>
            </w:r>
          </w:p>
          <w:p w14:paraId="206D6FF1" w14:textId="5E4A1E29" w:rsidR="006F4FB9" w:rsidRPr="00FC7932" w:rsidRDefault="006F4FB9" w:rsidP="006F4FB9">
            <w:pPr>
              <w:spacing w:after="120"/>
              <w:jc w:val="both"/>
              <w:rPr>
                <w:rFonts w:ascii="Tahoma" w:eastAsia="Times New Roman" w:hAnsi="Tahoma" w:cs="Tahoma"/>
                <w:b/>
                <w:bCs/>
                <w:kern w:val="2"/>
                <w14:ligatures w14:val="standardContextual"/>
              </w:rPr>
            </w:pPr>
            <w:r>
              <w:rPr>
                <w:rFonts w:ascii="Tahoma" w:eastAsia="Times New Roman" w:hAnsi="Tahoma" w:cs="Tahoma"/>
                <w:kern w:val="2"/>
                <w14:ligatures w14:val="standardContextual"/>
              </w:rPr>
              <w:t xml:space="preserve">                                                                      </w:t>
            </w:r>
            <w:r w:rsidRPr="00FC7932">
              <w:rPr>
                <w:rFonts w:ascii="Tahoma" w:eastAsia="Times New Roman" w:hAnsi="Tahoma" w:cs="Tahoma"/>
                <w:b/>
                <w:bCs/>
                <w:kern w:val="2"/>
                <w14:ligatures w14:val="standardContextual"/>
              </w:rPr>
              <w:t>₹ in crore</w:t>
            </w:r>
          </w:p>
          <w:tbl>
            <w:tblPr>
              <w:tblStyle w:val="TableGrid"/>
              <w:tblW w:w="6161" w:type="dxa"/>
              <w:tblLayout w:type="fixed"/>
              <w:tblLook w:val="04A0" w:firstRow="1" w:lastRow="0" w:firstColumn="1" w:lastColumn="0" w:noHBand="0" w:noVBand="1"/>
            </w:tblPr>
            <w:tblGrid>
              <w:gridCol w:w="1580"/>
              <w:gridCol w:w="1277"/>
              <w:gridCol w:w="1701"/>
              <w:gridCol w:w="1603"/>
            </w:tblGrid>
            <w:tr w:rsidR="006F4FB9" w14:paraId="419C206C" w14:textId="77777777" w:rsidTr="00EE7191">
              <w:trPr>
                <w:trHeight w:val="365"/>
              </w:trPr>
              <w:tc>
                <w:tcPr>
                  <w:tcW w:w="1580" w:type="dxa"/>
                  <w:vAlign w:val="bottom"/>
                </w:tcPr>
                <w:p w14:paraId="25BE3827" w14:textId="29CC0BF0" w:rsidR="006F4FB9" w:rsidRPr="00EE7191" w:rsidRDefault="006F4FB9" w:rsidP="00EE7191">
                  <w:pPr>
                    <w:spacing w:after="120"/>
                    <w:jc w:val="center"/>
                    <w:rPr>
                      <w:rFonts w:ascii="Tahoma" w:eastAsia="Times New Roman" w:hAnsi="Tahoma" w:cs="Tahoma"/>
                      <w:kern w:val="2"/>
                      <w14:ligatures w14:val="standardContextual"/>
                    </w:rPr>
                  </w:pPr>
                  <w:r w:rsidRPr="00EE7191">
                    <w:rPr>
                      <w:rFonts w:ascii="Tahoma" w:hAnsi="Tahoma" w:cs="Tahoma"/>
                      <w:b/>
                      <w:bCs/>
                      <w:color w:val="242424"/>
                      <w:bdr w:val="none" w:sz="0" w:space="0" w:color="auto" w:frame="1"/>
                    </w:rPr>
                    <w:t>Year</w:t>
                  </w:r>
                </w:p>
              </w:tc>
              <w:tc>
                <w:tcPr>
                  <w:tcW w:w="1277" w:type="dxa"/>
                  <w:vAlign w:val="bottom"/>
                </w:tcPr>
                <w:p w14:paraId="0D7CF94D" w14:textId="13F2B56E" w:rsidR="006F4FB9" w:rsidRPr="00EE7191" w:rsidRDefault="006F4FB9" w:rsidP="00EE7191">
                  <w:pPr>
                    <w:spacing w:after="120"/>
                    <w:jc w:val="center"/>
                    <w:rPr>
                      <w:rFonts w:ascii="Tahoma" w:eastAsia="Times New Roman" w:hAnsi="Tahoma" w:cs="Tahoma"/>
                      <w:kern w:val="2"/>
                      <w14:ligatures w14:val="standardContextual"/>
                    </w:rPr>
                  </w:pPr>
                  <w:r w:rsidRPr="00EE7191">
                    <w:rPr>
                      <w:rFonts w:ascii="Tahoma" w:hAnsi="Tahoma" w:cs="Tahoma"/>
                      <w:b/>
                      <w:bCs/>
                      <w:color w:val="000000"/>
                      <w:bdr w:val="none" w:sz="0" w:space="0" w:color="auto" w:frame="1"/>
                    </w:rPr>
                    <w:t>2024-25</w:t>
                  </w:r>
                </w:p>
              </w:tc>
              <w:tc>
                <w:tcPr>
                  <w:tcW w:w="1701" w:type="dxa"/>
                  <w:vAlign w:val="bottom"/>
                </w:tcPr>
                <w:p w14:paraId="0E74BD3E" w14:textId="6126FC20" w:rsidR="006F4FB9" w:rsidRPr="00EE7191" w:rsidRDefault="006F4FB9" w:rsidP="00EE7191">
                  <w:pPr>
                    <w:spacing w:after="120"/>
                    <w:jc w:val="center"/>
                    <w:rPr>
                      <w:rFonts w:ascii="Tahoma" w:eastAsia="Times New Roman" w:hAnsi="Tahoma" w:cs="Tahoma"/>
                      <w:kern w:val="2"/>
                      <w14:ligatures w14:val="standardContextual"/>
                    </w:rPr>
                  </w:pPr>
                  <w:r w:rsidRPr="00EE7191">
                    <w:rPr>
                      <w:rFonts w:ascii="Tahoma" w:hAnsi="Tahoma" w:cs="Tahoma"/>
                      <w:b/>
                      <w:bCs/>
                      <w:color w:val="000000"/>
                      <w:bdr w:val="none" w:sz="0" w:space="0" w:color="auto" w:frame="1"/>
                    </w:rPr>
                    <w:t>2023-24</w:t>
                  </w:r>
                </w:p>
              </w:tc>
              <w:tc>
                <w:tcPr>
                  <w:tcW w:w="1603" w:type="dxa"/>
                  <w:vAlign w:val="bottom"/>
                </w:tcPr>
                <w:p w14:paraId="2F8CA4D4" w14:textId="2FA33630" w:rsidR="006F4FB9" w:rsidRPr="00EE7191" w:rsidRDefault="006F4FB9" w:rsidP="00EE7191">
                  <w:pPr>
                    <w:spacing w:after="120"/>
                    <w:jc w:val="center"/>
                    <w:rPr>
                      <w:rFonts w:ascii="Tahoma" w:eastAsia="Times New Roman" w:hAnsi="Tahoma" w:cs="Tahoma"/>
                      <w:kern w:val="2"/>
                      <w14:ligatures w14:val="standardContextual"/>
                    </w:rPr>
                  </w:pPr>
                  <w:r w:rsidRPr="00EE7191">
                    <w:rPr>
                      <w:rFonts w:ascii="Tahoma" w:hAnsi="Tahoma" w:cs="Tahoma"/>
                      <w:b/>
                      <w:bCs/>
                      <w:color w:val="000000"/>
                      <w:bdr w:val="none" w:sz="0" w:space="0" w:color="auto" w:frame="1"/>
                    </w:rPr>
                    <w:t>2022-23</w:t>
                  </w:r>
                </w:p>
              </w:tc>
            </w:tr>
            <w:tr w:rsidR="006F4FB9" w14:paraId="69EB5281" w14:textId="77777777" w:rsidTr="00EE7191">
              <w:trPr>
                <w:trHeight w:val="701"/>
              </w:trPr>
              <w:tc>
                <w:tcPr>
                  <w:tcW w:w="1580" w:type="dxa"/>
                </w:tcPr>
                <w:p w14:paraId="1D94AD0C" w14:textId="280511C7" w:rsidR="006F4FB9" w:rsidRPr="00EE7191" w:rsidRDefault="006F4FB9" w:rsidP="00EE7191">
                  <w:pPr>
                    <w:spacing w:after="120"/>
                    <w:jc w:val="center"/>
                    <w:rPr>
                      <w:rFonts w:ascii="Tahoma" w:eastAsia="Times New Roman" w:hAnsi="Tahoma" w:cs="Tahoma"/>
                      <w:kern w:val="2"/>
                      <w14:ligatures w14:val="standardContextual"/>
                    </w:rPr>
                  </w:pPr>
                  <w:r w:rsidRPr="00EE7191">
                    <w:rPr>
                      <w:rFonts w:ascii="Tahoma" w:eastAsia="Times New Roman" w:hAnsi="Tahoma" w:cs="Tahoma"/>
                      <w:kern w:val="2"/>
                      <w14:ligatures w14:val="standardContextual"/>
                    </w:rPr>
                    <w:t>Exploration Activities</w:t>
                  </w:r>
                </w:p>
              </w:tc>
              <w:tc>
                <w:tcPr>
                  <w:tcW w:w="1277" w:type="dxa"/>
                </w:tcPr>
                <w:p w14:paraId="6BBF68B8" w14:textId="28FA7BC2" w:rsidR="006F4FB9" w:rsidRPr="00EE7191" w:rsidRDefault="006F4FB9" w:rsidP="00EE7191">
                  <w:pPr>
                    <w:spacing w:after="120"/>
                    <w:jc w:val="center"/>
                    <w:rPr>
                      <w:rFonts w:ascii="Tahoma" w:eastAsia="Times New Roman" w:hAnsi="Tahoma" w:cs="Tahoma"/>
                      <w:kern w:val="2"/>
                      <w14:ligatures w14:val="standardContextual"/>
                    </w:rPr>
                  </w:pPr>
                  <w:r w:rsidRPr="00EE7191">
                    <w:rPr>
                      <w:rFonts w:ascii="Tahoma" w:eastAsia="Times New Roman" w:hAnsi="Tahoma" w:cs="Tahoma"/>
                      <w:kern w:val="2"/>
                      <w14:ligatures w14:val="standardContextual"/>
                    </w:rPr>
                    <w:t>1,887.06</w:t>
                  </w:r>
                </w:p>
              </w:tc>
              <w:tc>
                <w:tcPr>
                  <w:tcW w:w="1701" w:type="dxa"/>
                </w:tcPr>
                <w:p w14:paraId="6C171697" w14:textId="5C7406C0" w:rsidR="006F4FB9" w:rsidRPr="00EE7191" w:rsidRDefault="006F4FB9" w:rsidP="00EE7191">
                  <w:pPr>
                    <w:spacing w:after="120"/>
                    <w:jc w:val="center"/>
                    <w:rPr>
                      <w:rFonts w:ascii="Tahoma" w:eastAsia="Times New Roman" w:hAnsi="Tahoma" w:cs="Tahoma"/>
                      <w:kern w:val="2"/>
                      <w14:ligatures w14:val="standardContextual"/>
                    </w:rPr>
                  </w:pPr>
                  <w:r w:rsidRPr="00EE7191">
                    <w:rPr>
                      <w:rFonts w:ascii="Tahoma" w:eastAsia="Times New Roman" w:hAnsi="Tahoma" w:cs="Tahoma"/>
                      <w:kern w:val="2"/>
                      <w14:ligatures w14:val="standardContextual"/>
                    </w:rPr>
                    <w:t>1,150.04</w:t>
                  </w:r>
                </w:p>
                <w:p w14:paraId="29214000" w14:textId="77777777" w:rsidR="006F4FB9" w:rsidRPr="00EE7191" w:rsidRDefault="006F4FB9" w:rsidP="00EE7191">
                  <w:pPr>
                    <w:spacing w:after="120"/>
                    <w:jc w:val="center"/>
                    <w:rPr>
                      <w:rFonts w:ascii="Tahoma" w:eastAsia="Times New Roman" w:hAnsi="Tahoma" w:cs="Tahoma"/>
                      <w:kern w:val="2"/>
                      <w14:ligatures w14:val="standardContextual"/>
                    </w:rPr>
                  </w:pPr>
                </w:p>
              </w:tc>
              <w:tc>
                <w:tcPr>
                  <w:tcW w:w="1603" w:type="dxa"/>
                </w:tcPr>
                <w:p w14:paraId="62EDB910" w14:textId="6A33D741" w:rsidR="006F4FB9" w:rsidRPr="00EE7191" w:rsidRDefault="006F4FB9" w:rsidP="00EE7191">
                  <w:pPr>
                    <w:spacing w:after="120"/>
                    <w:jc w:val="center"/>
                    <w:rPr>
                      <w:rFonts w:ascii="Tahoma" w:eastAsia="Times New Roman" w:hAnsi="Tahoma" w:cs="Tahoma"/>
                      <w:kern w:val="2"/>
                      <w14:ligatures w14:val="standardContextual"/>
                    </w:rPr>
                  </w:pPr>
                  <w:r w:rsidRPr="00EE7191">
                    <w:rPr>
                      <w:rFonts w:ascii="Tahoma" w:eastAsia="Times New Roman" w:hAnsi="Tahoma" w:cs="Tahoma"/>
                      <w:kern w:val="2"/>
                      <w14:ligatures w14:val="standardContextual"/>
                    </w:rPr>
                    <w:t>924.71</w:t>
                  </w:r>
                </w:p>
                <w:p w14:paraId="7BA0FBDD" w14:textId="77777777" w:rsidR="006F4FB9" w:rsidRPr="00EE7191" w:rsidRDefault="006F4FB9" w:rsidP="00EE7191">
                  <w:pPr>
                    <w:spacing w:after="120"/>
                    <w:jc w:val="center"/>
                    <w:rPr>
                      <w:rFonts w:ascii="Tahoma" w:eastAsia="Times New Roman" w:hAnsi="Tahoma" w:cs="Tahoma"/>
                      <w:kern w:val="2"/>
                      <w14:ligatures w14:val="standardContextual"/>
                    </w:rPr>
                  </w:pPr>
                </w:p>
              </w:tc>
            </w:tr>
          </w:tbl>
          <w:p w14:paraId="1C2BC2CF" w14:textId="096538C7" w:rsidR="005859CE" w:rsidRPr="00040065" w:rsidRDefault="005859CE" w:rsidP="005457B8">
            <w:pPr>
              <w:spacing w:after="120"/>
              <w:jc w:val="both"/>
              <w:rPr>
                <w:rFonts w:ascii="Tahoma" w:eastAsia="Times New Roman" w:hAnsi="Tahoma" w:cs="Tahoma"/>
                <w:kern w:val="2"/>
                <w14:ligatures w14:val="standardContextual"/>
              </w:rPr>
            </w:pPr>
          </w:p>
        </w:tc>
      </w:tr>
      <w:tr w:rsidR="005A7C72" w:rsidRPr="00040065" w14:paraId="65648DF5" w14:textId="77777777" w:rsidTr="005C2C2E">
        <w:trPr>
          <w:trHeight w:val="1264"/>
        </w:trPr>
        <w:tc>
          <w:tcPr>
            <w:tcW w:w="3256" w:type="dxa"/>
          </w:tcPr>
          <w:p w14:paraId="01947609" w14:textId="5C030B4E" w:rsidR="005A7C72" w:rsidRPr="00040065" w:rsidRDefault="005A7C72" w:rsidP="005457B8">
            <w:pPr>
              <w:ind w:right="34"/>
              <w:jc w:val="both"/>
              <w:rPr>
                <w:rFonts w:ascii="Tahoma" w:eastAsia="Times New Roman" w:hAnsi="Tahoma" w:cs="Tahoma"/>
                <w:i/>
                <w:color w:val="000000"/>
              </w:rPr>
            </w:pPr>
            <w:r w:rsidRPr="00040065">
              <w:rPr>
                <w:rFonts w:ascii="Tahoma" w:hAnsi="Tahoma" w:cs="Tahoma"/>
                <w:i/>
                <w:iCs/>
              </w:rPr>
              <w:t>Q.(</w:t>
            </w:r>
            <w:r>
              <w:rPr>
                <w:rFonts w:ascii="Tahoma" w:hAnsi="Tahoma" w:cs="Tahoma"/>
                <w:i/>
                <w:iCs/>
              </w:rPr>
              <w:t>b</w:t>
            </w:r>
            <w:r w:rsidRPr="00040065">
              <w:rPr>
                <w:rFonts w:ascii="Tahoma" w:hAnsi="Tahoma" w:cs="Tahoma"/>
                <w:i/>
                <w:iCs/>
              </w:rPr>
              <w:t xml:space="preserve">) </w:t>
            </w:r>
            <w:r w:rsidR="005537DB">
              <w:rPr>
                <w:rFonts w:ascii="Tahoma" w:hAnsi="Tahoma" w:cs="Tahoma"/>
                <w:i/>
                <w:iCs/>
              </w:rPr>
              <w:t>T</w:t>
            </w:r>
            <w:r w:rsidRPr="005A7C72">
              <w:rPr>
                <w:rFonts w:ascii="Tahoma" w:hAnsi="Tahoma" w:cs="Tahoma"/>
                <w:i/>
                <w:iCs/>
              </w:rPr>
              <w:t>he quantum of 2-D and 3-D seismic survey data that has been acquired in the exploration areas</w:t>
            </w:r>
            <w:r w:rsidR="00FC7932">
              <w:rPr>
                <w:rFonts w:ascii="Tahoma" w:hAnsi="Tahoma" w:cs="Tahoma"/>
                <w:i/>
                <w:iCs/>
              </w:rPr>
              <w:t>;</w:t>
            </w:r>
          </w:p>
        </w:tc>
        <w:tc>
          <w:tcPr>
            <w:tcW w:w="6378" w:type="dxa"/>
            <w:vMerge w:val="restart"/>
          </w:tcPr>
          <w:p w14:paraId="04726308" w14:textId="011A7207" w:rsidR="005A7C72" w:rsidRPr="00040065" w:rsidRDefault="005A7C72"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b</w:t>
            </w:r>
            <w:r w:rsidRPr="00040065">
              <w:rPr>
                <w:rFonts w:ascii="Tahoma" w:hAnsi="Tahoma" w:cs="Tahoma"/>
                <w:b/>
                <w:lang w:val="en-US"/>
              </w:rPr>
              <w:t>)</w:t>
            </w:r>
            <w:r>
              <w:rPr>
                <w:rFonts w:ascii="Tahoma" w:hAnsi="Tahoma" w:cs="Tahoma"/>
                <w:b/>
                <w:lang w:val="en-US"/>
              </w:rPr>
              <w:t>&amp; (c</w:t>
            </w:r>
            <w:proofErr w:type="gramStart"/>
            <w:r>
              <w:rPr>
                <w:rFonts w:ascii="Tahoma" w:hAnsi="Tahoma" w:cs="Tahoma"/>
                <w:b/>
                <w:lang w:val="en-US"/>
              </w:rPr>
              <w:t xml:space="preserve">) </w:t>
            </w:r>
            <w:r w:rsidRPr="00040065">
              <w:rPr>
                <w:rFonts w:ascii="Tahoma" w:hAnsi="Tahoma" w:cs="Tahoma"/>
                <w:b/>
                <w:lang w:val="en-US"/>
              </w:rPr>
              <w:t>:</w:t>
            </w:r>
            <w:proofErr w:type="gramEnd"/>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792C1ED7" w14:textId="476F2303" w:rsidR="005A7C72" w:rsidRPr="005A7C72" w:rsidRDefault="005A7C72" w:rsidP="005A7C72">
            <w:pPr>
              <w:spacing w:after="120" w:line="276" w:lineRule="auto"/>
              <w:jc w:val="both"/>
              <w:rPr>
                <w:rFonts w:ascii="Tahoma" w:eastAsia="Times New Roman" w:hAnsi="Tahoma" w:cs="Tahoma"/>
                <w:kern w:val="2"/>
                <w14:ligatures w14:val="standardContextual"/>
              </w:rPr>
            </w:pPr>
            <w:r w:rsidRPr="005A7C72">
              <w:rPr>
                <w:rFonts w:ascii="Tahoma" w:eastAsia="Times New Roman" w:hAnsi="Tahoma" w:cs="Tahoma"/>
                <w:kern w:val="2"/>
                <w14:ligatures w14:val="standardContextual"/>
              </w:rPr>
              <w:t>As far as Oil India Limited (OIL) is concerned, the quantum of 2D &amp; 3D Seismic data acquired and the number of exploratory wells drilled in its areas of operation since inception as of 31st July 2025 are tabulated below.</w:t>
            </w:r>
          </w:p>
          <w:tbl>
            <w:tblPr>
              <w:tblStyle w:val="TableGrid"/>
              <w:tblW w:w="6017" w:type="dxa"/>
              <w:tblInd w:w="164" w:type="dxa"/>
              <w:tblLayout w:type="fixed"/>
              <w:tblLook w:val="04A0" w:firstRow="1" w:lastRow="0" w:firstColumn="1" w:lastColumn="0" w:noHBand="0" w:noVBand="1"/>
            </w:tblPr>
            <w:tblGrid>
              <w:gridCol w:w="2540"/>
              <w:gridCol w:w="3477"/>
            </w:tblGrid>
            <w:tr w:rsidR="005A7C72" w14:paraId="5550642E" w14:textId="77777777" w:rsidTr="005C4049">
              <w:trPr>
                <w:trHeight w:val="381"/>
              </w:trPr>
              <w:tc>
                <w:tcPr>
                  <w:tcW w:w="2540" w:type="dxa"/>
                </w:tcPr>
                <w:p w14:paraId="2CA82640" w14:textId="77777777" w:rsidR="005A7C72" w:rsidRPr="00471323" w:rsidRDefault="005A7C72" w:rsidP="005A7C72">
                  <w:pPr>
                    <w:jc w:val="both"/>
                    <w:rPr>
                      <w:rFonts w:ascii="Calibri" w:hAnsi="Calibri" w:cs="Calibri"/>
                      <w:b/>
                      <w:bCs/>
                      <w:sz w:val="24"/>
                      <w:szCs w:val="24"/>
                    </w:rPr>
                  </w:pPr>
                  <w:r w:rsidRPr="00471323">
                    <w:rPr>
                      <w:rFonts w:ascii="Calibri" w:hAnsi="Calibri" w:cs="Calibri"/>
                      <w:b/>
                      <w:bCs/>
                      <w:sz w:val="24"/>
                      <w:szCs w:val="24"/>
                    </w:rPr>
                    <w:t>Particulars</w:t>
                  </w:r>
                </w:p>
              </w:tc>
              <w:tc>
                <w:tcPr>
                  <w:tcW w:w="3477" w:type="dxa"/>
                </w:tcPr>
                <w:p w14:paraId="49D040BD" w14:textId="77777777" w:rsidR="005A7C72" w:rsidRPr="00471323" w:rsidRDefault="005A7C72" w:rsidP="005A7C72">
                  <w:pPr>
                    <w:jc w:val="both"/>
                    <w:rPr>
                      <w:rFonts w:ascii="Calibri" w:hAnsi="Calibri" w:cs="Calibri"/>
                      <w:b/>
                      <w:bCs/>
                      <w:sz w:val="24"/>
                      <w:szCs w:val="24"/>
                    </w:rPr>
                  </w:pPr>
                  <w:r w:rsidRPr="00471323">
                    <w:rPr>
                      <w:rFonts w:ascii="Calibri" w:hAnsi="Calibri" w:cs="Calibri"/>
                      <w:b/>
                      <w:bCs/>
                      <w:sz w:val="24"/>
                      <w:szCs w:val="24"/>
                    </w:rPr>
                    <w:t>Since Inception as of 31</w:t>
                  </w:r>
                  <w:r w:rsidRPr="00471323">
                    <w:rPr>
                      <w:rFonts w:ascii="Calibri" w:hAnsi="Calibri" w:cs="Calibri"/>
                      <w:b/>
                      <w:bCs/>
                      <w:sz w:val="24"/>
                      <w:szCs w:val="24"/>
                      <w:vertAlign w:val="superscript"/>
                    </w:rPr>
                    <w:t>st</w:t>
                  </w:r>
                  <w:r w:rsidRPr="00471323">
                    <w:rPr>
                      <w:rFonts w:ascii="Calibri" w:hAnsi="Calibri" w:cs="Calibri"/>
                      <w:b/>
                      <w:bCs/>
                      <w:sz w:val="24"/>
                      <w:szCs w:val="24"/>
                    </w:rPr>
                    <w:t xml:space="preserve"> July 2025.</w:t>
                  </w:r>
                </w:p>
              </w:tc>
            </w:tr>
            <w:tr w:rsidR="005A7C72" w14:paraId="54EC9398" w14:textId="77777777" w:rsidTr="005C4049">
              <w:trPr>
                <w:trHeight w:val="381"/>
              </w:trPr>
              <w:tc>
                <w:tcPr>
                  <w:tcW w:w="2540" w:type="dxa"/>
                </w:tcPr>
                <w:p w14:paraId="08202A88" w14:textId="77777777" w:rsidR="005A7C72" w:rsidRDefault="005A7C72" w:rsidP="005A7C72">
                  <w:pPr>
                    <w:jc w:val="both"/>
                    <w:rPr>
                      <w:rFonts w:ascii="Calibri" w:hAnsi="Calibri" w:cs="Calibri"/>
                      <w:sz w:val="24"/>
                      <w:szCs w:val="24"/>
                    </w:rPr>
                  </w:pPr>
                  <w:r>
                    <w:rPr>
                      <w:rFonts w:ascii="Calibri" w:hAnsi="Calibri" w:cs="Calibri"/>
                      <w:sz w:val="24"/>
                      <w:szCs w:val="24"/>
                    </w:rPr>
                    <w:t>2D Seismic Survey (LKM)</w:t>
                  </w:r>
                </w:p>
              </w:tc>
              <w:tc>
                <w:tcPr>
                  <w:tcW w:w="3477" w:type="dxa"/>
                </w:tcPr>
                <w:p w14:paraId="550C5382" w14:textId="77777777" w:rsidR="005A7C72" w:rsidRDefault="005A7C72" w:rsidP="005A7C72">
                  <w:pPr>
                    <w:jc w:val="center"/>
                    <w:rPr>
                      <w:rFonts w:ascii="Calibri" w:hAnsi="Calibri" w:cs="Calibri"/>
                      <w:sz w:val="24"/>
                      <w:szCs w:val="24"/>
                    </w:rPr>
                  </w:pPr>
                  <w:r>
                    <w:rPr>
                      <w:rFonts w:eastAsia="Times New Roman"/>
                      <w:color w:val="000000"/>
                    </w:rPr>
                    <w:t>50,833</w:t>
                  </w:r>
                </w:p>
              </w:tc>
            </w:tr>
            <w:tr w:rsidR="005A7C72" w14:paraId="59564F99" w14:textId="77777777" w:rsidTr="005C4049">
              <w:trPr>
                <w:trHeight w:val="381"/>
              </w:trPr>
              <w:tc>
                <w:tcPr>
                  <w:tcW w:w="2540" w:type="dxa"/>
                </w:tcPr>
                <w:p w14:paraId="12E7013E" w14:textId="77777777" w:rsidR="005A7C72" w:rsidRDefault="005A7C72" w:rsidP="005A7C72">
                  <w:pPr>
                    <w:jc w:val="both"/>
                    <w:rPr>
                      <w:rFonts w:ascii="Calibri" w:hAnsi="Calibri" w:cs="Calibri"/>
                      <w:sz w:val="24"/>
                      <w:szCs w:val="24"/>
                    </w:rPr>
                  </w:pPr>
                  <w:r>
                    <w:rPr>
                      <w:rFonts w:ascii="Calibri" w:hAnsi="Calibri" w:cs="Calibri"/>
                      <w:sz w:val="24"/>
                      <w:szCs w:val="24"/>
                    </w:rPr>
                    <w:t>3D Seismic Survey (SQKM)</w:t>
                  </w:r>
                </w:p>
              </w:tc>
              <w:tc>
                <w:tcPr>
                  <w:tcW w:w="3477" w:type="dxa"/>
                </w:tcPr>
                <w:p w14:paraId="432764E4" w14:textId="48068AC4" w:rsidR="005A7C72" w:rsidRDefault="005A7C72" w:rsidP="005A7C72">
                  <w:pPr>
                    <w:jc w:val="center"/>
                    <w:rPr>
                      <w:rFonts w:ascii="Calibri" w:hAnsi="Calibri" w:cs="Calibri"/>
                      <w:sz w:val="24"/>
                      <w:szCs w:val="24"/>
                    </w:rPr>
                  </w:pPr>
                  <w:r>
                    <w:rPr>
                      <w:rFonts w:eastAsia="Times New Roman"/>
                      <w:color w:val="000000"/>
                    </w:rPr>
                    <w:t>22,888</w:t>
                  </w:r>
                </w:p>
              </w:tc>
            </w:tr>
            <w:tr w:rsidR="005A7C72" w14:paraId="1401A669" w14:textId="77777777" w:rsidTr="005C4049">
              <w:trPr>
                <w:trHeight w:val="381"/>
              </w:trPr>
              <w:tc>
                <w:tcPr>
                  <w:tcW w:w="2540" w:type="dxa"/>
                </w:tcPr>
                <w:p w14:paraId="5F389971" w14:textId="77777777" w:rsidR="005A7C72" w:rsidRDefault="005A7C72" w:rsidP="005A7C72">
                  <w:pPr>
                    <w:jc w:val="both"/>
                    <w:rPr>
                      <w:rFonts w:ascii="Calibri" w:hAnsi="Calibri" w:cs="Calibri"/>
                      <w:sz w:val="24"/>
                      <w:szCs w:val="24"/>
                    </w:rPr>
                  </w:pPr>
                  <w:r>
                    <w:rPr>
                      <w:rFonts w:ascii="Calibri" w:hAnsi="Calibri" w:cs="Calibri"/>
                      <w:sz w:val="24"/>
                      <w:szCs w:val="24"/>
                    </w:rPr>
                    <w:t>Exploratory Wells (Nos.)</w:t>
                  </w:r>
                </w:p>
              </w:tc>
              <w:tc>
                <w:tcPr>
                  <w:tcW w:w="3477" w:type="dxa"/>
                </w:tcPr>
                <w:p w14:paraId="19635D5E" w14:textId="77777777" w:rsidR="005A7C72" w:rsidRDefault="005A7C72" w:rsidP="005A7C72">
                  <w:pPr>
                    <w:jc w:val="center"/>
                    <w:rPr>
                      <w:rFonts w:ascii="Calibri" w:hAnsi="Calibri" w:cs="Calibri"/>
                      <w:sz w:val="24"/>
                      <w:szCs w:val="24"/>
                    </w:rPr>
                  </w:pPr>
                  <w:r>
                    <w:rPr>
                      <w:rFonts w:ascii="Calibri" w:hAnsi="Calibri" w:cs="Calibri"/>
                      <w:sz w:val="24"/>
                      <w:szCs w:val="24"/>
                    </w:rPr>
                    <w:t>596</w:t>
                  </w:r>
                </w:p>
              </w:tc>
            </w:tr>
          </w:tbl>
          <w:p w14:paraId="3780DB29" w14:textId="32043CD1" w:rsidR="005A7C72" w:rsidRPr="000C1282" w:rsidRDefault="005A7C72" w:rsidP="005457B8">
            <w:pPr>
              <w:spacing w:after="120"/>
              <w:jc w:val="both"/>
              <w:rPr>
                <w:rFonts w:ascii="Tahoma" w:eastAsia="Times New Roman" w:hAnsi="Tahoma" w:cs="Tahoma"/>
                <w:kern w:val="2"/>
                <w14:ligatures w14:val="standardContextual"/>
              </w:rPr>
            </w:pPr>
          </w:p>
        </w:tc>
      </w:tr>
      <w:tr w:rsidR="005A7C72" w:rsidRPr="00040065" w14:paraId="6959C557" w14:textId="77777777" w:rsidTr="00360E5D">
        <w:trPr>
          <w:trHeight w:val="3003"/>
        </w:trPr>
        <w:tc>
          <w:tcPr>
            <w:tcW w:w="3256" w:type="dxa"/>
          </w:tcPr>
          <w:p w14:paraId="3D7DFB5A" w14:textId="64F878ED" w:rsidR="005A7C72" w:rsidRPr="00040065" w:rsidRDefault="005A7C72" w:rsidP="005457B8">
            <w:pPr>
              <w:ind w:right="34"/>
              <w:jc w:val="both"/>
              <w:rPr>
                <w:rFonts w:ascii="Tahoma" w:hAnsi="Tahoma" w:cs="Tahoma"/>
                <w:i/>
                <w:iCs/>
              </w:rPr>
            </w:pPr>
            <w:r w:rsidRPr="00040065">
              <w:rPr>
                <w:rFonts w:ascii="Tahoma" w:hAnsi="Tahoma" w:cs="Tahoma"/>
                <w:i/>
                <w:iCs/>
              </w:rPr>
              <w:t>Q.(</w:t>
            </w:r>
            <w:r>
              <w:rPr>
                <w:rFonts w:ascii="Tahoma" w:hAnsi="Tahoma" w:cs="Tahoma"/>
                <w:i/>
                <w:iCs/>
              </w:rPr>
              <w:t>c</w:t>
            </w:r>
            <w:r w:rsidRPr="00040065">
              <w:rPr>
                <w:rFonts w:ascii="Tahoma" w:hAnsi="Tahoma" w:cs="Tahoma"/>
                <w:i/>
                <w:iCs/>
              </w:rPr>
              <w:t xml:space="preserve">) </w:t>
            </w:r>
            <w:r w:rsidR="00FC7932">
              <w:rPr>
                <w:rFonts w:ascii="Tahoma" w:hAnsi="Tahoma" w:cs="Tahoma"/>
                <w:i/>
                <w:iCs/>
              </w:rPr>
              <w:t xml:space="preserve">The number of exploration wells drilled by these companies; and </w:t>
            </w:r>
          </w:p>
        </w:tc>
        <w:tc>
          <w:tcPr>
            <w:tcW w:w="6378" w:type="dxa"/>
            <w:vMerge/>
          </w:tcPr>
          <w:p w14:paraId="252075F4" w14:textId="77777777" w:rsidR="005A7C72" w:rsidRPr="00040065" w:rsidRDefault="005A7C72" w:rsidP="005457B8">
            <w:pPr>
              <w:spacing w:after="120"/>
              <w:jc w:val="both"/>
              <w:rPr>
                <w:rFonts w:ascii="Tahoma" w:hAnsi="Tahoma" w:cs="Tahoma"/>
                <w:b/>
                <w:lang w:val="en-US"/>
              </w:rPr>
            </w:pPr>
          </w:p>
        </w:tc>
      </w:tr>
      <w:tr w:rsidR="005A7C72" w:rsidRPr="00040065" w14:paraId="66EE5E17" w14:textId="77777777" w:rsidTr="005C2C2E">
        <w:trPr>
          <w:trHeight w:val="1017"/>
        </w:trPr>
        <w:tc>
          <w:tcPr>
            <w:tcW w:w="3256" w:type="dxa"/>
          </w:tcPr>
          <w:p w14:paraId="2799A862" w14:textId="1395A38C" w:rsidR="005A7C72" w:rsidRPr="00040065" w:rsidRDefault="005A7C72" w:rsidP="005457B8">
            <w:pPr>
              <w:ind w:right="34"/>
              <w:jc w:val="both"/>
              <w:rPr>
                <w:rFonts w:ascii="Tahoma" w:hAnsi="Tahoma" w:cs="Tahoma"/>
                <w:i/>
                <w:iCs/>
              </w:rPr>
            </w:pPr>
            <w:r w:rsidRPr="00040065">
              <w:rPr>
                <w:rFonts w:ascii="Tahoma" w:hAnsi="Tahoma" w:cs="Tahoma"/>
                <w:i/>
                <w:iCs/>
              </w:rPr>
              <w:lastRenderedPageBreak/>
              <w:t>Q.(</w:t>
            </w:r>
            <w:r>
              <w:rPr>
                <w:rFonts w:ascii="Tahoma" w:hAnsi="Tahoma" w:cs="Tahoma"/>
                <w:i/>
                <w:iCs/>
              </w:rPr>
              <w:t>d</w:t>
            </w:r>
            <w:r w:rsidRPr="00040065">
              <w:rPr>
                <w:rFonts w:ascii="Tahoma" w:hAnsi="Tahoma" w:cs="Tahoma"/>
                <w:i/>
                <w:iCs/>
              </w:rPr>
              <w:t xml:space="preserve">) </w:t>
            </w:r>
            <w:r w:rsidR="00FC7932">
              <w:rPr>
                <w:rFonts w:ascii="Tahoma" w:hAnsi="Tahoma" w:cs="Tahoma"/>
                <w:i/>
                <w:iCs/>
              </w:rPr>
              <w:t>The latest tools and techniques being used by these companies in exploration activities?</w:t>
            </w:r>
          </w:p>
        </w:tc>
        <w:tc>
          <w:tcPr>
            <w:tcW w:w="6378" w:type="dxa"/>
          </w:tcPr>
          <w:p w14:paraId="124947EC" w14:textId="0B8EFA98" w:rsidR="005A7C72" w:rsidRPr="005A7C72" w:rsidRDefault="005A7C72" w:rsidP="005A7C72">
            <w:pPr>
              <w:spacing w:after="120"/>
              <w:jc w:val="both"/>
              <w:rPr>
                <w:rFonts w:ascii="Tahoma" w:eastAsia="Times New Roman" w:hAnsi="Tahoma" w:cs="Tahoma"/>
                <w:b/>
                <w:kern w:val="2"/>
                <w14:ligatures w14:val="standardContextual"/>
              </w:rPr>
            </w:pPr>
            <w:r w:rsidRPr="005A7C72">
              <w:rPr>
                <w:rFonts w:ascii="Tahoma" w:hAnsi="Tahoma" w:cs="Tahoma"/>
                <w:b/>
                <w:lang w:val="en-US"/>
              </w:rPr>
              <w:t xml:space="preserve">Answer to Q(d): </w:t>
            </w:r>
            <w:proofErr w:type="spellStart"/>
            <w:r w:rsidRPr="005A7C72">
              <w:rPr>
                <w:rFonts w:ascii="Tahoma" w:eastAsia="Times New Roman" w:hAnsi="Tahoma" w:cs="Tahoma"/>
                <w:b/>
                <w:kern w:val="2"/>
                <w14:ligatures w14:val="standardContextual"/>
              </w:rPr>
              <w:t>MoPNG</w:t>
            </w:r>
            <w:proofErr w:type="spellEnd"/>
            <w:r w:rsidRPr="005A7C72">
              <w:rPr>
                <w:rFonts w:ascii="Tahoma" w:eastAsia="Times New Roman" w:hAnsi="Tahoma" w:cs="Tahoma"/>
                <w:b/>
                <w:kern w:val="2"/>
                <w14:ligatures w14:val="standardContextual"/>
              </w:rPr>
              <w:t xml:space="preserve"> may reply suitably. </w:t>
            </w:r>
          </w:p>
          <w:p w14:paraId="44F8ED51" w14:textId="77777777" w:rsidR="00360E5D" w:rsidRDefault="005A7C72" w:rsidP="005A7C72">
            <w:pPr>
              <w:spacing w:after="120"/>
              <w:jc w:val="both"/>
              <w:rPr>
                <w:rFonts w:ascii="Tahoma" w:eastAsia="Times New Roman" w:hAnsi="Tahoma" w:cs="Tahoma"/>
                <w:bCs/>
                <w:kern w:val="2"/>
                <w14:ligatures w14:val="standardContextual"/>
              </w:rPr>
            </w:pPr>
            <w:r w:rsidRPr="005A7C72">
              <w:rPr>
                <w:rFonts w:ascii="Tahoma" w:eastAsia="Times New Roman" w:hAnsi="Tahoma" w:cs="Tahoma"/>
                <w:bCs/>
                <w:kern w:val="2"/>
                <w14:ligatures w14:val="standardContextual"/>
              </w:rPr>
              <w:t>As far as Oil India Limited</w:t>
            </w:r>
            <w:r>
              <w:rPr>
                <w:rFonts w:ascii="Tahoma" w:eastAsia="Times New Roman" w:hAnsi="Tahoma" w:cs="Tahoma"/>
                <w:bCs/>
                <w:kern w:val="2"/>
                <w14:ligatures w14:val="standardContextual"/>
              </w:rPr>
              <w:t xml:space="preserve"> (OIL)</w:t>
            </w:r>
            <w:r w:rsidRPr="005A7C72">
              <w:rPr>
                <w:rFonts w:ascii="Tahoma" w:eastAsia="Times New Roman" w:hAnsi="Tahoma" w:cs="Tahoma"/>
                <w:bCs/>
                <w:kern w:val="2"/>
                <w14:ligatures w14:val="standardContextual"/>
              </w:rPr>
              <w:t xml:space="preserve"> is concerned, OIL has constantly been inducting new tools &amp; technologies in the field of</w:t>
            </w:r>
          </w:p>
          <w:p w14:paraId="2ED75D5E" w14:textId="1DAB0559" w:rsidR="005A7C72" w:rsidRPr="005A7C72" w:rsidRDefault="005A7C72" w:rsidP="005A7C72">
            <w:pPr>
              <w:spacing w:after="120"/>
              <w:jc w:val="both"/>
              <w:rPr>
                <w:rFonts w:ascii="Tahoma" w:eastAsia="Times New Roman" w:hAnsi="Tahoma" w:cs="Tahoma"/>
                <w:bCs/>
                <w:kern w:val="2"/>
                <w14:ligatures w14:val="standardContextual"/>
              </w:rPr>
            </w:pPr>
            <w:bookmarkStart w:id="0" w:name="_GoBack"/>
            <w:bookmarkEnd w:id="0"/>
            <w:r w:rsidRPr="005A7C72">
              <w:rPr>
                <w:rFonts w:ascii="Tahoma" w:eastAsia="Times New Roman" w:hAnsi="Tahoma" w:cs="Tahoma"/>
                <w:bCs/>
                <w:kern w:val="2"/>
                <w14:ligatures w14:val="standardContextual"/>
              </w:rPr>
              <w:t xml:space="preserve"> hydrocarbon Exploration, to overcome various challenges and augment production. OIL has inducted the following tool &amp; technologies to integrate with the existing industry practices for oil &amp; gas exploration in the recent past.</w:t>
            </w:r>
          </w:p>
          <w:p w14:paraId="1725A68F" w14:textId="77777777" w:rsidR="005A7C72" w:rsidRPr="005A7C72" w:rsidRDefault="005A7C72" w:rsidP="005A7C72">
            <w:pPr>
              <w:numPr>
                <w:ilvl w:val="0"/>
                <w:numId w:val="44"/>
              </w:numPr>
              <w:spacing w:after="120"/>
              <w:jc w:val="both"/>
              <w:rPr>
                <w:rFonts w:ascii="Tahoma" w:eastAsia="Times New Roman" w:hAnsi="Tahoma" w:cs="Tahoma"/>
                <w:bCs/>
                <w:kern w:val="2"/>
                <w:lang w:val="en-US"/>
                <w14:ligatures w14:val="standardContextual"/>
              </w:rPr>
            </w:pPr>
            <w:r w:rsidRPr="005A7C72">
              <w:rPr>
                <w:rFonts w:ascii="Tahoma" w:eastAsia="Times New Roman" w:hAnsi="Tahoma" w:cs="Tahoma"/>
                <w:bCs/>
                <w:kern w:val="2"/>
                <w:lang w:val="en-US"/>
                <w14:ligatures w14:val="standardContextual"/>
              </w:rPr>
              <w:t xml:space="preserve">Hybrid Seismic Data Acquisition System: Capability to record seismic data in cabled &amp; cable-less mode simultaneously and helps to acquire seismic data in logistically difficult frontier areas, in an efficient manner. </w:t>
            </w:r>
            <w:r w:rsidRPr="005A7C72">
              <w:rPr>
                <w:rFonts w:ascii="Tahoma" w:eastAsia="Times New Roman" w:hAnsi="Tahoma" w:cs="Tahoma"/>
                <w:bCs/>
                <w:kern w:val="2"/>
                <w14:ligatures w14:val="standardContextual"/>
              </w:rPr>
              <w:t>The system acquires seismic data using connected lines, autonomous (wireless) nodes simultaneously providing the flexibility for all conditions.</w:t>
            </w:r>
          </w:p>
          <w:p w14:paraId="1A737366" w14:textId="77777777" w:rsidR="005A7C72" w:rsidRPr="005A7C72" w:rsidRDefault="005A7C72" w:rsidP="005A7C72">
            <w:pPr>
              <w:numPr>
                <w:ilvl w:val="0"/>
                <w:numId w:val="44"/>
              </w:numPr>
              <w:spacing w:after="120"/>
              <w:jc w:val="both"/>
              <w:rPr>
                <w:rFonts w:ascii="Tahoma" w:eastAsia="Times New Roman" w:hAnsi="Tahoma" w:cs="Tahoma"/>
                <w:bCs/>
                <w:kern w:val="2"/>
                <w:lang w:val="en-US"/>
                <w14:ligatures w14:val="standardContextual"/>
              </w:rPr>
            </w:pPr>
            <w:r w:rsidRPr="005A7C72">
              <w:rPr>
                <w:rFonts w:ascii="Tahoma" w:eastAsia="Times New Roman" w:hAnsi="Tahoma" w:cs="Tahoma"/>
                <w:bCs/>
                <w:kern w:val="2"/>
                <w14:ligatures w14:val="standardContextual"/>
              </w:rPr>
              <w:t xml:space="preserve">Airborne Gravity </w:t>
            </w:r>
            <w:proofErr w:type="spellStart"/>
            <w:r w:rsidRPr="005A7C72">
              <w:rPr>
                <w:rFonts w:ascii="Tahoma" w:eastAsia="Times New Roman" w:hAnsi="Tahoma" w:cs="Tahoma"/>
                <w:bCs/>
                <w:kern w:val="2"/>
                <w14:ligatures w14:val="standardContextual"/>
              </w:rPr>
              <w:t>Gradiometry</w:t>
            </w:r>
            <w:proofErr w:type="spellEnd"/>
            <w:r w:rsidRPr="005A7C72">
              <w:rPr>
                <w:rFonts w:ascii="Tahoma" w:eastAsia="Times New Roman" w:hAnsi="Tahoma" w:cs="Tahoma"/>
                <w:bCs/>
                <w:kern w:val="2"/>
                <w14:ligatures w14:val="standardContextual"/>
              </w:rPr>
              <w:t xml:space="preserve"> &amp; Gravity Magnetic (AGG &amp; GM) Survey: </w:t>
            </w:r>
            <w:r w:rsidRPr="005A7C72">
              <w:rPr>
                <w:rFonts w:ascii="Tahoma" w:eastAsia="Times New Roman" w:hAnsi="Tahoma" w:cs="Tahoma"/>
                <w:bCs/>
                <w:kern w:val="2"/>
                <w:lang w:val="en-US"/>
                <w14:ligatures w14:val="standardContextual"/>
              </w:rPr>
              <w:t>AGG &amp; GM surveys of approx. 48,000 Flight LKM in the Northeastern Region (NER) and over 16,000 Flight LKM in the Rest of India has been carried out by OIL. Further AGG &amp; GM survey of approx. 34,100 FLKM is currently being carried out in the OIL’s operational areas of NER.</w:t>
            </w:r>
          </w:p>
          <w:p w14:paraId="5A1ED36A" w14:textId="77777777" w:rsidR="005A7C72" w:rsidRPr="005A7C72" w:rsidRDefault="005A7C72" w:rsidP="005A7C72">
            <w:pPr>
              <w:numPr>
                <w:ilvl w:val="0"/>
                <w:numId w:val="44"/>
              </w:numPr>
              <w:spacing w:after="120"/>
              <w:jc w:val="both"/>
              <w:rPr>
                <w:rFonts w:ascii="Tahoma" w:eastAsia="Times New Roman" w:hAnsi="Tahoma" w:cs="Tahoma"/>
                <w:bCs/>
                <w:kern w:val="2"/>
                <w:lang w:val="en-US"/>
                <w14:ligatures w14:val="standardContextual"/>
              </w:rPr>
            </w:pPr>
            <w:r w:rsidRPr="005A7C72">
              <w:rPr>
                <w:rFonts w:ascii="Tahoma" w:eastAsia="Times New Roman" w:hAnsi="Tahoma" w:cs="Tahoma"/>
                <w:bCs/>
                <w:kern w:val="2"/>
                <w14:ligatures w14:val="standardContextual"/>
              </w:rPr>
              <w:t>Passive Seismic Tomography (PST) is an effective and specialized tool to enhance the quality of the subsurface image where the available seismic data is sparse and quality is challenged due to surface &amp; sub-surface complexities. PST survey was carried out in the OIL’s operational areas in NER and covered approximately 500 Km2 area where a total of 272 nos. broadband sensors are installed at a grid interval of 2 Km.</w:t>
            </w:r>
          </w:p>
          <w:p w14:paraId="6BA16EA9" w14:textId="77777777" w:rsidR="005A7C72" w:rsidRPr="005A7C72" w:rsidRDefault="005A7C72" w:rsidP="005A7C72">
            <w:pPr>
              <w:numPr>
                <w:ilvl w:val="0"/>
                <w:numId w:val="44"/>
              </w:numPr>
              <w:spacing w:after="120"/>
              <w:jc w:val="both"/>
              <w:rPr>
                <w:rFonts w:ascii="Tahoma" w:eastAsia="Times New Roman" w:hAnsi="Tahoma" w:cs="Tahoma"/>
                <w:bCs/>
                <w:kern w:val="2"/>
                <w:lang w:val="en-US"/>
                <w14:ligatures w14:val="standardContextual"/>
              </w:rPr>
            </w:pPr>
            <w:r w:rsidRPr="005A7C72">
              <w:rPr>
                <w:rFonts w:ascii="Tahoma" w:eastAsia="Times New Roman" w:hAnsi="Tahoma" w:cs="Tahoma"/>
                <w:bCs/>
                <w:kern w:val="2"/>
                <w14:ligatures w14:val="standardContextual"/>
              </w:rPr>
              <w:t xml:space="preserve">Low Frequency Passive Seismic (LFPS) survey </w:t>
            </w:r>
            <w:r w:rsidRPr="005A7C72">
              <w:rPr>
                <w:rFonts w:ascii="Tahoma" w:eastAsia="Times New Roman" w:hAnsi="Tahoma" w:cs="Tahoma"/>
                <w:bCs/>
                <w:kern w:val="2"/>
                <w:lang w:val="en-US"/>
                <w14:ligatures w14:val="standardContextual"/>
              </w:rPr>
              <w:t xml:space="preserve">to identify spectral signatures indicative of hydrocarbon presence is being carried out in the OIL’s operational areas </w:t>
            </w:r>
            <w:r w:rsidRPr="005A7C72">
              <w:rPr>
                <w:rFonts w:ascii="Tahoma" w:eastAsia="Times New Roman" w:hAnsi="Tahoma" w:cs="Tahoma"/>
                <w:bCs/>
                <w:kern w:val="2"/>
                <w14:ligatures w14:val="standardContextual"/>
              </w:rPr>
              <w:t>in NER. LFPA data have been recorded at a total of 172 stations.</w:t>
            </w:r>
          </w:p>
          <w:p w14:paraId="4CDD756B" w14:textId="318306A8" w:rsidR="005A7C72" w:rsidRPr="00FD1DE9" w:rsidRDefault="005A7C72" w:rsidP="005457B8">
            <w:pPr>
              <w:spacing w:after="120"/>
              <w:jc w:val="both"/>
              <w:rPr>
                <w:rFonts w:ascii="Tahoma" w:eastAsia="Times New Roman" w:hAnsi="Tahoma" w:cs="Tahoma"/>
                <w:bCs/>
                <w:kern w:val="2"/>
                <w:lang w:val="en-US"/>
                <w14:ligatures w14:val="standardContextual"/>
              </w:rPr>
            </w:pPr>
            <w:r w:rsidRPr="005A7C72">
              <w:rPr>
                <w:rFonts w:ascii="Tahoma" w:eastAsia="Times New Roman" w:hAnsi="Tahoma" w:cs="Tahoma"/>
                <w:bCs/>
                <w:kern w:val="2"/>
                <w14:ligatures w14:val="standardContextual"/>
              </w:rPr>
              <w:t xml:space="preserve">In addition to above, various software’s have also been inducted in the company for exploration activities in the field of imaging and interpreting geological and geophysical data to identify potential hydrocarbon reservoirs and enhance efficiency to mitigate exploration risk. These software solutions are crucial for identifying potential reserves, </w:t>
            </w:r>
            <w:proofErr w:type="spellStart"/>
            <w:r w:rsidRPr="005A7C72">
              <w:rPr>
                <w:rFonts w:ascii="Tahoma" w:eastAsia="Times New Roman" w:hAnsi="Tahoma" w:cs="Tahoma"/>
                <w:bCs/>
                <w:kern w:val="2"/>
                <w14:ligatures w14:val="standardContextual"/>
              </w:rPr>
              <w:t>modeling</w:t>
            </w:r>
            <w:proofErr w:type="spellEnd"/>
            <w:r w:rsidRPr="005A7C72">
              <w:rPr>
                <w:rFonts w:ascii="Tahoma" w:eastAsia="Times New Roman" w:hAnsi="Tahoma" w:cs="Tahoma"/>
                <w:bCs/>
                <w:kern w:val="2"/>
                <w14:ligatures w14:val="standardContextual"/>
              </w:rPr>
              <w:t xml:space="preserve"> reservoir </w:t>
            </w:r>
            <w:proofErr w:type="spellStart"/>
            <w:r w:rsidRPr="005A7C72">
              <w:rPr>
                <w:rFonts w:ascii="Tahoma" w:eastAsia="Times New Roman" w:hAnsi="Tahoma" w:cs="Tahoma"/>
                <w:bCs/>
                <w:kern w:val="2"/>
                <w14:ligatures w14:val="standardContextual"/>
              </w:rPr>
              <w:t>behavior</w:t>
            </w:r>
            <w:proofErr w:type="spellEnd"/>
            <w:r w:rsidRPr="005A7C72">
              <w:rPr>
                <w:rFonts w:ascii="Tahoma" w:eastAsia="Times New Roman" w:hAnsi="Tahoma" w:cs="Tahoma"/>
                <w:bCs/>
                <w:kern w:val="2"/>
                <w14:ligatures w14:val="standardContextual"/>
              </w:rPr>
              <w:t>, and making informed decisions throughout the exploration and production lifecycle.</w:t>
            </w:r>
          </w:p>
        </w:tc>
      </w:tr>
    </w:tbl>
    <w:p w14:paraId="23352F1B" w14:textId="6E4325AC"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1A954EF1" w14:textId="77777777" w:rsidR="00F26CC7" w:rsidRPr="00040065" w:rsidRDefault="00F26CC7" w:rsidP="0044759C">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F26CC7" w:rsidRPr="00040065" w:rsidSect="00360E5D">
      <w:pgSz w:w="11906" w:h="16838"/>
      <w:pgMar w:top="1008" w:right="1106"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170E6D"/>
    <w:multiLevelType w:val="hybridMultilevel"/>
    <w:tmpl w:val="94B8C996"/>
    <w:lvl w:ilvl="0" w:tplc="4009001B">
      <w:start w:val="1"/>
      <w:numFmt w:val="lowerRoman"/>
      <w:lvlText w:val="%1."/>
      <w:lvlJc w:val="right"/>
      <w:pPr>
        <w:tabs>
          <w:tab w:val="num" w:pos="720"/>
        </w:tabs>
        <w:ind w:left="720" w:hanging="360"/>
      </w:pPr>
    </w:lvl>
    <w:lvl w:ilvl="1" w:tplc="FFFFFFFF">
      <w:numFmt w:val="decimal"/>
      <w:lvlText w:val=""/>
      <w:lvlJc w:val="left"/>
      <w:pPr>
        <w:tabs>
          <w:tab w:val="num" w:pos="1440"/>
        </w:tabs>
        <w:ind w:left="1440" w:hanging="360"/>
      </w:pPr>
      <w:rPr>
        <w:rFonts w:ascii="Wingdings" w:hAnsi="Wingdings" w:hint="default"/>
      </w:rPr>
    </w:lvl>
    <w:lvl w:ilvl="2" w:tplc="FFFFFFFF">
      <w:numFmt w:val="decimal"/>
      <w:lvlText w:val=""/>
      <w:lvlJc w:val="left"/>
      <w:pPr>
        <w:tabs>
          <w:tab w:val="num" w:pos="2160"/>
        </w:tabs>
        <w:ind w:left="2160" w:hanging="360"/>
      </w:pPr>
      <w:rPr>
        <w:rFonts w:ascii="Wingdings" w:hAnsi="Wingdings" w:hint="default"/>
      </w:rPr>
    </w:lvl>
    <w:lvl w:ilvl="3" w:tplc="FFFFFFFF">
      <w:numFmt w:val="decimal"/>
      <w:lvlText w:val=""/>
      <w:lvlJc w:val="left"/>
      <w:pPr>
        <w:tabs>
          <w:tab w:val="num" w:pos="2880"/>
        </w:tabs>
        <w:ind w:left="2880" w:hanging="360"/>
      </w:pPr>
      <w:rPr>
        <w:rFonts w:ascii="Wingdings" w:hAnsi="Wingdings" w:hint="default"/>
      </w:rPr>
    </w:lvl>
    <w:lvl w:ilvl="4" w:tplc="FFFFFFFF">
      <w:numFmt w:val="decimal"/>
      <w:lvlText w:val=""/>
      <w:lvlJc w:val="left"/>
      <w:pPr>
        <w:tabs>
          <w:tab w:val="num" w:pos="3600"/>
        </w:tabs>
        <w:ind w:left="3600" w:hanging="360"/>
      </w:pPr>
      <w:rPr>
        <w:rFonts w:ascii="Wingdings" w:hAnsi="Wingdings" w:hint="default"/>
      </w:rPr>
    </w:lvl>
    <w:lvl w:ilvl="5" w:tplc="FFFFFFFF">
      <w:numFmt w:val="decimal"/>
      <w:lvlText w:val=""/>
      <w:lvlJc w:val="left"/>
      <w:pPr>
        <w:tabs>
          <w:tab w:val="num" w:pos="4320"/>
        </w:tabs>
        <w:ind w:left="4320" w:hanging="360"/>
      </w:pPr>
      <w:rPr>
        <w:rFonts w:ascii="Wingdings" w:hAnsi="Wingdings" w:hint="default"/>
      </w:rPr>
    </w:lvl>
    <w:lvl w:ilvl="6" w:tplc="FFFFFFFF">
      <w:numFmt w:val="decimal"/>
      <w:lvlText w:val=""/>
      <w:lvlJc w:val="left"/>
      <w:pPr>
        <w:tabs>
          <w:tab w:val="num" w:pos="5040"/>
        </w:tabs>
        <w:ind w:left="5040" w:hanging="360"/>
      </w:pPr>
      <w:rPr>
        <w:rFonts w:ascii="Wingdings" w:hAnsi="Wingdings" w:hint="default"/>
      </w:rPr>
    </w:lvl>
    <w:lvl w:ilvl="7" w:tplc="FFFFFFFF">
      <w:numFmt w:val="decimal"/>
      <w:lvlText w:val=""/>
      <w:lvlJc w:val="left"/>
      <w:pPr>
        <w:tabs>
          <w:tab w:val="num" w:pos="5760"/>
        </w:tabs>
        <w:ind w:left="5760" w:hanging="360"/>
      </w:pPr>
      <w:rPr>
        <w:rFonts w:ascii="Wingdings" w:hAnsi="Wingdings" w:hint="default"/>
      </w:rPr>
    </w:lvl>
    <w:lvl w:ilvl="8" w:tplc="FFFFFFFF">
      <w:numFmt w:val="decimal"/>
      <w:lvlText w:val=""/>
      <w:lvlJc w:val="left"/>
      <w:pPr>
        <w:tabs>
          <w:tab w:val="num" w:pos="6480"/>
        </w:tabs>
        <w:ind w:left="6480" w:hanging="360"/>
      </w:pPr>
      <w:rPr>
        <w:rFonts w:ascii="Wingdings" w:hAnsi="Wingdings" w:hint="default"/>
      </w:rPr>
    </w:lvl>
  </w:abstractNum>
  <w:abstractNum w:abstractNumId="3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2"/>
  </w:num>
  <w:num w:numId="11">
    <w:abstractNumId w:val="23"/>
  </w:num>
  <w:num w:numId="12">
    <w:abstractNumId w:val="21"/>
  </w:num>
  <w:num w:numId="13">
    <w:abstractNumId w:val="35"/>
  </w:num>
  <w:num w:numId="14">
    <w:abstractNumId w:val="27"/>
  </w:num>
  <w:num w:numId="15">
    <w:abstractNumId w:val="37"/>
  </w:num>
  <w:num w:numId="16">
    <w:abstractNumId w:val="19"/>
  </w:num>
  <w:num w:numId="17">
    <w:abstractNumId w:val="20"/>
  </w:num>
  <w:num w:numId="18">
    <w:abstractNumId w:val="15"/>
  </w:num>
  <w:num w:numId="19">
    <w:abstractNumId w:val="31"/>
  </w:num>
  <w:num w:numId="20">
    <w:abstractNumId w:val="33"/>
  </w:num>
  <w:num w:numId="21">
    <w:abstractNumId w:val="6"/>
  </w:num>
  <w:num w:numId="22">
    <w:abstractNumId w:val="41"/>
  </w:num>
  <w:num w:numId="23">
    <w:abstractNumId w:val="28"/>
  </w:num>
  <w:num w:numId="24">
    <w:abstractNumId w:val="22"/>
  </w:num>
  <w:num w:numId="25">
    <w:abstractNumId w:val="12"/>
  </w:num>
  <w:num w:numId="26">
    <w:abstractNumId w:val="9"/>
  </w:num>
  <w:num w:numId="27">
    <w:abstractNumId w:val="4"/>
  </w:num>
  <w:num w:numId="28">
    <w:abstractNumId w:val="36"/>
  </w:num>
  <w:num w:numId="29">
    <w:abstractNumId w:val="38"/>
  </w:num>
  <w:num w:numId="3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2"/>
  </w:num>
  <w:num w:numId="35">
    <w:abstractNumId w:val="40"/>
  </w:num>
  <w:num w:numId="36">
    <w:abstractNumId w:val="16"/>
  </w:num>
  <w:num w:numId="37">
    <w:abstractNumId w:val="2"/>
  </w:num>
  <w:num w:numId="38">
    <w:abstractNumId w:val="1"/>
  </w:num>
  <w:num w:numId="39">
    <w:abstractNumId w:val="7"/>
  </w:num>
  <w:num w:numId="40">
    <w:abstractNumId w:val="24"/>
  </w:num>
  <w:num w:numId="41">
    <w:abstractNumId w:val="34"/>
  </w:num>
  <w:num w:numId="42">
    <w:abstractNumId w:val="39"/>
  </w:num>
  <w:num w:numId="43">
    <w:abstractNumId w:val="14"/>
  </w:num>
  <w:num w:numId="44">
    <w:abstractNumId w:val="3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06BF3"/>
    <w:rsid w:val="00006D62"/>
    <w:rsid w:val="000205D2"/>
    <w:rsid w:val="00040065"/>
    <w:rsid w:val="0004741A"/>
    <w:rsid w:val="0005506B"/>
    <w:rsid w:val="00060053"/>
    <w:rsid w:val="0006232A"/>
    <w:rsid w:val="000715A3"/>
    <w:rsid w:val="00071650"/>
    <w:rsid w:val="000730D5"/>
    <w:rsid w:val="0007784F"/>
    <w:rsid w:val="00092EAE"/>
    <w:rsid w:val="000977F8"/>
    <w:rsid w:val="000A09A2"/>
    <w:rsid w:val="000A2F38"/>
    <w:rsid w:val="000B4AC8"/>
    <w:rsid w:val="000B6878"/>
    <w:rsid w:val="000B717E"/>
    <w:rsid w:val="000C1282"/>
    <w:rsid w:val="000C27A5"/>
    <w:rsid w:val="000C5232"/>
    <w:rsid w:val="000C5B3E"/>
    <w:rsid w:val="000C6499"/>
    <w:rsid w:val="000C6679"/>
    <w:rsid w:val="000C780F"/>
    <w:rsid w:val="000D46DF"/>
    <w:rsid w:val="000F07AB"/>
    <w:rsid w:val="000F5C49"/>
    <w:rsid w:val="000F5CA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03BB6"/>
    <w:rsid w:val="002254E2"/>
    <w:rsid w:val="00230158"/>
    <w:rsid w:val="00235041"/>
    <w:rsid w:val="00246075"/>
    <w:rsid w:val="00261595"/>
    <w:rsid w:val="002618BC"/>
    <w:rsid w:val="002639D6"/>
    <w:rsid w:val="00265CDC"/>
    <w:rsid w:val="00284B8F"/>
    <w:rsid w:val="00287BE4"/>
    <w:rsid w:val="002938BE"/>
    <w:rsid w:val="002A7B0E"/>
    <w:rsid w:val="002B36D7"/>
    <w:rsid w:val="002C07CD"/>
    <w:rsid w:val="002C2F3A"/>
    <w:rsid w:val="002C7DA7"/>
    <w:rsid w:val="002E2DA8"/>
    <w:rsid w:val="002E31A2"/>
    <w:rsid w:val="002E5790"/>
    <w:rsid w:val="002E61F1"/>
    <w:rsid w:val="002E7B37"/>
    <w:rsid w:val="002E7EBA"/>
    <w:rsid w:val="002F2731"/>
    <w:rsid w:val="002F3F8D"/>
    <w:rsid w:val="002F5F62"/>
    <w:rsid w:val="0030475B"/>
    <w:rsid w:val="00312D2B"/>
    <w:rsid w:val="003179D3"/>
    <w:rsid w:val="0032755B"/>
    <w:rsid w:val="00335C1C"/>
    <w:rsid w:val="00345A27"/>
    <w:rsid w:val="00346153"/>
    <w:rsid w:val="00350D11"/>
    <w:rsid w:val="003544AE"/>
    <w:rsid w:val="003601F4"/>
    <w:rsid w:val="00360E5D"/>
    <w:rsid w:val="00375F76"/>
    <w:rsid w:val="0038585B"/>
    <w:rsid w:val="003859BE"/>
    <w:rsid w:val="00393FB4"/>
    <w:rsid w:val="003A5087"/>
    <w:rsid w:val="003B2588"/>
    <w:rsid w:val="003C0FC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2FD5"/>
    <w:rsid w:val="00453188"/>
    <w:rsid w:val="00463A0C"/>
    <w:rsid w:val="00492206"/>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34AF9"/>
    <w:rsid w:val="005457B8"/>
    <w:rsid w:val="00551830"/>
    <w:rsid w:val="0055185D"/>
    <w:rsid w:val="005537DB"/>
    <w:rsid w:val="00556073"/>
    <w:rsid w:val="00562579"/>
    <w:rsid w:val="005632FA"/>
    <w:rsid w:val="0056541D"/>
    <w:rsid w:val="00575BE9"/>
    <w:rsid w:val="005765F5"/>
    <w:rsid w:val="005859CE"/>
    <w:rsid w:val="00587F15"/>
    <w:rsid w:val="005910DF"/>
    <w:rsid w:val="00594A78"/>
    <w:rsid w:val="005A784C"/>
    <w:rsid w:val="005A7C72"/>
    <w:rsid w:val="005C2C2E"/>
    <w:rsid w:val="005C4049"/>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702D9"/>
    <w:rsid w:val="00671274"/>
    <w:rsid w:val="00671E00"/>
    <w:rsid w:val="0067744F"/>
    <w:rsid w:val="0069091F"/>
    <w:rsid w:val="006914A0"/>
    <w:rsid w:val="006A0F75"/>
    <w:rsid w:val="006A2B11"/>
    <w:rsid w:val="006A734A"/>
    <w:rsid w:val="006A7AF4"/>
    <w:rsid w:val="006B5433"/>
    <w:rsid w:val="006C405C"/>
    <w:rsid w:val="006D360F"/>
    <w:rsid w:val="006E5B6B"/>
    <w:rsid w:val="006F2F7A"/>
    <w:rsid w:val="006F4FB9"/>
    <w:rsid w:val="006F5F9D"/>
    <w:rsid w:val="00700063"/>
    <w:rsid w:val="00702DC3"/>
    <w:rsid w:val="00705E51"/>
    <w:rsid w:val="00707A79"/>
    <w:rsid w:val="007102AE"/>
    <w:rsid w:val="00715CA5"/>
    <w:rsid w:val="00724C3D"/>
    <w:rsid w:val="007420CA"/>
    <w:rsid w:val="00744E45"/>
    <w:rsid w:val="0075600F"/>
    <w:rsid w:val="007566E9"/>
    <w:rsid w:val="007601BC"/>
    <w:rsid w:val="00787588"/>
    <w:rsid w:val="007918D9"/>
    <w:rsid w:val="007A218C"/>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363A9"/>
    <w:rsid w:val="00941EAA"/>
    <w:rsid w:val="00946607"/>
    <w:rsid w:val="00952273"/>
    <w:rsid w:val="00954933"/>
    <w:rsid w:val="00964E66"/>
    <w:rsid w:val="009750EE"/>
    <w:rsid w:val="009A2F73"/>
    <w:rsid w:val="009A4EE9"/>
    <w:rsid w:val="009A6888"/>
    <w:rsid w:val="009B54ED"/>
    <w:rsid w:val="009C467D"/>
    <w:rsid w:val="009C4AB8"/>
    <w:rsid w:val="009C5163"/>
    <w:rsid w:val="009C57D9"/>
    <w:rsid w:val="009C5C57"/>
    <w:rsid w:val="009C7F2F"/>
    <w:rsid w:val="009E562D"/>
    <w:rsid w:val="009F159F"/>
    <w:rsid w:val="009F343A"/>
    <w:rsid w:val="00A06BB3"/>
    <w:rsid w:val="00A10F4F"/>
    <w:rsid w:val="00A138B4"/>
    <w:rsid w:val="00A1623B"/>
    <w:rsid w:val="00A322D4"/>
    <w:rsid w:val="00A36610"/>
    <w:rsid w:val="00A3735E"/>
    <w:rsid w:val="00A40A9F"/>
    <w:rsid w:val="00A4127B"/>
    <w:rsid w:val="00A41779"/>
    <w:rsid w:val="00A41B22"/>
    <w:rsid w:val="00A44788"/>
    <w:rsid w:val="00A44F46"/>
    <w:rsid w:val="00A5073A"/>
    <w:rsid w:val="00A67BEF"/>
    <w:rsid w:val="00A83A36"/>
    <w:rsid w:val="00A92834"/>
    <w:rsid w:val="00AA359F"/>
    <w:rsid w:val="00AE10C1"/>
    <w:rsid w:val="00B234E6"/>
    <w:rsid w:val="00B32638"/>
    <w:rsid w:val="00B3384E"/>
    <w:rsid w:val="00B355C9"/>
    <w:rsid w:val="00B43D2A"/>
    <w:rsid w:val="00B475C0"/>
    <w:rsid w:val="00B50E79"/>
    <w:rsid w:val="00B519E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91076"/>
    <w:rsid w:val="00C968B7"/>
    <w:rsid w:val="00C97D4E"/>
    <w:rsid w:val="00CA3E7A"/>
    <w:rsid w:val="00CB2C12"/>
    <w:rsid w:val="00CB7949"/>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1C17"/>
    <w:rsid w:val="00DF270C"/>
    <w:rsid w:val="00E02CD6"/>
    <w:rsid w:val="00E06B03"/>
    <w:rsid w:val="00E14F53"/>
    <w:rsid w:val="00E339E5"/>
    <w:rsid w:val="00E36BCC"/>
    <w:rsid w:val="00E37BCB"/>
    <w:rsid w:val="00E44632"/>
    <w:rsid w:val="00E454EE"/>
    <w:rsid w:val="00E74050"/>
    <w:rsid w:val="00E869E0"/>
    <w:rsid w:val="00E87FA9"/>
    <w:rsid w:val="00E96B7E"/>
    <w:rsid w:val="00EB0203"/>
    <w:rsid w:val="00EB5F4C"/>
    <w:rsid w:val="00EB6DB5"/>
    <w:rsid w:val="00ED2EBB"/>
    <w:rsid w:val="00EE37B2"/>
    <w:rsid w:val="00EE7191"/>
    <w:rsid w:val="00EF357F"/>
    <w:rsid w:val="00EF4BEA"/>
    <w:rsid w:val="00EF4C58"/>
    <w:rsid w:val="00F211B3"/>
    <w:rsid w:val="00F21622"/>
    <w:rsid w:val="00F255CA"/>
    <w:rsid w:val="00F26A26"/>
    <w:rsid w:val="00F26CC7"/>
    <w:rsid w:val="00F270A6"/>
    <w:rsid w:val="00F308F3"/>
    <w:rsid w:val="00F322FF"/>
    <w:rsid w:val="00F34A50"/>
    <w:rsid w:val="00F47FDD"/>
    <w:rsid w:val="00F636E8"/>
    <w:rsid w:val="00F6408C"/>
    <w:rsid w:val="00F90735"/>
    <w:rsid w:val="00F977D6"/>
    <w:rsid w:val="00F97BB8"/>
    <w:rsid w:val="00FA77B1"/>
    <w:rsid w:val="00FB29DD"/>
    <w:rsid w:val="00FB3301"/>
    <w:rsid w:val="00FB3A1A"/>
    <w:rsid w:val="00FC22E2"/>
    <w:rsid w:val="00FC2310"/>
    <w:rsid w:val="00FC3DD8"/>
    <w:rsid w:val="00FC57B6"/>
    <w:rsid w:val="00FC7932"/>
    <w:rsid w:val="00FD1DE9"/>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8909062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2553705">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27478669">
      <w:bodyDiv w:val="1"/>
      <w:marLeft w:val="0"/>
      <w:marRight w:val="0"/>
      <w:marTop w:val="0"/>
      <w:marBottom w:val="0"/>
      <w:divBdr>
        <w:top w:val="none" w:sz="0" w:space="0" w:color="auto"/>
        <w:left w:val="none" w:sz="0" w:space="0" w:color="auto"/>
        <w:bottom w:val="none" w:sz="0" w:space="0" w:color="auto"/>
        <w:right w:val="none" w:sz="0" w:space="0" w:color="auto"/>
      </w:divBdr>
    </w:div>
    <w:div w:id="132217948">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37454220">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174929782">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17517959">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36136638">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28294178">
      <w:bodyDiv w:val="1"/>
      <w:marLeft w:val="0"/>
      <w:marRight w:val="0"/>
      <w:marTop w:val="0"/>
      <w:marBottom w:val="0"/>
      <w:divBdr>
        <w:top w:val="none" w:sz="0" w:space="0" w:color="auto"/>
        <w:left w:val="none" w:sz="0" w:space="0" w:color="auto"/>
        <w:bottom w:val="none" w:sz="0" w:space="0" w:color="auto"/>
        <w:right w:val="none" w:sz="0" w:space="0" w:color="auto"/>
      </w:divBdr>
    </w:div>
    <w:div w:id="328557107">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75357383">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85685441">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94301105">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1533355">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21171673">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45533841">
      <w:bodyDiv w:val="1"/>
      <w:marLeft w:val="0"/>
      <w:marRight w:val="0"/>
      <w:marTop w:val="0"/>
      <w:marBottom w:val="0"/>
      <w:divBdr>
        <w:top w:val="none" w:sz="0" w:space="0" w:color="auto"/>
        <w:left w:val="none" w:sz="0" w:space="0" w:color="auto"/>
        <w:bottom w:val="none" w:sz="0" w:space="0" w:color="auto"/>
        <w:right w:val="none" w:sz="0" w:space="0" w:color="auto"/>
      </w:divBdr>
    </w:div>
    <w:div w:id="552011305">
      <w:bodyDiv w:val="1"/>
      <w:marLeft w:val="0"/>
      <w:marRight w:val="0"/>
      <w:marTop w:val="0"/>
      <w:marBottom w:val="0"/>
      <w:divBdr>
        <w:top w:val="none" w:sz="0" w:space="0" w:color="auto"/>
        <w:left w:val="none" w:sz="0" w:space="0" w:color="auto"/>
        <w:bottom w:val="none" w:sz="0" w:space="0" w:color="auto"/>
        <w:right w:val="none" w:sz="0" w:space="0" w:color="auto"/>
      </w:divBdr>
    </w:div>
    <w:div w:id="58911750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75424683">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25879993">
      <w:bodyDiv w:val="1"/>
      <w:marLeft w:val="0"/>
      <w:marRight w:val="0"/>
      <w:marTop w:val="0"/>
      <w:marBottom w:val="0"/>
      <w:divBdr>
        <w:top w:val="none" w:sz="0" w:space="0" w:color="auto"/>
        <w:left w:val="none" w:sz="0" w:space="0" w:color="auto"/>
        <w:bottom w:val="none" w:sz="0" w:space="0" w:color="auto"/>
        <w:right w:val="none" w:sz="0" w:space="0" w:color="auto"/>
      </w:divBdr>
    </w:div>
    <w:div w:id="729570629">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48623239">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60937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4762934">
      <w:bodyDiv w:val="1"/>
      <w:marLeft w:val="0"/>
      <w:marRight w:val="0"/>
      <w:marTop w:val="0"/>
      <w:marBottom w:val="0"/>
      <w:divBdr>
        <w:top w:val="none" w:sz="0" w:space="0" w:color="auto"/>
        <w:left w:val="none" w:sz="0" w:space="0" w:color="auto"/>
        <w:bottom w:val="none" w:sz="0" w:space="0" w:color="auto"/>
        <w:right w:val="none" w:sz="0" w:space="0" w:color="auto"/>
      </w:divBdr>
    </w:div>
    <w:div w:id="791099547">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23200215">
      <w:bodyDiv w:val="1"/>
      <w:marLeft w:val="0"/>
      <w:marRight w:val="0"/>
      <w:marTop w:val="0"/>
      <w:marBottom w:val="0"/>
      <w:divBdr>
        <w:top w:val="none" w:sz="0" w:space="0" w:color="auto"/>
        <w:left w:val="none" w:sz="0" w:space="0" w:color="auto"/>
        <w:bottom w:val="none" w:sz="0" w:space="0" w:color="auto"/>
        <w:right w:val="none" w:sz="0" w:space="0" w:color="auto"/>
      </w:divBdr>
    </w:div>
    <w:div w:id="827094616">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5193486">
      <w:bodyDiv w:val="1"/>
      <w:marLeft w:val="0"/>
      <w:marRight w:val="0"/>
      <w:marTop w:val="0"/>
      <w:marBottom w:val="0"/>
      <w:divBdr>
        <w:top w:val="none" w:sz="0" w:space="0" w:color="auto"/>
        <w:left w:val="none" w:sz="0" w:space="0" w:color="auto"/>
        <w:bottom w:val="none" w:sz="0" w:space="0" w:color="auto"/>
        <w:right w:val="none" w:sz="0" w:space="0" w:color="auto"/>
      </w:divBdr>
    </w:div>
    <w:div w:id="875236484">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80364172">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894464313">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6770925">
      <w:bodyDiv w:val="1"/>
      <w:marLeft w:val="0"/>
      <w:marRight w:val="0"/>
      <w:marTop w:val="0"/>
      <w:marBottom w:val="0"/>
      <w:divBdr>
        <w:top w:val="none" w:sz="0" w:space="0" w:color="auto"/>
        <w:left w:val="none" w:sz="0" w:space="0" w:color="auto"/>
        <w:bottom w:val="none" w:sz="0" w:space="0" w:color="auto"/>
        <w:right w:val="none" w:sz="0" w:space="0" w:color="auto"/>
      </w:divBdr>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33900">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75792188">
      <w:bodyDiv w:val="1"/>
      <w:marLeft w:val="0"/>
      <w:marRight w:val="0"/>
      <w:marTop w:val="0"/>
      <w:marBottom w:val="0"/>
      <w:divBdr>
        <w:top w:val="none" w:sz="0" w:space="0" w:color="auto"/>
        <w:left w:val="none" w:sz="0" w:space="0" w:color="auto"/>
        <w:bottom w:val="none" w:sz="0" w:space="0" w:color="auto"/>
        <w:right w:val="none" w:sz="0" w:space="0" w:color="auto"/>
      </w:divBdr>
    </w:div>
    <w:div w:id="998920226">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0624671">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36396515">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46505226">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65441181">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7086876">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09148756">
      <w:bodyDiv w:val="1"/>
      <w:marLeft w:val="0"/>
      <w:marRight w:val="0"/>
      <w:marTop w:val="0"/>
      <w:marBottom w:val="0"/>
      <w:divBdr>
        <w:top w:val="none" w:sz="0" w:space="0" w:color="auto"/>
        <w:left w:val="none" w:sz="0" w:space="0" w:color="auto"/>
        <w:bottom w:val="none" w:sz="0" w:space="0" w:color="auto"/>
        <w:right w:val="none" w:sz="0" w:space="0" w:color="auto"/>
      </w:divBdr>
    </w:div>
    <w:div w:id="1211260493">
      <w:bodyDiv w:val="1"/>
      <w:marLeft w:val="0"/>
      <w:marRight w:val="0"/>
      <w:marTop w:val="0"/>
      <w:marBottom w:val="0"/>
      <w:divBdr>
        <w:top w:val="none" w:sz="0" w:space="0" w:color="auto"/>
        <w:left w:val="none" w:sz="0" w:space="0" w:color="auto"/>
        <w:bottom w:val="none" w:sz="0" w:space="0" w:color="auto"/>
        <w:right w:val="none" w:sz="0" w:space="0" w:color="auto"/>
      </w:divBdr>
    </w:div>
    <w:div w:id="1215577389">
      <w:bodyDiv w:val="1"/>
      <w:marLeft w:val="0"/>
      <w:marRight w:val="0"/>
      <w:marTop w:val="0"/>
      <w:marBottom w:val="0"/>
      <w:divBdr>
        <w:top w:val="none" w:sz="0" w:space="0" w:color="auto"/>
        <w:left w:val="none" w:sz="0" w:space="0" w:color="auto"/>
        <w:bottom w:val="none" w:sz="0" w:space="0" w:color="auto"/>
        <w:right w:val="none" w:sz="0" w:space="0" w:color="auto"/>
      </w:divBdr>
    </w:div>
    <w:div w:id="1296721837">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5058096">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0135870">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452982">
      <w:bodyDiv w:val="1"/>
      <w:marLeft w:val="0"/>
      <w:marRight w:val="0"/>
      <w:marTop w:val="0"/>
      <w:marBottom w:val="0"/>
      <w:divBdr>
        <w:top w:val="none" w:sz="0" w:space="0" w:color="auto"/>
        <w:left w:val="none" w:sz="0" w:space="0" w:color="auto"/>
        <w:bottom w:val="none" w:sz="0" w:space="0" w:color="auto"/>
        <w:right w:val="none" w:sz="0" w:space="0" w:color="auto"/>
      </w:divBdr>
    </w:div>
    <w:div w:id="1450319825">
      <w:bodyDiv w:val="1"/>
      <w:marLeft w:val="0"/>
      <w:marRight w:val="0"/>
      <w:marTop w:val="0"/>
      <w:marBottom w:val="0"/>
      <w:divBdr>
        <w:top w:val="none" w:sz="0" w:space="0" w:color="auto"/>
        <w:left w:val="none" w:sz="0" w:space="0" w:color="auto"/>
        <w:bottom w:val="none" w:sz="0" w:space="0" w:color="auto"/>
        <w:right w:val="none" w:sz="0" w:space="0" w:color="auto"/>
      </w:divBdr>
      <w:divsChild>
        <w:div w:id="1300769804">
          <w:marLeft w:val="0"/>
          <w:marRight w:val="0"/>
          <w:marTop w:val="0"/>
          <w:marBottom w:val="0"/>
          <w:divBdr>
            <w:top w:val="none" w:sz="0" w:space="0" w:color="auto"/>
            <w:left w:val="none" w:sz="0" w:space="0" w:color="auto"/>
            <w:bottom w:val="none" w:sz="0" w:space="0" w:color="auto"/>
            <w:right w:val="none" w:sz="0" w:space="0" w:color="auto"/>
          </w:divBdr>
          <w:divsChild>
            <w:div w:id="15529617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8555">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490709309">
      <w:bodyDiv w:val="1"/>
      <w:marLeft w:val="0"/>
      <w:marRight w:val="0"/>
      <w:marTop w:val="0"/>
      <w:marBottom w:val="0"/>
      <w:divBdr>
        <w:top w:val="none" w:sz="0" w:space="0" w:color="auto"/>
        <w:left w:val="none" w:sz="0" w:space="0" w:color="auto"/>
        <w:bottom w:val="none" w:sz="0" w:space="0" w:color="auto"/>
        <w:right w:val="none" w:sz="0" w:space="0" w:color="auto"/>
      </w:divBdr>
    </w:div>
    <w:div w:id="1500270051">
      <w:bodyDiv w:val="1"/>
      <w:marLeft w:val="0"/>
      <w:marRight w:val="0"/>
      <w:marTop w:val="0"/>
      <w:marBottom w:val="0"/>
      <w:divBdr>
        <w:top w:val="none" w:sz="0" w:space="0" w:color="auto"/>
        <w:left w:val="none" w:sz="0" w:space="0" w:color="auto"/>
        <w:bottom w:val="none" w:sz="0" w:space="0" w:color="auto"/>
        <w:right w:val="none" w:sz="0" w:space="0" w:color="auto"/>
      </w:divBdr>
    </w:div>
    <w:div w:id="1513035426">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28253509">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56701677">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18950086">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34868915">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87177012">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13280997">
      <w:bodyDiv w:val="1"/>
      <w:marLeft w:val="0"/>
      <w:marRight w:val="0"/>
      <w:marTop w:val="0"/>
      <w:marBottom w:val="0"/>
      <w:divBdr>
        <w:top w:val="none" w:sz="0" w:space="0" w:color="auto"/>
        <w:left w:val="none" w:sz="0" w:space="0" w:color="auto"/>
        <w:bottom w:val="none" w:sz="0" w:space="0" w:color="auto"/>
        <w:right w:val="none" w:sz="0" w:space="0" w:color="auto"/>
      </w:divBdr>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880123500">
      <w:bodyDiv w:val="1"/>
      <w:marLeft w:val="0"/>
      <w:marRight w:val="0"/>
      <w:marTop w:val="0"/>
      <w:marBottom w:val="0"/>
      <w:divBdr>
        <w:top w:val="none" w:sz="0" w:space="0" w:color="auto"/>
        <w:left w:val="none" w:sz="0" w:space="0" w:color="auto"/>
        <w:bottom w:val="none" w:sz="0" w:space="0" w:color="auto"/>
        <w:right w:val="none" w:sz="0" w:space="0" w:color="auto"/>
      </w:divBdr>
    </w:div>
    <w:div w:id="1891191866">
      <w:bodyDiv w:val="1"/>
      <w:marLeft w:val="0"/>
      <w:marRight w:val="0"/>
      <w:marTop w:val="0"/>
      <w:marBottom w:val="0"/>
      <w:divBdr>
        <w:top w:val="none" w:sz="0" w:space="0" w:color="auto"/>
        <w:left w:val="none" w:sz="0" w:space="0" w:color="auto"/>
        <w:bottom w:val="none" w:sz="0" w:space="0" w:color="auto"/>
        <w:right w:val="none" w:sz="0" w:space="0" w:color="auto"/>
      </w:divBdr>
    </w:div>
    <w:div w:id="1906255767">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39875025">
      <w:bodyDiv w:val="1"/>
      <w:marLeft w:val="0"/>
      <w:marRight w:val="0"/>
      <w:marTop w:val="0"/>
      <w:marBottom w:val="0"/>
      <w:divBdr>
        <w:top w:val="none" w:sz="0" w:space="0" w:color="auto"/>
        <w:left w:val="none" w:sz="0" w:space="0" w:color="auto"/>
        <w:bottom w:val="none" w:sz="0" w:space="0" w:color="auto"/>
        <w:right w:val="none" w:sz="0" w:space="0" w:color="auto"/>
      </w:divBdr>
    </w:div>
    <w:div w:id="1958297874">
      <w:bodyDiv w:val="1"/>
      <w:marLeft w:val="0"/>
      <w:marRight w:val="0"/>
      <w:marTop w:val="0"/>
      <w:marBottom w:val="0"/>
      <w:divBdr>
        <w:top w:val="none" w:sz="0" w:space="0" w:color="auto"/>
        <w:left w:val="none" w:sz="0" w:space="0" w:color="auto"/>
        <w:bottom w:val="none" w:sz="0" w:space="0" w:color="auto"/>
        <w:right w:val="none" w:sz="0" w:space="0" w:color="auto"/>
      </w:divBdr>
    </w:div>
    <w:div w:id="1985696855">
      <w:bodyDiv w:val="1"/>
      <w:marLeft w:val="0"/>
      <w:marRight w:val="0"/>
      <w:marTop w:val="0"/>
      <w:marBottom w:val="0"/>
      <w:divBdr>
        <w:top w:val="none" w:sz="0" w:space="0" w:color="auto"/>
        <w:left w:val="none" w:sz="0" w:space="0" w:color="auto"/>
        <w:bottom w:val="none" w:sz="0" w:space="0" w:color="auto"/>
        <w:right w:val="none" w:sz="0" w:space="0" w:color="auto"/>
      </w:divBdr>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11909940">
      <w:bodyDiv w:val="1"/>
      <w:marLeft w:val="0"/>
      <w:marRight w:val="0"/>
      <w:marTop w:val="0"/>
      <w:marBottom w:val="0"/>
      <w:divBdr>
        <w:top w:val="none" w:sz="0" w:space="0" w:color="auto"/>
        <w:left w:val="none" w:sz="0" w:space="0" w:color="auto"/>
        <w:bottom w:val="none" w:sz="0" w:space="0" w:color="auto"/>
        <w:right w:val="none" w:sz="0" w:space="0" w:color="auto"/>
      </w:divBdr>
    </w:div>
    <w:div w:id="2011982088">
      <w:bodyDiv w:val="1"/>
      <w:marLeft w:val="0"/>
      <w:marRight w:val="0"/>
      <w:marTop w:val="0"/>
      <w:marBottom w:val="0"/>
      <w:divBdr>
        <w:top w:val="none" w:sz="0" w:space="0" w:color="auto"/>
        <w:left w:val="none" w:sz="0" w:space="0" w:color="auto"/>
        <w:bottom w:val="none" w:sz="0" w:space="0" w:color="auto"/>
        <w:right w:val="none" w:sz="0" w:space="0" w:color="auto"/>
      </w:divBdr>
    </w:div>
    <w:div w:id="2018926556">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 w:id="214453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4.xml><?xml version="1.0" encoding="utf-8"?>
<ds:datastoreItem xmlns:ds="http://schemas.openxmlformats.org/officeDocument/2006/customXml" ds:itemID="{E081CA60-19E7-47B8-8D8C-8D74E8B7D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2025-08-12T07:01:00Z</cp:lastPrinted>
  <dcterms:created xsi:type="dcterms:W3CDTF">2025-08-12T07:07:00Z</dcterms:created>
  <dcterms:modified xsi:type="dcterms:W3CDTF">2025-08-12T07:07:00Z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