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8A1BC7">
      <w:pPr>
        <w:spacing w:after="0" w:line="240" w:lineRule="auto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535368">
        <w:rPr>
          <w:rFonts w:ascii="Tahoma" w:eastAsia="Times New Roman" w:hAnsi="Tahoma" w:cs="Tahoma"/>
          <w:b/>
          <w:bCs/>
          <w:kern w:val="2"/>
          <w14:ligatures w14:val="standardContextual"/>
        </w:rPr>
        <w:t>Satpal Yadav</w:t>
      </w:r>
    </w:p>
    <w:p w14:paraId="255C016B" w14:textId="2C245030" w:rsidR="00D96E0B" w:rsidRPr="00535368" w:rsidRDefault="00C653F2" w:rsidP="00C653F2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</w:p>
    <w:p w14:paraId="55AF2A94" w14:textId="77777777" w:rsidR="0098028D" w:rsidRPr="00535368" w:rsidRDefault="0098028D" w:rsidP="00030179">
      <w:pPr>
        <w:spacing w:after="0"/>
        <w:rPr>
          <w:rFonts w:ascii="Tahoma" w:hAnsi="Tahoma" w:cs="Tahoma"/>
          <w:b/>
        </w:rPr>
      </w:pPr>
    </w:p>
    <w:p w14:paraId="3C015F42" w14:textId="77777777" w:rsidR="003E3CEB" w:rsidRPr="00535368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B27ED45" w:rsidR="003E3CEB" w:rsidRPr="00535368" w:rsidRDefault="003E3CEB" w:rsidP="000543CA">
      <w:pPr>
        <w:tabs>
          <w:tab w:val="left" w:pos="8640"/>
        </w:tabs>
        <w:spacing w:after="0"/>
        <w:ind w:right="-1015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0543CA">
        <w:rPr>
          <w:rFonts w:ascii="Tahoma" w:hAnsi="Tahoma" w:cs="Tahoma"/>
          <w:b/>
          <w:bCs/>
          <w:lang w:val="en-US"/>
        </w:rPr>
        <w:t>S</w:t>
      </w:r>
      <w:r w:rsidR="00687821">
        <w:rPr>
          <w:rFonts w:ascii="Tahoma" w:hAnsi="Tahoma" w:cs="Tahoma"/>
          <w:b/>
          <w:bCs/>
          <w:lang w:val="en-US"/>
        </w:rPr>
        <w:t xml:space="preserve">3333 </w:t>
      </w:r>
      <w:r w:rsidR="00B36AC8" w:rsidRPr="004A0011">
        <w:rPr>
          <w:rFonts w:ascii="Tahoma" w:hAnsi="Tahoma" w:cs="Tahoma"/>
        </w:rPr>
        <w:t>for</w:t>
      </w:r>
      <w:r w:rsidRPr="00535368">
        <w:rPr>
          <w:rFonts w:ascii="Tahoma" w:hAnsi="Tahoma" w:cs="Tahoma"/>
          <w:lang w:val="en-US"/>
        </w:rPr>
        <w:t xml:space="preserve"> </w:t>
      </w:r>
      <w:r w:rsidR="00644279" w:rsidRPr="00535368">
        <w:rPr>
          <w:rFonts w:ascii="Tahoma" w:hAnsi="Tahoma" w:cs="Tahoma"/>
          <w:lang w:val="en-US"/>
        </w:rPr>
        <w:t>0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644279" w:rsidRPr="00535368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 xml:space="preserve"> </w:t>
      </w:r>
      <w:r w:rsidR="00535368" w:rsidRPr="00535368">
        <w:rPr>
          <w:rFonts w:ascii="Tahoma" w:hAnsi="Tahoma" w:cs="Tahoma"/>
          <w:lang w:val="en-US"/>
        </w:rPr>
        <w:tab/>
      </w:r>
    </w:p>
    <w:p w14:paraId="555150F9" w14:textId="24CE9065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687821">
        <w:rPr>
          <w:rStyle w:val="Strong"/>
          <w:rFonts w:ascii="Tahoma" w:hAnsi="Tahoma" w:cs="Tahoma"/>
        </w:rPr>
        <w:t>National Mission for Deep Ocean Exploration</w:t>
      </w:r>
      <w:r w:rsidRPr="00535368">
        <w:rPr>
          <w:rFonts w:ascii="Tahoma" w:hAnsi="Tahoma" w:cs="Tahoma"/>
          <w:b/>
          <w:bCs/>
        </w:rPr>
        <w:t>”</w:t>
      </w:r>
    </w:p>
    <w:p w14:paraId="2B9C4E3B" w14:textId="7D638970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01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6057AAF0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>Sabha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7345"/>
      </w:tblGrid>
      <w:tr w:rsidR="00F95E61" w14:paraId="1F91036C" w14:textId="77777777" w:rsidTr="00A27439">
        <w:trPr>
          <w:trHeight w:val="268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5F019595" w:rsidR="00F95E61" w:rsidRPr="00030179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A27439"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he blocks explored and allocated so far under the National Mission for Deep Ocean exploration;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DFE624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>Answer to Q(a)</w:t>
            </w:r>
            <w:r w:rsidR="00DC6720">
              <w:rPr>
                <w:rFonts w:ascii="Tahoma" w:hAnsi="Tahoma" w:cs="Tahoma"/>
                <w:b/>
                <w:lang w:val="en-US"/>
              </w:rPr>
              <w:t xml:space="preserve"> &amp; Q(b):</w:t>
            </w:r>
            <w:r w:rsidRPr="00E938CB">
              <w:rPr>
                <w:rFonts w:ascii="Tahoma" w:hAnsi="Tahoma" w:cs="Tahoma"/>
                <w:b/>
                <w:lang w:val="en-US"/>
              </w:rPr>
              <w:t xml:space="preserve">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14CFD1D2" w14:textId="77777777" w:rsidR="00DC6720" w:rsidRPr="00894221" w:rsidRDefault="00DC6720" w:rsidP="00DC6720">
            <w:pPr>
              <w:spacing w:after="120" w:line="30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94221">
              <w:rPr>
                <w:rFonts w:ascii="Calibri" w:eastAsia="Times New Roman" w:hAnsi="Calibri" w:cs="Calibri"/>
                <w:sz w:val="24"/>
                <w:szCs w:val="24"/>
              </w:rPr>
              <w:t xml:space="preserve">As far as Oil India Limited (OIL) is concerned, it has been awarded a total of seven (07) offshore exploration Blocks (100% PI, operator) under the Open Acreage Licensing Policy (OALP) regime viz. 03 Blocks in Shallow offshore and 04 Blocks in Ultra-deep waters. Basin wise details of the exploration activities carried out in the 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offshore </w:t>
            </w:r>
            <w:r w:rsidRPr="00894221">
              <w:rPr>
                <w:rFonts w:ascii="Calibri" w:eastAsia="Times New Roman" w:hAnsi="Calibri" w:cs="Calibri"/>
                <w:sz w:val="24"/>
                <w:szCs w:val="24"/>
              </w:rPr>
              <w:t>Blocks are hereunder.</w:t>
            </w:r>
          </w:p>
          <w:p w14:paraId="03B12AAD" w14:textId="77777777" w:rsidR="00DC6720" w:rsidRPr="00894221" w:rsidRDefault="00DC6720" w:rsidP="00DC6720">
            <w:pPr>
              <w:pStyle w:val="ListParagraph"/>
              <w:numPr>
                <w:ilvl w:val="0"/>
                <w:numId w:val="8"/>
              </w:numPr>
              <w:spacing w:before="0" w:after="120" w:line="300" w:lineRule="auto"/>
              <w:ind w:left="319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>Andaman Shallow offshore basin:</w:t>
            </w:r>
            <w:r w:rsidRPr="00894221">
              <w:rPr>
                <w:rFonts w:ascii="Calibri" w:hAnsi="Calibri" w:cs="Calibri"/>
                <w:sz w:val="24"/>
                <w:szCs w:val="24"/>
              </w:rPr>
              <w:t xml:space="preserve"> In Andaman Basin, OIL has been awarded two (02) shallow offshore Blocks under OALP Round-II viz. AN-OSHP-2018/1 and AN-OSHP-2018/2 covering 9616.70 Sq.km with OIL being the Operator in both the Blocks with 100% PI. So far, OIL has completed 2D seismic API of 8500 LKM, drilled two exploratory wells Vijaypuram1 &amp; 2, with the third well Vijaypuram-3 currently under drilling.</w:t>
            </w:r>
          </w:p>
          <w:p w14:paraId="3EBEE9F7" w14:textId="77777777" w:rsidR="00DC6720" w:rsidRPr="00894221" w:rsidRDefault="00DC6720" w:rsidP="00DC6720">
            <w:pPr>
              <w:pStyle w:val="ListParagraph"/>
              <w:numPr>
                <w:ilvl w:val="0"/>
                <w:numId w:val="8"/>
              </w:numPr>
              <w:spacing w:before="0" w:after="120" w:line="300" w:lineRule="auto"/>
              <w:ind w:left="178" w:firstLine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>Kerala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Konkan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Shallow offshore </w:t>
            </w:r>
            <w:r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>Basin:</w:t>
            </w:r>
            <w:r w:rsidRPr="00894221">
              <w:rPr>
                <w:rFonts w:ascii="Calibri" w:hAnsi="Calibri" w:cs="Calibri"/>
                <w:sz w:val="24"/>
                <w:szCs w:val="24"/>
              </w:rPr>
              <w:t xml:space="preserve"> OIL operates one (01) shallow offshore Block in Kerala Konkan Basin covering 3,519.69 sq. km. 3D seismic API of 1027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km has been completed one location (Kollam-1) matured is currently under drilling with target depth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upto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6000 m below the seabed. </w:t>
            </w:r>
          </w:p>
          <w:p w14:paraId="04CBF55F" w14:textId="66BCBD43" w:rsidR="00F95E61" w:rsidRDefault="00DC6720" w:rsidP="002D77A3">
            <w:pPr>
              <w:pStyle w:val="ListParagraph"/>
              <w:numPr>
                <w:ilvl w:val="0"/>
                <w:numId w:val="8"/>
              </w:numPr>
              <w:spacing w:before="0"/>
              <w:ind w:left="33" w:firstLine="145"/>
              <w:jc w:val="both"/>
              <w:rPr>
                <w:rFonts w:ascii="Tahoma" w:hAnsi="Tahoma" w:cs="Tahoma"/>
                <w:kern w:val="2"/>
                <w14:ligatures w14:val="standardContextual"/>
              </w:rPr>
            </w:pPr>
            <w:r w:rsidRPr="00DC672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Krishna-Godavari &amp; Mahanadi Basins: </w:t>
            </w:r>
            <w:r w:rsidRPr="00DC6720">
              <w:rPr>
                <w:rFonts w:ascii="Calibri" w:hAnsi="Calibri" w:cs="Calibri"/>
                <w:sz w:val="24"/>
                <w:szCs w:val="24"/>
              </w:rPr>
              <w:t xml:space="preserve">OIL has recently been awarded four exploratory blocks under Open Acreage Licensing Policy (OALP) bid Round IX: 2 (two) Blocks in the ultra-deep waters of the Krishna-Godavari Basin (KG-UDWHP-2023/1 and KG-UDWHP-2023/2) </w:t>
            </w:r>
            <w:r w:rsidRPr="00DC6720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and 2 (two) Blocks in the Mahanadi Basin (MN-UDWHP-2023/2 and MN-UDWHP-2023/3) covering a total area of 37,976 </w:t>
            </w:r>
            <w:proofErr w:type="spellStart"/>
            <w:r w:rsidRPr="00DC6720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DC6720">
              <w:rPr>
                <w:rFonts w:ascii="Calibri" w:hAnsi="Calibri" w:cs="Calibri"/>
                <w:sz w:val="24"/>
                <w:szCs w:val="24"/>
              </w:rPr>
              <w:t xml:space="preserve"> km. Seismic surveys are currently underway across these blocks. The committed work </w:t>
            </w:r>
            <w:proofErr w:type="spellStart"/>
            <w:r w:rsidRPr="00DC6720">
              <w:rPr>
                <w:rFonts w:ascii="Calibri" w:hAnsi="Calibri" w:cs="Calibri"/>
                <w:sz w:val="24"/>
                <w:szCs w:val="24"/>
              </w:rPr>
              <w:t>programme</w:t>
            </w:r>
            <w:proofErr w:type="spellEnd"/>
            <w:r w:rsidRPr="00DC6720">
              <w:rPr>
                <w:rFonts w:ascii="Calibri" w:hAnsi="Calibri" w:cs="Calibri"/>
                <w:sz w:val="24"/>
                <w:szCs w:val="24"/>
              </w:rPr>
              <w:t xml:space="preserve"> (CWP) required 4,202 LKM of 2D seismic data acquisition for all four blocks combined, which has been completed. Additionally, 3D seismic surveys are in progress, targeting a cumulative 5,300 </w:t>
            </w:r>
            <w:proofErr w:type="spellStart"/>
            <w:r w:rsidRPr="00DC6720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DC6720">
              <w:rPr>
                <w:rFonts w:ascii="Calibri" w:hAnsi="Calibri" w:cs="Calibri"/>
                <w:sz w:val="24"/>
                <w:szCs w:val="24"/>
              </w:rPr>
              <w:t xml:space="preserve"> km as per the CWP.</w:t>
            </w:r>
          </w:p>
        </w:tc>
      </w:tr>
      <w:tr w:rsidR="00A27439" w14:paraId="1A29C6F4" w14:textId="77777777" w:rsidTr="00A27439">
        <w:trPr>
          <w:trHeight w:val="106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5DE688D9" w:rsidR="00A27439" w:rsidRPr="00D32686" w:rsidRDefault="00A27439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Q.(b)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</w:t>
            </w:r>
            <w:r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>contribution of this mission so far to domestic oil and gas production;</w:t>
            </w:r>
            <w:r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br/>
            </w:r>
          </w:p>
        </w:tc>
        <w:tc>
          <w:tcPr>
            <w:tcW w:w="7345" w:type="dxa"/>
            <w:vMerge w:val="restart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5F94D9F" w14:textId="76020491" w:rsidR="00A27439" w:rsidRDefault="00A27439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 &amp;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823AA6C" w14:textId="77777777" w:rsidR="00A27439" w:rsidRDefault="00A27439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7982C73" w14:textId="532C64AF" w:rsidR="00A27439" w:rsidRPr="00E938CB" w:rsidRDefault="00A27439" w:rsidP="00A27439">
            <w:pPr>
              <w:shd w:val="clear" w:color="auto" w:fill="FFFFFF" w:themeFill="background1"/>
              <w:spacing w:after="120" w:line="30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Pr="00A27439">
              <w:rPr>
                <w:rFonts w:ascii="Calibri" w:eastAsia="Times New Roman" w:hAnsi="Calibri" w:cs="Calibri"/>
                <w:sz w:val="24"/>
                <w:szCs w:val="24"/>
              </w:rPr>
              <w:t>OIL is in the initial stages of exploration and has no oil and gas production from the offshore blocks as of yet.</w:t>
            </w:r>
          </w:p>
          <w:p w14:paraId="5B1F5CEB" w14:textId="77777777" w:rsidR="00A27439" w:rsidRDefault="00A27439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22BF2637" w14:textId="77777777" w:rsidR="00A27439" w:rsidRDefault="00A27439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27439" w14:paraId="6D59DA1E" w14:textId="77777777" w:rsidTr="00A27439">
        <w:trPr>
          <w:trHeight w:val="121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2E904758" w:rsidR="00A27439" w:rsidRPr="008113A4" w:rsidRDefault="00A27439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</w:t>
            </w:r>
            <w:r w:rsidRPr="00A27439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he outcomes achieved by this mission in reducing import dependence and enhancing security;</w:t>
            </w:r>
          </w:p>
        </w:tc>
        <w:tc>
          <w:tcPr>
            <w:tcW w:w="73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1442F7" w14:textId="77777777" w:rsidR="00A27439" w:rsidRDefault="00A27439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414A28D6" w14:textId="77777777" w:rsidTr="00A27439">
        <w:trPr>
          <w:trHeight w:val="169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97B4" w14:textId="70A9AF34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A27439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 progress made so far in the field of </w:t>
            </w:r>
            <w:proofErr w:type="spellStart"/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>deepwater</w:t>
            </w:r>
            <w:proofErr w:type="spellEnd"/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unconventional hydrocarbon exploration and the future plans thereof? reply requested from E&amp;D</w:t>
            </w:r>
          </w:p>
        </w:tc>
        <w:tc>
          <w:tcPr>
            <w:tcW w:w="7345" w:type="dxa"/>
            <w:tcBorders>
              <w:left w:val="single" w:sz="4" w:space="0" w:color="auto"/>
              <w:right w:val="single" w:sz="4" w:space="0" w:color="auto"/>
            </w:tcBorders>
          </w:tcPr>
          <w:p w14:paraId="5CF58FF5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A0935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046736C" w14:textId="77777777" w:rsidR="00A27439" w:rsidRPr="00894221" w:rsidRDefault="00F95E61" w:rsidP="00A27439">
            <w:pPr>
              <w:pStyle w:val="ListParagraph"/>
              <w:spacing w:after="120" w:line="30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938CB">
              <w:rPr>
                <w:rFonts w:ascii="Tahoma" w:hAnsi="Tahoma" w:cs="Tahoma"/>
                <w:bCs/>
                <w:kern w:val="2"/>
                <w14:ligatures w14:val="standardContextual"/>
              </w:rPr>
              <w:t xml:space="preserve">As far as Oil India Limited (OIL) is concerned, </w:t>
            </w:r>
            <w:r w:rsidR="00A27439" w:rsidRPr="00894221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OFFSHORE EXPLORATION ACTIVITIES: </w:t>
            </w:r>
            <w:r w:rsidR="00A27439" w:rsidRPr="00894221">
              <w:rPr>
                <w:rFonts w:ascii="Calibri" w:hAnsi="Calibri" w:cs="Calibri"/>
                <w:sz w:val="24"/>
                <w:szCs w:val="24"/>
              </w:rPr>
              <w:t>As far as</w:t>
            </w:r>
            <w:r w:rsidR="00A27439"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27439" w:rsidRPr="008942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Oil India Limited (OIL) is concerned, it is actively pursuing hydrocarbon exploration in India's eastern and southern offshore basins, with ongoing operations in the Andaman, Mahanadi, Krishna-Godavari, and Kerala-Konkan regions. The company's current offshore footprint stands at 51,206 </w:t>
            </w:r>
            <w:proofErr w:type="spellStart"/>
            <w:r w:rsidR="00A27439" w:rsidRPr="00894221">
              <w:rPr>
                <w:rFonts w:ascii="Calibri" w:hAnsi="Calibri" w:cs="Calibri"/>
                <w:color w:val="000000"/>
                <w:sz w:val="24"/>
                <w:szCs w:val="24"/>
              </w:rPr>
              <w:t>sq</w:t>
            </w:r>
            <w:proofErr w:type="spellEnd"/>
            <w:r w:rsidR="00A27439" w:rsidRPr="008942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km, representing about 55% of its total operated acreage of 93,061 </w:t>
            </w:r>
            <w:proofErr w:type="spellStart"/>
            <w:r w:rsidR="00A27439" w:rsidRPr="00894221">
              <w:rPr>
                <w:rFonts w:ascii="Calibri" w:hAnsi="Calibri" w:cs="Calibri"/>
                <w:color w:val="000000"/>
                <w:sz w:val="24"/>
                <w:szCs w:val="24"/>
              </w:rPr>
              <w:t>sq</w:t>
            </w:r>
            <w:proofErr w:type="spellEnd"/>
            <w:r w:rsidR="00A27439" w:rsidRPr="008942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km. This substantial offshore emphasis underscores OIL's strategic shift toward exploration in these challenging frontiers to fuel future growth through new discoveries.</w:t>
            </w:r>
          </w:p>
          <w:p w14:paraId="09C6E97A" w14:textId="77777777" w:rsidR="00A27439" w:rsidRPr="00894221" w:rsidRDefault="00A27439" w:rsidP="002D77A3">
            <w:pPr>
              <w:pStyle w:val="ListParagraph"/>
              <w:spacing w:after="120" w:line="300" w:lineRule="auto"/>
              <w:ind w:left="33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94221">
              <w:rPr>
                <w:rFonts w:ascii="Calibri" w:hAnsi="Calibri" w:cs="Calibri"/>
                <w:sz w:val="24"/>
                <w:szCs w:val="24"/>
              </w:rPr>
              <w:t>In the recently concluded OALP Bid Round-IX, OIL India Limited has been awarded four ultra-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deepwater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blocks: MN-UDWHP-2023/2 and MN-UDWHP-2023/3 in the Mahanadi Basin, and KG-UDWHP-2023/1 and KG-UDWHP-2023/2 in the Krishna Godavari Basin. These blocks span a total area of 37,976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km which is 74% of the total offshore acreage of </w:t>
            </w:r>
            <w:r w:rsidRPr="008942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51,206 </w:t>
            </w:r>
            <w:proofErr w:type="spellStart"/>
            <w:r w:rsidRPr="00894221">
              <w:rPr>
                <w:rFonts w:ascii="Calibri" w:hAnsi="Calibri" w:cs="Calibri"/>
                <w:color w:val="000000"/>
                <w:sz w:val="24"/>
                <w:szCs w:val="24"/>
              </w:rPr>
              <w:t>sq</w:t>
            </w:r>
            <w:proofErr w:type="spellEnd"/>
            <w:r w:rsidRPr="008942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km</w:t>
            </w:r>
            <w:r w:rsidRPr="00894221">
              <w:rPr>
                <w:rFonts w:ascii="Calibri" w:hAnsi="Calibri" w:cs="Calibri"/>
                <w:sz w:val="24"/>
                <w:szCs w:val="24"/>
              </w:rPr>
              <w:t xml:space="preserve">. Under the committed work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programme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, OIL will acquire 2,101 LKM of 2D seismic data and 2,800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km of 3D seismic data in the Krishna Godavari Basin, along with 2,101 LKM of 2D seismic </w:t>
            </w:r>
            <w:bookmarkStart w:id="0" w:name="_GoBack"/>
            <w:bookmarkEnd w:id="0"/>
            <w:r w:rsidRPr="00894221">
              <w:rPr>
                <w:rFonts w:ascii="Calibri" w:hAnsi="Calibri" w:cs="Calibri"/>
                <w:sz w:val="24"/>
                <w:szCs w:val="24"/>
              </w:rPr>
              <w:t xml:space="preserve">data and 2,500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sq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km </w:t>
            </w:r>
            <w:r w:rsidRPr="00894221">
              <w:rPr>
                <w:rFonts w:ascii="Calibri" w:hAnsi="Calibri" w:cs="Calibri"/>
                <w:sz w:val="24"/>
                <w:szCs w:val="24"/>
              </w:rPr>
              <w:lastRenderedPageBreak/>
              <w:t>of 3D seismic data in the Mahanadi Basin.</w:t>
            </w:r>
          </w:p>
          <w:p w14:paraId="2EF7AEBC" w14:textId="77777777" w:rsidR="00A27439" w:rsidRPr="00894221" w:rsidRDefault="00A27439" w:rsidP="00A27439">
            <w:pPr>
              <w:pStyle w:val="ListParagraph"/>
              <w:spacing w:after="120" w:line="30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94221">
              <w:rPr>
                <w:rFonts w:ascii="Calibri" w:hAnsi="Calibri" w:cs="Calibri"/>
                <w:sz w:val="24"/>
                <w:szCs w:val="24"/>
              </w:rPr>
              <w:t xml:space="preserve">The Committed Work </w:t>
            </w:r>
            <w:proofErr w:type="spellStart"/>
            <w:r w:rsidRPr="00894221">
              <w:rPr>
                <w:rFonts w:ascii="Calibri" w:hAnsi="Calibri" w:cs="Calibri"/>
                <w:sz w:val="24"/>
                <w:szCs w:val="24"/>
              </w:rPr>
              <w:t>Programme</w:t>
            </w:r>
            <w:proofErr w:type="spellEnd"/>
            <w:r w:rsidRPr="00894221">
              <w:rPr>
                <w:rFonts w:ascii="Calibri" w:hAnsi="Calibri" w:cs="Calibri"/>
                <w:sz w:val="24"/>
                <w:szCs w:val="24"/>
              </w:rPr>
              <w:t xml:space="preserve"> vis-à-vis Achievement in the 4 Blocks are as per below.</w:t>
            </w:r>
          </w:p>
          <w:tbl>
            <w:tblPr>
              <w:tblStyle w:val="TableGrid"/>
              <w:tblW w:w="4821" w:type="pct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95"/>
              <w:gridCol w:w="2677"/>
              <w:gridCol w:w="3292"/>
            </w:tblGrid>
            <w:tr w:rsidR="00A27439" w:rsidRPr="00894221" w14:paraId="4DC3096B" w14:textId="77777777" w:rsidTr="00A27439">
              <w:tc>
                <w:tcPr>
                  <w:tcW w:w="652" w:type="pct"/>
                </w:tcPr>
                <w:p w14:paraId="16AE361E" w14:textId="77777777" w:rsidR="00A27439" w:rsidRPr="00894221" w:rsidRDefault="00A27439" w:rsidP="00A27439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b/>
                      <w:bCs/>
                      <w:color w:val="000000"/>
                    </w:rPr>
                    <w:t>Block</w:t>
                  </w:r>
                </w:p>
              </w:tc>
              <w:tc>
                <w:tcPr>
                  <w:tcW w:w="1950" w:type="pct"/>
                </w:tcPr>
                <w:p w14:paraId="345ECE34" w14:textId="77777777" w:rsidR="00A27439" w:rsidRPr="00894221" w:rsidRDefault="00A27439" w:rsidP="00A27439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b/>
                      <w:bCs/>
                      <w:color w:val="000000"/>
                    </w:rPr>
                    <w:t>CWP</w:t>
                  </w:r>
                </w:p>
              </w:tc>
              <w:tc>
                <w:tcPr>
                  <w:tcW w:w="2398" w:type="pct"/>
                </w:tcPr>
                <w:p w14:paraId="3419684C" w14:textId="77777777" w:rsidR="00A27439" w:rsidRPr="00894221" w:rsidRDefault="00A27439" w:rsidP="00A27439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b/>
                      <w:bCs/>
                      <w:color w:val="000000"/>
                    </w:rPr>
                    <w:t>Achievement</w:t>
                  </w:r>
                </w:p>
              </w:tc>
            </w:tr>
            <w:tr w:rsidR="00A27439" w:rsidRPr="00894221" w14:paraId="2C56C8AA" w14:textId="77777777" w:rsidTr="00A27439">
              <w:trPr>
                <w:trHeight w:val="641"/>
              </w:trPr>
              <w:tc>
                <w:tcPr>
                  <w:tcW w:w="652" w:type="pct"/>
                </w:tcPr>
                <w:p w14:paraId="4E4D3798" w14:textId="77777777" w:rsidR="00A27439" w:rsidRPr="00894221" w:rsidRDefault="00A27439" w:rsidP="00A27439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MN-UDWHP-2023/2</w:t>
                  </w:r>
                </w:p>
              </w:tc>
              <w:tc>
                <w:tcPr>
                  <w:tcW w:w="1950" w:type="pct"/>
                </w:tcPr>
                <w:p w14:paraId="035AA760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Seismic- 1101 LKM</w:t>
                  </w:r>
                </w:p>
                <w:p w14:paraId="47D3C998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Seismic-2000 Sq. km</w:t>
                  </w:r>
                </w:p>
              </w:tc>
              <w:tc>
                <w:tcPr>
                  <w:tcW w:w="2398" w:type="pct"/>
                  <w:vMerge w:val="restart"/>
                  <w:vAlign w:val="center"/>
                </w:tcPr>
                <w:p w14:paraId="22E99D25" w14:textId="77777777" w:rsidR="00A27439" w:rsidRPr="00894221" w:rsidRDefault="00A27439" w:rsidP="00A27439"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spacing w:before="0"/>
                    <w:ind w:left="178" w:hanging="178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 acquisition completed in all the 4 Blocks</w:t>
                  </w:r>
                </w:p>
                <w:p w14:paraId="773E4E82" w14:textId="7C222369" w:rsidR="00955F39" w:rsidRPr="00955F39" w:rsidRDefault="00A27439" w:rsidP="00955F39"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spacing w:before="0"/>
                    <w:ind w:left="178" w:hanging="178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 acquisition in progress</w:t>
                  </w:r>
                  <w:r w:rsidR="00955F39">
                    <w:rPr>
                      <w:rFonts w:ascii="Calibri" w:hAnsi="Calibri" w:cs="Calibri"/>
                      <w:color w:val="000000"/>
                    </w:rPr>
                    <w:t xml:space="preserve"> as of 31</w:t>
                  </w:r>
                  <w:r w:rsidR="00955F39" w:rsidRPr="00955F39">
                    <w:rPr>
                      <w:rFonts w:ascii="Calibri" w:hAnsi="Calibri" w:cs="Calibri"/>
                      <w:color w:val="000000"/>
                      <w:vertAlign w:val="superscript"/>
                    </w:rPr>
                    <w:t>st</w:t>
                  </w:r>
                  <w:r w:rsidR="00955F39">
                    <w:rPr>
                      <w:rFonts w:ascii="Calibri" w:hAnsi="Calibri" w:cs="Calibri"/>
                      <w:color w:val="000000"/>
                    </w:rPr>
                    <w:t xml:space="preserve"> December 2319 SQKM (</w:t>
                  </w:r>
                  <w:proofErr w:type="spellStart"/>
                  <w:r w:rsidR="00955F39">
                    <w:rPr>
                      <w:rFonts w:ascii="Calibri" w:hAnsi="Calibri" w:cs="Calibri"/>
                      <w:color w:val="000000"/>
                    </w:rPr>
                    <w:t>approx</w:t>
                  </w:r>
                  <w:proofErr w:type="spellEnd"/>
                  <w:r w:rsidR="00955F39">
                    <w:rPr>
                      <w:rFonts w:ascii="Calibri" w:hAnsi="Calibri" w:cs="Calibri"/>
                      <w:color w:val="000000"/>
                    </w:rPr>
                    <w:t>)</w:t>
                  </w:r>
                </w:p>
              </w:tc>
            </w:tr>
            <w:tr w:rsidR="00A27439" w:rsidRPr="00894221" w14:paraId="68D1BA86" w14:textId="77777777" w:rsidTr="00A27439">
              <w:tc>
                <w:tcPr>
                  <w:tcW w:w="652" w:type="pct"/>
                </w:tcPr>
                <w:p w14:paraId="185CE9EB" w14:textId="77777777" w:rsidR="00A27439" w:rsidRPr="00894221" w:rsidRDefault="00A27439" w:rsidP="00A27439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MN-UDWHP-2023/3</w:t>
                  </w:r>
                </w:p>
              </w:tc>
              <w:tc>
                <w:tcPr>
                  <w:tcW w:w="1950" w:type="pct"/>
                </w:tcPr>
                <w:p w14:paraId="3F868CC6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Seismic- 1000 LKM</w:t>
                  </w:r>
                </w:p>
                <w:p w14:paraId="27D36ECF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Seismic- 500 Sq. km</w:t>
                  </w:r>
                </w:p>
              </w:tc>
              <w:tc>
                <w:tcPr>
                  <w:tcW w:w="2398" w:type="pct"/>
                  <w:vMerge/>
                </w:tcPr>
                <w:p w14:paraId="754EBDBC" w14:textId="77777777" w:rsidR="00A27439" w:rsidRPr="00894221" w:rsidRDefault="00A27439" w:rsidP="00A27439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A27439" w:rsidRPr="00894221" w14:paraId="543B5D8E" w14:textId="77777777" w:rsidTr="00A27439">
              <w:tc>
                <w:tcPr>
                  <w:tcW w:w="652" w:type="pct"/>
                </w:tcPr>
                <w:p w14:paraId="50ED8FCE" w14:textId="77777777" w:rsidR="00A27439" w:rsidRPr="00894221" w:rsidRDefault="00A27439" w:rsidP="00A27439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KG-UDWHP-2023/1</w:t>
                  </w:r>
                </w:p>
              </w:tc>
              <w:tc>
                <w:tcPr>
                  <w:tcW w:w="1950" w:type="pct"/>
                </w:tcPr>
                <w:p w14:paraId="44B2A59B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Seismic-1000 LKM</w:t>
                  </w:r>
                </w:p>
                <w:p w14:paraId="148807FF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Seismic-1200 Sq. km</w:t>
                  </w:r>
                </w:p>
              </w:tc>
              <w:tc>
                <w:tcPr>
                  <w:tcW w:w="2398" w:type="pct"/>
                  <w:vMerge/>
                </w:tcPr>
                <w:p w14:paraId="41A78F90" w14:textId="77777777" w:rsidR="00A27439" w:rsidRPr="00894221" w:rsidRDefault="00A27439" w:rsidP="00A27439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A27439" w:rsidRPr="00894221" w14:paraId="5002FE9A" w14:textId="77777777" w:rsidTr="00A27439">
              <w:tc>
                <w:tcPr>
                  <w:tcW w:w="652" w:type="pct"/>
                </w:tcPr>
                <w:p w14:paraId="0480ED0D" w14:textId="77777777" w:rsidR="00A27439" w:rsidRPr="00894221" w:rsidRDefault="00A27439" w:rsidP="00A27439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KG-UDWHP-2023/2</w:t>
                  </w:r>
                </w:p>
              </w:tc>
              <w:tc>
                <w:tcPr>
                  <w:tcW w:w="1950" w:type="pct"/>
                </w:tcPr>
                <w:p w14:paraId="6112C4BE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Seismic-1101 LKM</w:t>
                  </w:r>
                </w:p>
                <w:p w14:paraId="28128FA1" w14:textId="77777777" w:rsidR="00A27439" w:rsidRPr="00894221" w:rsidRDefault="00A27439" w:rsidP="00A27439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Seismic-1600 Sq. km</w:t>
                  </w:r>
                </w:p>
              </w:tc>
              <w:tc>
                <w:tcPr>
                  <w:tcW w:w="2398" w:type="pct"/>
                  <w:vMerge/>
                </w:tcPr>
                <w:p w14:paraId="6B1CEED3" w14:textId="77777777" w:rsidR="00A27439" w:rsidRPr="00894221" w:rsidRDefault="00A27439" w:rsidP="00A27439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</w:tbl>
          <w:p w14:paraId="66F130F4" w14:textId="77777777" w:rsidR="00A27439" w:rsidRDefault="00A27439" w:rsidP="00A27439">
            <w:pPr>
              <w:pStyle w:val="ListParagraph"/>
              <w:spacing w:before="240" w:after="120" w:line="30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FUTURE PLAN: </w:t>
            </w:r>
            <w:r w:rsidRPr="00B647A8">
              <w:rPr>
                <w:rFonts w:ascii="Calibri" w:hAnsi="Calibri" w:cs="Calibri"/>
                <w:sz w:val="24"/>
                <w:szCs w:val="24"/>
              </w:rPr>
              <w:t xml:space="preserve">Following the acquisition of 2D and 3D seismic data, OIL will conduct comprehensive G&amp;G interpretation and integration to identify optimal drilling locations. Subsequently, the company plans to drill an appropriate number of exploration wells based on the blocks' </w:t>
            </w:r>
            <w:proofErr w:type="spellStart"/>
            <w:r w:rsidRPr="00B647A8">
              <w:rPr>
                <w:rFonts w:ascii="Calibri" w:hAnsi="Calibri" w:cs="Calibri"/>
                <w:sz w:val="24"/>
                <w:szCs w:val="24"/>
              </w:rPr>
              <w:t>prospectivity</w:t>
            </w:r>
            <w:proofErr w:type="spellEnd"/>
            <w:r w:rsidRPr="00B647A8">
              <w:rPr>
                <w:rFonts w:ascii="Calibri" w:hAnsi="Calibri" w:cs="Calibri"/>
                <w:sz w:val="24"/>
                <w:szCs w:val="24"/>
              </w:rPr>
              <w:t>, advancing toward potential hydrocarbon discoveries.</w:t>
            </w:r>
          </w:p>
          <w:p w14:paraId="4DEFFF45" w14:textId="77777777" w:rsidR="00A27439" w:rsidRPr="00894221" w:rsidRDefault="00A27439" w:rsidP="00A27439">
            <w:pPr>
              <w:pStyle w:val="ListParagraph"/>
              <w:spacing w:after="120" w:line="30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94221">
              <w:rPr>
                <w:rFonts w:ascii="Calibri" w:hAnsi="Calibri" w:cs="Calibri"/>
                <w:b/>
                <w:bCs/>
                <w:sz w:val="24"/>
                <w:szCs w:val="24"/>
              </w:rPr>
              <w:t>UNCONVENTIONAL HYDROCARBON EXPLORATION</w:t>
            </w:r>
            <w:r w:rsidRPr="00894221">
              <w:rPr>
                <w:rFonts w:ascii="Calibri" w:hAnsi="Calibri" w:cs="Calibri"/>
                <w:sz w:val="24"/>
                <w:szCs w:val="24"/>
              </w:rPr>
              <w:t>: As far as Oil India Limited (OIL) is concerned, it currently does not operate/own stake in any Unconventional hydrocarbon exploration block.</w:t>
            </w:r>
          </w:p>
          <w:p w14:paraId="5F042D9F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p w14:paraId="5241CC5F" w14:textId="013E9732" w:rsidR="00F95E61" w:rsidRDefault="00F95E61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38B34152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4FDDC220" w14:textId="77777777" w:rsidR="00A27439" w:rsidRPr="00AC6667" w:rsidRDefault="00A27439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270462F5" w:rsidR="00B30758" w:rsidRPr="00535368" w:rsidRDefault="00155BE2" w:rsidP="003B673C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97DE76" w14:textId="77777777" w:rsidR="00FA3DBD" w:rsidRDefault="00FA3DBD" w:rsidP="007D431F">
      <w:pPr>
        <w:spacing w:after="0" w:line="240" w:lineRule="auto"/>
      </w:pPr>
      <w:r>
        <w:separator/>
      </w:r>
    </w:p>
  </w:endnote>
  <w:endnote w:type="continuationSeparator" w:id="0">
    <w:p w14:paraId="03DD6411" w14:textId="77777777" w:rsidR="00FA3DBD" w:rsidRDefault="00FA3DB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F1549" w14:textId="77777777" w:rsidR="00FA3DBD" w:rsidRDefault="00FA3DBD" w:rsidP="007D431F">
      <w:pPr>
        <w:spacing w:after="0" w:line="240" w:lineRule="auto"/>
      </w:pPr>
      <w:r>
        <w:separator/>
      </w:r>
    </w:p>
  </w:footnote>
  <w:footnote w:type="continuationSeparator" w:id="0">
    <w:p w14:paraId="5526DC7E" w14:textId="77777777" w:rsidR="00FA3DBD" w:rsidRDefault="00FA3DB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17A72" w14:textId="77777777" w:rsidR="003B673C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</w:p>
  <w:p w14:paraId="5493ED01" w14:textId="77777777" w:rsidR="003B673C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</w:p>
  <w:p w14:paraId="4EE00692" w14:textId="77777777" w:rsidR="003B673C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</w:p>
  <w:p w14:paraId="69E8FAD9" w14:textId="77777777" w:rsidR="003B673C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</w:p>
  <w:p w14:paraId="69D9B131" w14:textId="77777777" w:rsidR="003B673C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</w:p>
  <w:p w14:paraId="4B7791F6" w14:textId="29EC5084" w:rsidR="003B673C" w:rsidRPr="00535368" w:rsidRDefault="003B673C" w:rsidP="003B673C">
    <w:pPr>
      <w:spacing w:after="0"/>
      <w:ind w:right="-392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29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  </w:t>
    </w:r>
    <w:r>
      <w:rPr>
        <w:rFonts w:ascii="Tahoma" w:hAnsi="Tahoma" w:cs="Tahoma"/>
        <w:b/>
        <w:lang w:val="en-US"/>
      </w:rPr>
      <w:t xml:space="preserve">      4</w:t>
    </w:r>
    <w:r w:rsidRPr="00A27439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February</w:t>
    </w:r>
    <w:r w:rsidRPr="00535368">
      <w:rPr>
        <w:rFonts w:ascii="Tahoma" w:hAnsi="Tahoma" w:cs="Tahoma"/>
        <w:b/>
        <w:lang w:val="en-US"/>
      </w:rPr>
      <w:t>, 2026</w:t>
    </w:r>
  </w:p>
  <w:p w14:paraId="45277058" w14:textId="77777777" w:rsidR="003B673C" w:rsidRPr="00535368" w:rsidRDefault="003B673C" w:rsidP="003B673C">
    <w:pPr>
      <w:spacing w:after="0"/>
      <w:ind w:right="-28"/>
      <w:rPr>
        <w:rFonts w:ascii="Tahoma" w:hAnsi="Tahoma" w:cs="Tahoma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C0FC0"/>
    <w:multiLevelType w:val="hybridMultilevel"/>
    <w:tmpl w:val="B2AC247A"/>
    <w:lvl w:ilvl="0" w:tplc="B510BEFA">
      <w:start w:val="1"/>
      <w:numFmt w:val="lowerRoman"/>
      <w:lvlText w:val="%1)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6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66B2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B1C1B"/>
    <w:rsid w:val="002C51EC"/>
    <w:rsid w:val="002D77A3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B673C"/>
    <w:rsid w:val="003E3CEB"/>
    <w:rsid w:val="003E6DF3"/>
    <w:rsid w:val="0043449C"/>
    <w:rsid w:val="00434E16"/>
    <w:rsid w:val="004505F3"/>
    <w:rsid w:val="00472F16"/>
    <w:rsid w:val="004A0011"/>
    <w:rsid w:val="004A05A9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645AF"/>
    <w:rsid w:val="006745EB"/>
    <w:rsid w:val="00687821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55F39"/>
    <w:rsid w:val="00960E43"/>
    <w:rsid w:val="00962C55"/>
    <w:rsid w:val="00975387"/>
    <w:rsid w:val="0098028D"/>
    <w:rsid w:val="009D3F8A"/>
    <w:rsid w:val="009E497F"/>
    <w:rsid w:val="009F77BE"/>
    <w:rsid w:val="00A11A60"/>
    <w:rsid w:val="00A13F56"/>
    <w:rsid w:val="00A27439"/>
    <w:rsid w:val="00A34533"/>
    <w:rsid w:val="00A61609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A37C1"/>
    <w:rsid w:val="00BB181A"/>
    <w:rsid w:val="00BB4D76"/>
    <w:rsid w:val="00BB5272"/>
    <w:rsid w:val="00BE54C8"/>
    <w:rsid w:val="00C04201"/>
    <w:rsid w:val="00C107FB"/>
    <w:rsid w:val="00C11AA2"/>
    <w:rsid w:val="00C653F2"/>
    <w:rsid w:val="00C712F9"/>
    <w:rsid w:val="00C92B4F"/>
    <w:rsid w:val="00CB69A6"/>
    <w:rsid w:val="00CD1403"/>
    <w:rsid w:val="00CE21FD"/>
    <w:rsid w:val="00D0096A"/>
    <w:rsid w:val="00D8091C"/>
    <w:rsid w:val="00D809B9"/>
    <w:rsid w:val="00D96E0B"/>
    <w:rsid w:val="00DA47CC"/>
    <w:rsid w:val="00DC6720"/>
    <w:rsid w:val="00E27707"/>
    <w:rsid w:val="00E56942"/>
    <w:rsid w:val="00E63A36"/>
    <w:rsid w:val="00E73C38"/>
    <w:rsid w:val="00EB6EA0"/>
    <w:rsid w:val="00ED44D5"/>
    <w:rsid w:val="00F73F67"/>
    <w:rsid w:val="00F95E61"/>
    <w:rsid w:val="00FA3DBD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13</cp:revision>
  <cp:lastPrinted>2026-02-04T10:31:00Z</cp:lastPrinted>
  <dcterms:created xsi:type="dcterms:W3CDTF">2026-01-29T13:39:00Z</dcterms:created>
  <dcterms:modified xsi:type="dcterms:W3CDTF">2026-02-04T12:50:00Z</dcterms:modified>
</cp:coreProperties>
</file>