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F85148" w:rsidRDefault="001A46CA" w:rsidP="005C4ECE">
      <w:pPr>
        <w:spacing w:after="0"/>
        <w:ind w:right="-392"/>
        <w:rPr>
          <w:rFonts w:ascii="Tahoma" w:hAnsi="Tahoma" w:cs="Tahoma"/>
          <w:sz w:val="4"/>
          <w:szCs w:val="4"/>
          <w:lang w:val="en-US"/>
        </w:rPr>
      </w:pPr>
      <w:r>
        <w:rPr>
          <w:rFonts w:ascii="Tahoma" w:hAnsi="Tahoma" w:cs="Tahoma"/>
          <w:b/>
          <w:lang w:val="en-US"/>
        </w:rPr>
        <w:t xml:space="preserve">   </w:t>
      </w: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B11768">
      <w:pPr>
        <w:spacing w:after="0" w:line="240" w:lineRule="auto"/>
        <w:ind w:right="-846"/>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sidR="007B4C68">
        <w:rPr>
          <w:rFonts w:ascii="Tahoma" w:hAnsi="Tahoma" w:cs="Tahoma"/>
          <w:b/>
          <w:bCs/>
        </w:rPr>
        <w:t xml:space="preserve">          </w:t>
      </w:r>
      <w:r>
        <w:rPr>
          <w:rFonts w:ascii="Tahoma" w:hAnsi="Tahoma" w:cs="Tahoma"/>
          <w:b/>
          <w:lang w:val="en-US"/>
        </w:rPr>
        <w:t xml:space="preserve">Kind Attn: </w:t>
      </w:r>
      <w:r w:rsidRPr="007B4C68">
        <w:rPr>
          <w:rFonts w:ascii="Tahoma" w:hAnsi="Tahoma" w:cs="Tahoma"/>
          <w:bCs/>
          <w:u w:val="single"/>
          <w:lang w:val="en-US"/>
        </w:rPr>
        <w:t>(</w:t>
      </w:r>
      <w:r w:rsidRPr="007B4C68">
        <w:rPr>
          <w:rFonts w:ascii="Tahoma" w:hAnsi="Tahoma" w:cs="Tahoma"/>
          <w:bCs/>
          <w:u w:val="single"/>
        </w:rPr>
        <w:t>Economic &amp; Statistics Division</w:t>
      </w:r>
      <w:r w:rsidRPr="007B4C68">
        <w:rPr>
          <w:rFonts w:ascii="Tahoma" w:hAnsi="Tahoma" w:cs="Tahoma"/>
          <w:bCs/>
        </w:rPr>
        <w:t>)</w:t>
      </w:r>
      <w:r>
        <w:rPr>
          <w:rFonts w:ascii="Tahoma" w:hAnsi="Tahoma" w:cs="Tahoma"/>
          <w:b/>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D035E8">
        <w:rPr>
          <w:rFonts w:ascii="Tahoma" w:hAnsi="Tahoma" w:cs="Tahoma"/>
          <w:lang w:val="en-US"/>
        </w:rPr>
        <w:t>Lok</w:t>
      </w:r>
      <w:r>
        <w:rPr>
          <w:rFonts w:ascii="Tahoma" w:hAnsi="Tahoma" w:cs="Tahoma"/>
          <w:lang w:val="en-US"/>
        </w:rPr>
        <w:t xml:space="preserve"> Sabha Provisionally Admitted </w:t>
      </w:r>
      <w:r w:rsidR="007B4C68">
        <w:rPr>
          <w:rFonts w:ascii="Tahoma" w:hAnsi="Tahoma" w:cs="Tahoma"/>
          <w:lang w:val="en-US"/>
        </w:rPr>
        <w:t>Unstarred</w:t>
      </w:r>
      <w:r>
        <w:rPr>
          <w:rFonts w:ascii="Tahoma" w:hAnsi="Tahoma" w:cs="Tahoma"/>
          <w:lang w:val="en-US"/>
        </w:rPr>
        <w:t xml:space="preserve"> Question Dy. No. </w:t>
      </w:r>
      <w:r w:rsidR="00D035E8">
        <w:rPr>
          <w:rFonts w:ascii="Tahoma" w:hAnsi="Tahoma" w:cs="Tahoma"/>
          <w:b/>
          <w:bCs/>
        </w:rPr>
        <w:t>6628</w:t>
      </w:r>
      <w:r>
        <w:rPr>
          <w:rFonts w:ascii="Tahoma" w:hAnsi="Tahoma" w:cs="Tahoma"/>
          <w:b/>
          <w:bCs/>
        </w:rPr>
        <w:t xml:space="preserve"> </w:t>
      </w:r>
      <w:r>
        <w:rPr>
          <w:rFonts w:ascii="Tahoma" w:hAnsi="Tahoma" w:cs="Tahoma"/>
          <w:lang w:val="en-US"/>
        </w:rPr>
        <w:t xml:space="preserve">for </w:t>
      </w:r>
      <w:r w:rsidR="00D035E8">
        <w:rPr>
          <w:rFonts w:ascii="Tahoma" w:hAnsi="Tahoma" w:cs="Tahoma"/>
          <w:lang w:val="en-US"/>
        </w:rPr>
        <w:t>12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035E8">
      <w:pPr>
        <w:autoSpaceDE w:val="0"/>
        <w:autoSpaceDN w:val="0"/>
        <w:adjustRightInd w:val="0"/>
        <w:spacing w:after="0" w:line="360" w:lineRule="auto"/>
        <w:ind w:right="-705"/>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D035E8">
        <w:rPr>
          <w:rFonts w:ascii="Tahoma" w:hAnsi="Tahoma" w:cs="Tahoma"/>
          <w:b/>
          <w:bCs/>
          <w:color w:val="000000"/>
          <w:lang w:val="en-US" w:bidi="hi-IN"/>
        </w:rPr>
        <w:t>Status Cost Escalation and Delays in Major GAIL(India) Limited Projects</w:t>
      </w:r>
      <w:r w:rsidRPr="00D32686">
        <w:rPr>
          <w:rFonts w:ascii="Tahoma" w:hAnsi="Tahoma" w:cs="Tahoma"/>
          <w:b/>
          <w:bCs/>
        </w:rPr>
        <w:t>”</w:t>
      </w: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D035E8">
        <w:rPr>
          <w:rFonts w:ascii="Tahoma" w:hAnsi="Tahoma" w:cs="Tahoma"/>
          <w:lang w:val="en-US"/>
        </w:rPr>
        <w:t>03</w:t>
      </w:r>
      <w:r>
        <w:rPr>
          <w:rFonts w:ascii="Tahoma" w:hAnsi="Tahoma" w:cs="Tahoma"/>
          <w:lang w:val="en-US"/>
        </w:rPr>
        <w:t>.</w:t>
      </w:r>
      <w:r w:rsidR="00527C2C">
        <w:rPr>
          <w:rFonts w:ascii="Tahoma" w:hAnsi="Tahoma" w:cs="Tahoma"/>
          <w:lang w:val="en-US"/>
        </w:rPr>
        <w:t>0</w:t>
      </w:r>
      <w:r w:rsidR="00D035E8">
        <w:rPr>
          <w:rFonts w:ascii="Tahoma" w:hAnsi="Tahoma" w:cs="Tahoma"/>
          <w:lang w:val="en-US"/>
        </w:rPr>
        <w:t>2</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D035E8">
        <w:rPr>
          <w:rFonts w:ascii="Tahoma" w:hAnsi="Tahoma" w:cs="Tahoma"/>
          <w:lang w:val="en-US"/>
        </w:rPr>
        <w:t>Lok</w:t>
      </w:r>
      <w:r>
        <w:rPr>
          <w:rFonts w:ascii="Tahoma" w:hAnsi="Tahoma" w:cs="Tahoma"/>
          <w:lang w:val="en-US"/>
        </w:rPr>
        <w:t xml:space="preserve"> Sabha Question is as follows:</w:t>
      </w:r>
    </w:p>
    <w:p w:rsidR="00D035E8" w:rsidRDefault="00D035E8"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7083"/>
        <w:gridCol w:w="2667"/>
      </w:tblGrid>
      <w:tr w:rsidR="00B8688D" w:rsidTr="00B8688D">
        <w:trPr>
          <w:trHeight w:val="2269"/>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030179">
            <w:pPr>
              <w:pStyle w:val="NormalWeb"/>
              <w:jc w:val="both"/>
              <w:rPr>
                <w:rFonts w:ascii="Tahoma" w:hAnsi="Tahoma" w:cs="Tahoma"/>
                <w:i/>
                <w:iCs/>
                <w:sz w:val="22"/>
                <w:szCs w:val="22"/>
              </w:rPr>
            </w:pPr>
            <w:r w:rsidRPr="00612717">
              <w:rPr>
                <w:rFonts w:ascii="Tahoma" w:hAnsi="Tahoma" w:cs="Tahoma"/>
                <w:b/>
                <w:bCs/>
                <w:i/>
                <w:iCs/>
                <w:sz w:val="22"/>
                <w:szCs w:val="22"/>
              </w:rPr>
              <w:t xml:space="preserve">Will the Minister of Petroleum and Natural </w:t>
            </w:r>
            <w:proofErr w:type="gramStart"/>
            <w:r w:rsidRPr="00612717">
              <w:rPr>
                <w:rFonts w:ascii="Tahoma" w:hAnsi="Tahoma" w:cs="Tahoma"/>
                <w:b/>
                <w:bCs/>
                <w:i/>
                <w:iCs/>
                <w:sz w:val="22"/>
                <w:szCs w:val="22"/>
              </w:rPr>
              <w:t>Gas:</w:t>
            </w:r>
            <w:proofErr w:type="gramEnd"/>
            <w:r w:rsidRPr="00612717">
              <w:rPr>
                <w:rFonts w:ascii="Tahoma" w:hAnsi="Tahoma" w:cs="Tahoma"/>
                <w:i/>
                <w:iCs/>
                <w:sz w:val="22"/>
                <w:szCs w:val="22"/>
              </w:rPr>
              <w:t xml:space="preserve"> </w:t>
            </w:r>
          </w:p>
          <w:p w:rsidR="00B8688D" w:rsidRPr="00612717" w:rsidRDefault="00B8688D" w:rsidP="00030179">
            <w:pPr>
              <w:pStyle w:val="NormalWeb"/>
              <w:jc w:val="both"/>
              <w:rPr>
                <w:rFonts w:ascii="Tahoma" w:hAnsi="Tahoma" w:cs="Tahoma"/>
                <w:i/>
                <w:iCs/>
                <w:sz w:val="22"/>
                <w:szCs w:val="22"/>
              </w:rPr>
            </w:pPr>
            <w:r w:rsidRPr="00612717">
              <w:rPr>
                <w:rFonts w:ascii="Tahoma" w:hAnsi="Tahoma" w:cs="Tahoma"/>
                <w:i/>
                <w:iCs/>
                <w:sz w:val="22"/>
                <w:szCs w:val="22"/>
              </w:rPr>
              <w:t>Q.(a) whether the Government would provide the names of major projects currently being implemented by GAIL (India) Limited along with their originally approved completion dates and revised target dates, especially with reference to the Mumbai-Nagpur-Jharsuguda (MNJPL) Pipeline, Srikakulam-</w:t>
            </w:r>
            <w:proofErr w:type="spellStart"/>
            <w:r w:rsidRPr="00612717">
              <w:rPr>
                <w:rFonts w:ascii="Tahoma" w:hAnsi="Tahoma" w:cs="Tahoma"/>
                <w:i/>
                <w:iCs/>
                <w:sz w:val="22"/>
                <w:szCs w:val="22"/>
              </w:rPr>
              <w:t>Angul</w:t>
            </w:r>
            <w:proofErr w:type="spellEnd"/>
            <w:r w:rsidRPr="00612717">
              <w:rPr>
                <w:rFonts w:ascii="Tahoma" w:hAnsi="Tahoma" w:cs="Tahoma"/>
                <w:i/>
                <w:iCs/>
                <w:sz w:val="22"/>
                <w:szCs w:val="22"/>
              </w:rPr>
              <w:t xml:space="preserve"> Pipeline and the petrochemical project at </w:t>
            </w:r>
            <w:proofErr w:type="spellStart"/>
            <w:r w:rsidRPr="00612717">
              <w:rPr>
                <w:rFonts w:ascii="Tahoma" w:hAnsi="Tahoma" w:cs="Tahoma"/>
                <w:i/>
                <w:iCs/>
                <w:sz w:val="22"/>
                <w:szCs w:val="22"/>
              </w:rPr>
              <w:t>Usar</w:t>
            </w:r>
            <w:proofErr w:type="spellEnd"/>
            <w:r w:rsidRPr="00612717">
              <w:rPr>
                <w:rFonts w:ascii="Tahoma" w:hAnsi="Tahoma" w:cs="Tahoma"/>
                <w:i/>
                <w:iCs/>
                <w:sz w:val="22"/>
                <w:szCs w:val="22"/>
              </w:rPr>
              <w:t xml:space="preserve"> Maharashtra, if so, the details thereof;</w:t>
            </w:r>
          </w:p>
        </w:tc>
        <w:tc>
          <w:tcPr>
            <w:tcW w:w="2667" w:type="dxa"/>
            <w:vMerge w:val="restart"/>
            <w:tcBorders>
              <w:top w:val="single" w:sz="4" w:space="0" w:color="auto"/>
              <w:left w:val="single" w:sz="4" w:space="0" w:color="auto"/>
              <w:right w:val="single" w:sz="4" w:space="0" w:color="auto"/>
            </w:tcBorders>
            <w:hideMark/>
          </w:tcPr>
          <w:p w:rsidR="00B8688D" w:rsidRDefault="00B8688D" w:rsidP="00B30758">
            <w:pPr>
              <w:spacing w:after="0" w:line="240" w:lineRule="auto"/>
              <w:jc w:val="both"/>
              <w:rPr>
                <w:rFonts w:ascii="Tahoma" w:hAnsi="Tahoma" w:cs="Tahoma"/>
                <w:b/>
                <w:lang w:val="en-US"/>
              </w:rPr>
            </w:pPr>
            <w:r w:rsidRPr="00B8688D">
              <w:rPr>
                <w:rFonts w:ascii="Tahoma" w:hAnsi="Tahoma" w:cs="Tahoma"/>
                <w:b/>
                <w:lang w:val="en-US"/>
              </w:rPr>
              <w:t xml:space="preserve">Answer to Q(a), Q(b), Q(c), Q(d), </w:t>
            </w:r>
            <w:proofErr w:type="gramStart"/>
            <w:r w:rsidRPr="00B8688D">
              <w:rPr>
                <w:rFonts w:ascii="Tahoma" w:hAnsi="Tahoma" w:cs="Tahoma"/>
                <w:b/>
                <w:lang w:val="en-US"/>
              </w:rPr>
              <w:t>Q(</w:t>
            </w:r>
            <w:proofErr w:type="gramEnd"/>
            <w:r w:rsidRPr="00B8688D">
              <w:rPr>
                <w:rFonts w:ascii="Tahoma" w:hAnsi="Tahoma" w:cs="Tahoma"/>
                <w:b/>
                <w:lang w:val="en-US"/>
              </w:rPr>
              <w:t>e ) &amp; Q(f)</w:t>
            </w:r>
            <w:r>
              <w:rPr>
                <w:rFonts w:ascii="Tahoma" w:hAnsi="Tahoma" w:cs="Tahoma"/>
                <w:b/>
                <w:lang w:val="en-US"/>
              </w:rPr>
              <w:t>:</w:t>
            </w:r>
            <w:r w:rsidRPr="00B8688D">
              <w:rPr>
                <w:rFonts w:ascii="Tahoma" w:hAnsi="Tahoma" w:cs="Tahoma"/>
                <w:b/>
                <w:lang w:val="en-US"/>
              </w:rPr>
              <w:t xml:space="preserve"> </w:t>
            </w:r>
            <w:proofErr w:type="spellStart"/>
            <w:r w:rsidRPr="00B8688D">
              <w:rPr>
                <w:rFonts w:ascii="Tahoma" w:hAnsi="Tahoma" w:cs="Tahoma"/>
                <w:b/>
                <w:lang w:val="en-US"/>
              </w:rPr>
              <w:t>MoPNG</w:t>
            </w:r>
            <w:proofErr w:type="spellEnd"/>
            <w:r w:rsidRPr="00B8688D">
              <w:rPr>
                <w:rFonts w:ascii="Tahoma" w:hAnsi="Tahoma" w:cs="Tahoma"/>
                <w:b/>
                <w:lang w:val="en-US"/>
              </w:rPr>
              <w:t xml:space="preserve"> may reply suitably. </w:t>
            </w:r>
          </w:p>
          <w:p w:rsidR="00B8688D" w:rsidRDefault="00B8688D" w:rsidP="00B30758">
            <w:pPr>
              <w:spacing w:after="0" w:line="240" w:lineRule="auto"/>
              <w:jc w:val="both"/>
              <w:rPr>
                <w:rFonts w:ascii="Tahoma" w:hAnsi="Tahoma" w:cs="Tahoma"/>
                <w:b/>
                <w:lang w:val="en-US"/>
              </w:rPr>
            </w:pPr>
          </w:p>
          <w:p w:rsidR="00B8688D" w:rsidRPr="00B8688D" w:rsidRDefault="00B8688D" w:rsidP="00B30758">
            <w:pPr>
              <w:spacing w:after="0" w:line="240" w:lineRule="auto"/>
              <w:jc w:val="both"/>
              <w:rPr>
                <w:rFonts w:ascii="Tahoma" w:eastAsia="Times New Roman" w:hAnsi="Tahoma" w:cs="Tahoma"/>
                <w:bCs/>
                <w:kern w:val="2"/>
                <w14:ligatures w14:val="standardContextual"/>
              </w:rPr>
            </w:pPr>
            <w:r w:rsidRPr="00B8688D">
              <w:rPr>
                <w:rFonts w:ascii="Tahoma" w:hAnsi="Tahoma" w:cs="Tahoma"/>
                <w:bCs/>
                <w:lang w:val="en-US"/>
              </w:rPr>
              <w:t>The queries are pertaining to GAIL, as such OIL has no comments to offe</w:t>
            </w:r>
            <w:r w:rsidR="004A4768">
              <w:rPr>
                <w:rFonts w:ascii="Tahoma" w:hAnsi="Tahoma" w:cs="Tahoma"/>
                <w:bCs/>
                <w:lang w:val="en-US"/>
              </w:rPr>
              <w:t>r.</w:t>
            </w:r>
            <w:bookmarkStart w:id="0" w:name="_GoBack"/>
            <w:bookmarkEnd w:id="0"/>
          </w:p>
          <w:p w:rsidR="00B8688D" w:rsidRDefault="00B8688D" w:rsidP="00FF6624">
            <w:pPr>
              <w:spacing w:after="0" w:line="240" w:lineRule="auto"/>
              <w:jc w:val="both"/>
              <w:rPr>
                <w:rFonts w:ascii="Tahoma" w:eastAsia="Times New Roman" w:hAnsi="Tahoma" w:cs="Tahoma"/>
                <w:b/>
                <w:bCs/>
                <w:kern w:val="2"/>
                <w14:ligatures w14:val="standardContextual"/>
              </w:rPr>
            </w:pPr>
          </w:p>
          <w:p w:rsidR="00B8688D" w:rsidRDefault="00B8688D" w:rsidP="00B8688D">
            <w:pPr>
              <w:spacing w:after="0" w:line="240" w:lineRule="auto"/>
              <w:jc w:val="both"/>
              <w:rPr>
                <w:rFonts w:ascii="Tahoma" w:eastAsia="Times New Roman" w:hAnsi="Tahoma" w:cs="Tahoma"/>
                <w:kern w:val="2"/>
                <w14:ligatures w14:val="standardContextual"/>
              </w:rPr>
            </w:pPr>
          </w:p>
        </w:tc>
      </w:tr>
      <w:tr w:rsidR="00B8688D" w:rsidTr="00B8688D">
        <w:trPr>
          <w:trHeight w:val="828"/>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612717">
            <w:pPr>
              <w:pStyle w:val="NormalWeb"/>
              <w:jc w:val="both"/>
              <w:rPr>
                <w:rFonts w:ascii="Tahoma" w:hAnsi="Tahoma" w:cs="Tahoma"/>
                <w:i/>
                <w:iCs/>
                <w:sz w:val="22"/>
                <w:szCs w:val="22"/>
              </w:rPr>
            </w:pPr>
            <w:r w:rsidRPr="00612717">
              <w:rPr>
                <w:rFonts w:ascii="Tahoma" w:hAnsi="Tahoma" w:cs="Tahoma"/>
                <w:i/>
                <w:iCs/>
                <w:sz w:val="22"/>
                <w:szCs w:val="22"/>
              </w:rPr>
              <w:t xml:space="preserve">Q.(b) </w:t>
            </w:r>
            <w:r w:rsidRPr="00612717">
              <w:rPr>
                <w:rFonts w:ascii="Tahoma" w:hAnsi="Tahoma" w:cs="Tahoma"/>
                <w:i/>
                <w:iCs/>
                <w:sz w:val="22"/>
                <w:szCs w:val="22"/>
              </w:rPr>
              <w:t>T</w:t>
            </w:r>
            <w:r w:rsidRPr="00612717">
              <w:rPr>
                <w:rFonts w:ascii="Tahoma" w:hAnsi="Tahoma" w:cs="Tahoma"/>
                <w:i/>
                <w:iCs/>
                <w:sz w:val="22"/>
                <w:szCs w:val="22"/>
              </w:rPr>
              <w:t>he details of the originally sanction cost, the current</w:t>
            </w:r>
            <w:r w:rsidRPr="00612717">
              <w:rPr>
                <w:rFonts w:ascii="Tahoma" w:hAnsi="Tahoma" w:cs="Tahoma"/>
                <w:i/>
                <w:iCs/>
                <w:sz w:val="22"/>
                <w:szCs w:val="22"/>
              </w:rPr>
              <w:t xml:space="preserve"> </w:t>
            </w:r>
            <w:r w:rsidRPr="00612717">
              <w:rPr>
                <w:rFonts w:ascii="Tahoma" w:hAnsi="Tahoma" w:cs="Tahoma"/>
                <w:i/>
                <w:iCs/>
                <w:sz w:val="22"/>
                <w:szCs w:val="22"/>
              </w:rPr>
              <w:t>revised cost and the percentage of cost escalation in</w:t>
            </w:r>
            <w:r w:rsidRPr="00612717">
              <w:rPr>
                <w:rFonts w:ascii="Tahoma" w:hAnsi="Tahoma" w:cs="Tahoma"/>
                <w:i/>
                <w:iCs/>
                <w:sz w:val="22"/>
                <w:szCs w:val="22"/>
              </w:rPr>
              <w:t xml:space="preserve"> </w:t>
            </w:r>
            <w:r w:rsidRPr="00612717">
              <w:rPr>
                <w:rFonts w:ascii="Tahoma" w:hAnsi="Tahoma" w:cs="Tahoma"/>
                <w:i/>
                <w:iCs/>
                <w:sz w:val="22"/>
                <w:szCs w:val="22"/>
              </w:rPr>
              <w:t>respect of each of the said projects</w:t>
            </w:r>
          </w:p>
        </w:tc>
        <w:tc>
          <w:tcPr>
            <w:tcW w:w="2667" w:type="dxa"/>
            <w:vMerge/>
            <w:tcBorders>
              <w:left w:val="single" w:sz="4" w:space="0" w:color="auto"/>
              <w:right w:val="single" w:sz="4" w:space="0" w:color="auto"/>
            </w:tcBorders>
            <w:hideMark/>
          </w:tcPr>
          <w:p w:rsidR="00B8688D" w:rsidRDefault="00B8688D" w:rsidP="00B8688D">
            <w:pPr>
              <w:spacing w:after="0" w:line="240" w:lineRule="auto"/>
              <w:jc w:val="both"/>
              <w:rPr>
                <w:rFonts w:ascii="Tahoma" w:hAnsi="Tahoma" w:cs="Tahoma"/>
                <w:lang w:val="en-US"/>
              </w:rPr>
            </w:pPr>
          </w:p>
        </w:tc>
      </w:tr>
      <w:tr w:rsidR="00B8688D" w:rsidTr="00B8688D">
        <w:trPr>
          <w:trHeight w:val="1123"/>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color w:val="000000"/>
                <w:sz w:val="22"/>
                <w:szCs w:val="22"/>
              </w:rPr>
              <w:t xml:space="preserve">Q.(c) </w:t>
            </w:r>
            <w:r w:rsidRPr="00612717">
              <w:rPr>
                <w:rFonts w:ascii="Tahoma" w:hAnsi="Tahoma" w:cs="Tahoma"/>
                <w:i/>
                <w:iCs/>
                <w:color w:val="000000"/>
                <w:sz w:val="22"/>
                <w:szCs w:val="22"/>
              </w:rPr>
              <w:t>W</w:t>
            </w:r>
            <w:r w:rsidRPr="00612717">
              <w:rPr>
                <w:rFonts w:ascii="Tahoma" w:hAnsi="Tahoma" w:cs="Tahoma"/>
                <w:i/>
                <w:iCs/>
                <w:color w:val="000000"/>
                <w:sz w:val="22"/>
                <w:szCs w:val="22"/>
              </w:rPr>
              <w:t>hether the Government would provide the project-</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wise details of the major reasons for delays in projects</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such as forest and environmental clearances, right of way</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regulatory approvals, poor performance of contractors or</w:t>
            </w:r>
            <w:r w:rsidRPr="00612717">
              <w:rPr>
                <w:rFonts w:ascii="Tahoma" w:hAnsi="Tahoma" w:cs="Tahoma"/>
                <w:i/>
                <w:iCs/>
                <w:color w:val="000000"/>
                <w:sz w:val="22"/>
                <w:szCs w:val="22"/>
              </w:rPr>
              <w:t xml:space="preserve"> </w:t>
            </w:r>
            <w:r w:rsidRPr="00612717">
              <w:rPr>
                <w:rFonts w:ascii="Tahoma" w:hAnsi="Tahoma" w:cs="Tahoma"/>
                <w:i/>
                <w:iCs/>
                <w:color w:val="000000"/>
                <w:sz w:val="22"/>
                <w:szCs w:val="22"/>
              </w:rPr>
              <w:t>other reasons, if so, the details thereof;</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856"/>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sz w:val="22"/>
                <w:szCs w:val="22"/>
              </w:rPr>
              <w:t>Q.(d) Whether time extensions have been granted to contractors due to delays and if so, the details of liquidated damages, imposed forfeiture of performance bank guarantees or any other penal action taken;</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556"/>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B8688D">
            <w:pPr>
              <w:pStyle w:val="NormalWeb"/>
              <w:jc w:val="both"/>
              <w:rPr>
                <w:rFonts w:ascii="Tahoma" w:hAnsi="Tahoma" w:cs="Tahoma"/>
                <w:i/>
                <w:iCs/>
                <w:sz w:val="22"/>
                <w:szCs w:val="22"/>
              </w:rPr>
            </w:pPr>
            <w:r w:rsidRPr="00612717">
              <w:rPr>
                <w:rFonts w:ascii="Tahoma" w:hAnsi="Tahoma" w:cs="Tahoma"/>
                <w:i/>
                <w:iCs/>
                <w:sz w:val="22"/>
                <w:szCs w:val="22"/>
              </w:rPr>
              <w:t>Q.(e) whether accountability has been fixed for the delays and cost escalations; and</w:t>
            </w:r>
          </w:p>
        </w:tc>
        <w:tc>
          <w:tcPr>
            <w:tcW w:w="2667" w:type="dxa"/>
            <w:vMerge/>
            <w:tcBorders>
              <w:left w:val="single" w:sz="4" w:space="0" w:color="auto"/>
              <w:right w:val="single" w:sz="4" w:space="0" w:color="auto"/>
            </w:tcBorders>
          </w:tcPr>
          <w:p w:rsidR="00B8688D" w:rsidRDefault="00B8688D" w:rsidP="00B8688D">
            <w:pPr>
              <w:spacing w:after="0" w:line="240" w:lineRule="auto"/>
              <w:jc w:val="both"/>
              <w:rPr>
                <w:rFonts w:ascii="Tahoma" w:hAnsi="Tahoma" w:cs="Tahoma"/>
                <w:b/>
                <w:lang w:val="en-US"/>
              </w:rPr>
            </w:pPr>
          </w:p>
        </w:tc>
      </w:tr>
      <w:tr w:rsidR="00B8688D" w:rsidTr="00B8688D">
        <w:trPr>
          <w:trHeight w:val="975"/>
        </w:trPr>
        <w:tc>
          <w:tcPr>
            <w:tcW w:w="7083" w:type="dxa"/>
            <w:tcBorders>
              <w:top w:val="single" w:sz="4" w:space="0" w:color="auto"/>
              <w:left w:val="single" w:sz="4" w:space="0" w:color="auto"/>
              <w:bottom w:val="single" w:sz="4" w:space="0" w:color="auto"/>
              <w:right w:val="single" w:sz="4" w:space="0" w:color="auto"/>
            </w:tcBorders>
          </w:tcPr>
          <w:p w:rsidR="00B8688D" w:rsidRPr="00612717" w:rsidRDefault="00B8688D" w:rsidP="00612717">
            <w:pPr>
              <w:pStyle w:val="NormalWeb"/>
              <w:jc w:val="both"/>
              <w:rPr>
                <w:rFonts w:ascii="Tahoma" w:hAnsi="Tahoma" w:cs="Tahoma"/>
                <w:i/>
                <w:iCs/>
                <w:sz w:val="22"/>
                <w:szCs w:val="22"/>
              </w:rPr>
            </w:pPr>
            <w:r w:rsidRPr="00612717">
              <w:rPr>
                <w:rFonts w:ascii="Tahoma" w:hAnsi="Tahoma" w:cs="Tahoma"/>
                <w:i/>
                <w:iCs/>
                <w:sz w:val="22"/>
                <w:szCs w:val="22"/>
              </w:rPr>
              <w:t>Q.(f) whether a monitoring and penalty or incentive</w:t>
            </w:r>
            <w:r>
              <w:rPr>
                <w:rFonts w:ascii="Tahoma" w:hAnsi="Tahoma" w:cs="Tahoma"/>
                <w:i/>
                <w:iCs/>
                <w:sz w:val="22"/>
                <w:szCs w:val="22"/>
              </w:rPr>
              <w:t xml:space="preserve"> </w:t>
            </w:r>
            <w:r w:rsidRPr="00612717">
              <w:rPr>
                <w:rFonts w:ascii="Tahoma" w:hAnsi="Tahoma" w:cs="Tahoma"/>
                <w:i/>
                <w:iCs/>
                <w:sz w:val="22"/>
                <w:szCs w:val="22"/>
              </w:rPr>
              <w:t>mechanism has been implemented to ensure timely</w:t>
            </w:r>
            <w:r>
              <w:rPr>
                <w:rFonts w:ascii="Tahoma" w:hAnsi="Tahoma" w:cs="Tahoma"/>
                <w:i/>
                <w:iCs/>
                <w:sz w:val="22"/>
                <w:szCs w:val="22"/>
              </w:rPr>
              <w:t xml:space="preserve"> </w:t>
            </w:r>
            <w:r w:rsidRPr="00612717">
              <w:rPr>
                <w:rFonts w:ascii="Tahoma" w:hAnsi="Tahoma" w:cs="Tahoma"/>
                <w:i/>
                <w:iCs/>
                <w:sz w:val="22"/>
                <w:szCs w:val="22"/>
              </w:rPr>
              <w:t>execution of the said projects in future, if so, the details</w:t>
            </w:r>
            <w:r>
              <w:rPr>
                <w:rFonts w:ascii="Tahoma" w:hAnsi="Tahoma" w:cs="Tahoma"/>
                <w:i/>
                <w:iCs/>
                <w:sz w:val="22"/>
                <w:szCs w:val="22"/>
              </w:rPr>
              <w:t xml:space="preserve"> </w:t>
            </w:r>
            <w:r w:rsidRPr="00612717">
              <w:rPr>
                <w:rFonts w:ascii="Tahoma" w:hAnsi="Tahoma" w:cs="Tahoma"/>
                <w:i/>
                <w:iCs/>
                <w:sz w:val="22"/>
                <w:szCs w:val="22"/>
              </w:rPr>
              <w:t>thereof?</w:t>
            </w:r>
          </w:p>
        </w:tc>
        <w:tc>
          <w:tcPr>
            <w:tcW w:w="2667" w:type="dxa"/>
            <w:vMerge/>
            <w:tcBorders>
              <w:left w:val="single" w:sz="4" w:space="0" w:color="auto"/>
              <w:bottom w:val="single" w:sz="4" w:space="0" w:color="auto"/>
              <w:right w:val="single" w:sz="4" w:space="0" w:color="auto"/>
            </w:tcBorders>
          </w:tcPr>
          <w:p w:rsidR="00B8688D" w:rsidRDefault="00B8688D" w:rsidP="007B4C68">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Default="006830C5" w:rsidP="00A10EE6">
      <w:pPr>
        <w:pStyle w:val="Default"/>
        <w:ind w:right="-563"/>
        <w:jc w:val="right"/>
        <w:rPr>
          <w:rFonts w:ascii="Tahoma" w:hAnsi="Tahoma" w:cs="Tahoma"/>
          <w:color w:val="000000" w:themeColor="text1"/>
          <w:sz w:val="22"/>
          <w:szCs w:val="22"/>
          <w:lang w:bidi="ar-SA"/>
        </w:rPr>
      </w:pPr>
    </w:p>
    <w:p w:rsidR="000260DF" w:rsidRPr="007731F0" w:rsidRDefault="000260DF"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7E63" w:rsidRDefault="00B97E63" w:rsidP="007D431F">
      <w:pPr>
        <w:spacing w:after="0" w:line="240" w:lineRule="auto"/>
      </w:pPr>
      <w:r>
        <w:separator/>
      </w:r>
    </w:p>
  </w:endnote>
  <w:endnote w:type="continuationSeparator" w:id="0">
    <w:p w:rsidR="00B97E63" w:rsidRDefault="00B97E6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7E63" w:rsidRDefault="00B97E63" w:rsidP="007D431F">
      <w:pPr>
        <w:spacing w:after="0" w:line="240" w:lineRule="auto"/>
      </w:pPr>
      <w:r>
        <w:separator/>
      </w:r>
    </w:p>
  </w:footnote>
  <w:footnote w:type="continuationSeparator" w:id="0">
    <w:p w:rsidR="00B97E63" w:rsidRDefault="00B97E6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0C5A12" w:rsidRDefault="000C5A12" w:rsidP="000C5A12">
    <w:pPr>
      <w:spacing w:after="0"/>
      <w:ind w:left="-142" w:right="-705"/>
      <w:jc w:val="center"/>
      <w:rPr>
        <w:rFonts w:ascii="Tahoma" w:hAnsi="Tahoma" w:cs="Tahoma"/>
        <w:b/>
        <w:lang w:val="en-US"/>
      </w:rPr>
    </w:pPr>
    <w:r>
      <w:rPr>
        <w:rFonts w:ascii="Tahoma" w:hAnsi="Tahoma" w:cs="Tahoma"/>
        <w:b/>
        <w:lang w:val="en-US"/>
      </w:rPr>
      <w:t>OIL/PLNG/54/2/1/2026/3</w:t>
    </w:r>
    <w:r w:rsidR="00D035E8">
      <w:rPr>
        <w:rFonts w:ascii="Tahoma" w:hAnsi="Tahoma" w:cs="Tahoma"/>
        <w:b/>
        <w:lang w:val="en-US"/>
      </w:rPr>
      <w:t>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D035E8">
      <w:rPr>
        <w:rFonts w:ascii="Tahoma" w:hAnsi="Tahoma" w:cs="Tahoma"/>
        <w:b/>
        <w:lang w:val="en-US"/>
      </w:rPr>
      <w:t>3</w:t>
    </w:r>
    <w:proofErr w:type="gramStart"/>
    <w:r w:rsidR="00D035E8" w:rsidRPr="00D035E8">
      <w:rPr>
        <w:rFonts w:ascii="Tahoma" w:hAnsi="Tahoma" w:cs="Tahoma"/>
        <w:b/>
        <w:vertAlign w:val="superscript"/>
        <w:lang w:val="en-US"/>
      </w:rPr>
      <w:t>rd</w:t>
    </w:r>
    <w:r w:rsidR="00D035E8">
      <w:rPr>
        <w:rFonts w:ascii="Tahoma" w:hAnsi="Tahoma" w:cs="Tahoma"/>
        <w:b/>
        <w:lang w:val="en-US"/>
      </w:rPr>
      <w:t xml:space="preserve"> </w:t>
    </w:r>
    <w:r>
      <w:rPr>
        <w:rFonts w:ascii="Tahoma" w:hAnsi="Tahoma" w:cs="Tahoma"/>
        <w:b/>
        <w:lang w:val="en-US"/>
      </w:rPr>
      <w:t xml:space="preserve"> February</w:t>
    </w:r>
    <w:proofErr w:type="gramEnd"/>
    <w:r>
      <w:rPr>
        <w:rFonts w:ascii="Tahoma" w:hAnsi="Tahoma" w:cs="Tahoma"/>
        <w:b/>
        <w:lang w:val="en-US"/>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60DF"/>
    <w:rsid w:val="00030179"/>
    <w:rsid w:val="00034AA2"/>
    <w:rsid w:val="000755DE"/>
    <w:rsid w:val="00081908"/>
    <w:rsid w:val="000C5A12"/>
    <w:rsid w:val="000D7067"/>
    <w:rsid w:val="000F015C"/>
    <w:rsid w:val="001A46CA"/>
    <w:rsid w:val="001F48AA"/>
    <w:rsid w:val="002000D1"/>
    <w:rsid w:val="00225A02"/>
    <w:rsid w:val="002F6FC1"/>
    <w:rsid w:val="00302C40"/>
    <w:rsid w:val="00311C60"/>
    <w:rsid w:val="0033654B"/>
    <w:rsid w:val="00351734"/>
    <w:rsid w:val="003E3CEB"/>
    <w:rsid w:val="00434E16"/>
    <w:rsid w:val="004505F3"/>
    <w:rsid w:val="004A05A9"/>
    <w:rsid w:val="004A4768"/>
    <w:rsid w:val="004F3FE8"/>
    <w:rsid w:val="00527C2C"/>
    <w:rsid w:val="005C4ECE"/>
    <w:rsid w:val="00612717"/>
    <w:rsid w:val="00644279"/>
    <w:rsid w:val="00666E5D"/>
    <w:rsid w:val="006745EB"/>
    <w:rsid w:val="006830C5"/>
    <w:rsid w:val="006D1BAA"/>
    <w:rsid w:val="007079C8"/>
    <w:rsid w:val="00752DB9"/>
    <w:rsid w:val="007731F0"/>
    <w:rsid w:val="00786AE2"/>
    <w:rsid w:val="007B4C68"/>
    <w:rsid w:val="007D431F"/>
    <w:rsid w:val="008113A4"/>
    <w:rsid w:val="0087061C"/>
    <w:rsid w:val="00892F9E"/>
    <w:rsid w:val="008E46F8"/>
    <w:rsid w:val="00954CFC"/>
    <w:rsid w:val="00975387"/>
    <w:rsid w:val="0098028D"/>
    <w:rsid w:val="00992FA6"/>
    <w:rsid w:val="009E497F"/>
    <w:rsid w:val="00A10EE6"/>
    <w:rsid w:val="00A61609"/>
    <w:rsid w:val="00A831A4"/>
    <w:rsid w:val="00AD01B1"/>
    <w:rsid w:val="00B00A85"/>
    <w:rsid w:val="00B11768"/>
    <w:rsid w:val="00B30758"/>
    <w:rsid w:val="00B8688D"/>
    <w:rsid w:val="00B925AC"/>
    <w:rsid w:val="00B97E63"/>
    <w:rsid w:val="00BA37C1"/>
    <w:rsid w:val="00BB181A"/>
    <w:rsid w:val="00C04201"/>
    <w:rsid w:val="00C26732"/>
    <w:rsid w:val="00C92B4F"/>
    <w:rsid w:val="00CE21FD"/>
    <w:rsid w:val="00D0096A"/>
    <w:rsid w:val="00D035E8"/>
    <w:rsid w:val="00D12B7B"/>
    <w:rsid w:val="00D32686"/>
    <w:rsid w:val="00D34804"/>
    <w:rsid w:val="00D6349D"/>
    <w:rsid w:val="00DC4451"/>
    <w:rsid w:val="00E54322"/>
    <w:rsid w:val="00E938CB"/>
    <w:rsid w:val="00E93B18"/>
    <w:rsid w:val="00EF2344"/>
    <w:rsid w:val="00F65185"/>
    <w:rsid w:val="00F85148"/>
    <w:rsid w:val="00FA11E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633A"/>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673481">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29692655">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200480601">
      <w:bodyDiv w:val="1"/>
      <w:marLeft w:val="0"/>
      <w:marRight w:val="0"/>
      <w:marTop w:val="0"/>
      <w:marBottom w:val="0"/>
      <w:divBdr>
        <w:top w:val="none" w:sz="0" w:space="0" w:color="auto"/>
        <w:left w:val="none" w:sz="0" w:space="0" w:color="auto"/>
        <w:bottom w:val="none" w:sz="0" w:space="0" w:color="auto"/>
        <w:right w:val="none" w:sz="0" w:space="0" w:color="auto"/>
      </w:divBdr>
    </w:div>
    <w:div w:id="253054056">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448546028">
      <w:bodyDiv w:val="1"/>
      <w:marLeft w:val="0"/>
      <w:marRight w:val="0"/>
      <w:marTop w:val="0"/>
      <w:marBottom w:val="0"/>
      <w:divBdr>
        <w:top w:val="none" w:sz="0" w:space="0" w:color="auto"/>
        <w:left w:val="none" w:sz="0" w:space="0" w:color="auto"/>
        <w:bottom w:val="none" w:sz="0" w:space="0" w:color="auto"/>
        <w:right w:val="none" w:sz="0" w:space="0" w:color="auto"/>
      </w:divBdr>
    </w:div>
    <w:div w:id="591475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51044431">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1028068817">
      <w:bodyDiv w:val="1"/>
      <w:marLeft w:val="0"/>
      <w:marRight w:val="0"/>
      <w:marTop w:val="0"/>
      <w:marBottom w:val="0"/>
      <w:divBdr>
        <w:top w:val="none" w:sz="0" w:space="0" w:color="auto"/>
        <w:left w:val="none" w:sz="0" w:space="0" w:color="auto"/>
        <w:bottom w:val="none" w:sz="0" w:space="0" w:color="auto"/>
        <w:right w:val="none" w:sz="0" w:space="0" w:color="auto"/>
      </w:divBdr>
    </w:div>
    <w:div w:id="1316491630">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13836153">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1921210447">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 w:id="210530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8</cp:revision>
  <cp:lastPrinted>2026-02-03T12:33:00Z</cp:lastPrinted>
  <dcterms:created xsi:type="dcterms:W3CDTF">2026-01-29T13:14:00Z</dcterms:created>
  <dcterms:modified xsi:type="dcterms:W3CDTF">2026-02-03T12:35:00Z</dcterms:modified>
</cp:coreProperties>
</file>