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84FA9B" w14:textId="77777777" w:rsidR="00A47D9F" w:rsidRDefault="00A47D9F" w:rsidP="00433C46">
      <w:pPr>
        <w:rPr>
          <w:rFonts w:eastAsia="Times New Roman"/>
          <w:kern w:val="0"/>
          <w14:ligatures w14:val="none"/>
        </w:rPr>
      </w:pPr>
      <w:bookmarkStart w:id="0" w:name="_GoBack"/>
      <w:bookmarkEnd w:id="0"/>
    </w:p>
    <w:p w14:paraId="65744746" w14:textId="77777777" w:rsidR="00A47D9F" w:rsidRDefault="00A47D9F" w:rsidP="00433C46">
      <w:pPr>
        <w:rPr>
          <w:rFonts w:eastAsia="Times New Roman"/>
          <w:kern w:val="0"/>
          <w14:ligatures w14:val="none"/>
        </w:rPr>
      </w:pPr>
    </w:p>
    <w:p w14:paraId="172D0C98" w14:textId="77777777" w:rsidR="00A47D9F" w:rsidRDefault="00A47D9F" w:rsidP="00A47D9F">
      <w:pPr>
        <w:spacing w:after="0"/>
        <w:ind w:right="-482"/>
        <w:jc w:val="center"/>
        <w:rPr>
          <w:rFonts w:ascii="Tahoma" w:hAnsi="Tahoma" w:cs="Tahoma"/>
          <w:bCs/>
          <w:u w:val="single"/>
        </w:rPr>
      </w:pP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27944BF8" w14:textId="4D0966DF" w:rsidR="00A47D9F" w:rsidRDefault="00A47D9F" w:rsidP="007741BD">
      <w:pPr>
        <w:tabs>
          <w:tab w:val="left" w:pos="1440"/>
        </w:tabs>
        <w:spacing w:after="0" w:line="240" w:lineRule="auto"/>
        <w:ind w:right="-563"/>
        <w:rPr>
          <w:rFonts w:ascii="Tahoma" w:hAnsi="Tahoma" w:cs="Tahoma"/>
          <w:b/>
          <w:bCs/>
        </w:rPr>
      </w:pPr>
      <w:r>
        <w:rPr>
          <w:rFonts w:ascii="Tahoma" w:hAnsi="Tahoma" w:cs="Tahoma"/>
          <w:b/>
          <w:lang w:val="en-US"/>
        </w:rPr>
        <w:t>Sub</w:t>
      </w:r>
      <w:r>
        <w:rPr>
          <w:rFonts w:ascii="Tahoma" w:hAnsi="Tahoma" w:cs="Tahoma"/>
          <w:lang w:val="en-US"/>
        </w:rPr>
        <w:t xml:space="preserve">: Rajya Sabha Provisionally Admitted Starred /Unstarred Question Dy. No. </w:t>
      </w:r>
      <w:r w:rsidR="005E5A23">
        <w:rPr>
          <w:rFonts w:ascii="Tahoma" w:hAnsi="Tahoma" w:cs="Tahoma"/>
          <w:b/>
          <w:bCs/>
        </w:rPr>
        <w:t>S5589</w:t>
      </w:r>
      <w:r>
        <w:rPr>
          <w:rFonts w:ascii="Tahoma" w:hAnsi="Tahoma" w:cs="Tahoma"/>
          <w:b/>
          <w:bCs/>
        </w:rPr>
        <w:t xml:space="preserve"> </w:t>
      </w:r>
      <w:r>
        <w:rPr>
          <w:rFonts w:ascii="Tahoma" w:hAnsi="Tahoma" w:cs="Tahoma"/>
          <w:lang w:val="en-US"/>
        </w:rPr>
        <w:t xml:space="preserve">for </w:t>
      </w:r>
      <w:r w:rsidR="00562135">
        <w:rPr>
          <w:rFonts w:ascii="Tahoma" w:hAnsi="Tahoma" w:cs="Tahoma"/>
          <w:lang w:val="en-US"/>
        </w:rPr>
        <w:t>09.03</w:t>
      </w:r>
      <w:r>
        <w:rPr>
          <w:rFonts w:ascii="Tahoma" w:hAnsi="Tahoma" w:cs="Tahoma"/>
          <w:lang w:val="en-US"/>
        </w:rPr>
        <w:t xml:space="preserve">.2026 Regarding </w:t>
      </w:r>
      <w:r>
        <w:rPr>
          <w:rFonts w:ascii="Tahoma" w:hAnsi="Tahoma" w:cs="Tahoma"/>
          <w:b/>
          <w:lang w:val="en-US"/>
        </w:rPr>
        <w:t>“</w:t>
      </w:r>
      <w:r w:rsidR="004B1BD8" w:rsidRPr="004B1BD8">
        <w:rPr>
          <w:rFonts w:ascii="Tahoma" w:hAnsi="Tahoma" w:cs="Tahoma"/>
          <w:b/>
          <w:bCs/>
        </w:rPr>
        <w:t>Import of crude oil and LNG</w:t>
      </w:r>
      <w:r>
        <w:rPr>
          <w:rFonts w:ascii="Tahoma" w:hAnsi="Tahoma" w:cs="Tahoma"/>
          <w:b/>
          <w:bCs/>
        </w:rPr>
        <w:t>”</w:t>
      </w:r>
    </w:p>
    <w:p w14:paraId="00DCEE9F" w14:textId="4023B1E3" w:rsidR="00A47D9F" w:rsidRDefault="00A47D9F" w:rsidP="00A47D9F">
      <w:pPr>
        <w:spacing w:after="0"/>
        <w:rPr>
          <w:rFonts w:ascii="Tahoma" w:hAnsi="Tahoma" w:cs="Tahoma"/>
          <w:lang w:val="en-US"/>
        </w:rPr>
      </w:pPr>
    </w:p>
    <w:tbl>
      <w:tblPr>
        <w:tblStyle w:val="TableGrid"/>
        <w:tblW w:w="10201" w:type="dxa"/>
        <w:tblInd w:w="0" w:type="dxa"/>
        <w:tblLayout w:type="fixed"/>
        <w:tblLook w:val="04A0" w:firstRow="1" w:lastRow="0" w:firstColumn="1" w:lastColumn="0" w:noHBand="0" w:noVBand="1"/>
      </w:tblPr>
      <w:tblGrid>
        <w:gridCol w:w="5070"/>
        <w:gridCol w:w="5131"/>
      </w:tblGrid>
      <w:tr w:rsidR="00A47D9F" w14:paraId="16BA92E9" w14:textId="77777777" w:rsidTr="00215A70">
        <w:trPr>
          <w:trHeight w:val="1208"/>
        </w:trPr>
        <w:tc>
          <w:tcPr>
            <w:tcW w:w="5070" w:type="dxa"/>
            <w:tcBorders>
              <w:top w:val="single" w:sz="4" w:space="0" w:color="auto"/>
              <w:left w:val="single" w:sz="4" w:space="0" w:color="auto"/>
              <w:bottom w:val="single" w:sz="4" w:space="0" w:color="auto"/>
              <w:right w:val="single" w:sz="4" w:space="0" w:color="auto"/>
            </w:tcBorders>
          </w:tcPr>
          <w:p w14:paraId="36BB0D0C" w14:textId="77777777" w:rsidR="00A47D9F" w:rsidRDefault="00A47D9F" w:rsidP="0010102B">
            <w:pPr>
              <w:ind w:right="34"/>
              <w:jc w:val="both"/>
              <w:rPr>
                <w:rFonts w:ascii="Tahoma" w:hAnsi="Tahoma" w:cs="Tahoma"/>
                <w:b/>
                <w:bCs/>
                <w:i/>
                <w:iCs/>
              </w:rPr>
            </w:pPr>
            <w:r>
              <w:rPr>
                <w:rFonts w:ascii="Tahoma" w:hAnsi="Tahoma" w:cs="Tahoma"/>
                <w:b/>
                <w:bCs/>
                <w:i/>
                <w:iCs/>
              </w:rPr>
              <w:t>Will the Minister of Petroleum and Natural Gas:</w:t>
            </w:r>
          </w:p>
          <w:p w14:paraId="40F0638C" w14:textId="73BDC941" w:rsidR="00562135" w:rsidRPr="00215A70" w:rsidRDefault="00A47D9F" w:rsidP="004B1BD8">
            <w:pPr>
              <w:pStyle w:val="Default"/>
              <w:jc w:val="both"/>
              <w:rPr>
                <w:rFonts w:ascii="Tahoma" w:hAnsi="Tahoma" w:cs="Tahoma"/>
                <w:i/>
                <w:iCs/>
                <w:lang w:val="en-IN"/>
              </w:rPr>
            </w:pPr>
            <w:r w:rsidRPr="008113A4">
              <w:rPr>
                <w:rFonts w:ascii="Tahoma" w:hAnsi="Tahoma" w:cs="Tahoma"/>
                <w:i/>
                <w:iCs/>
              </w:rPr>
              <w:t xml:space="preserve">Q.(a) </w:t>
            </w:r>
            <w:r w:rsidR="004B1BD8">
              <w:rPr>
                <w:rFonts w:ascii="Tahoma" w:hAnsi="Tahoma" w:cs="Tahoma"/>
                <w:i/>
                <w:iCs/>
                <w:lang w:val="en-IN"/>
              </w:rPr>
              <w:t>W</w:t>
            </w:r>
            <w:r w:rsidR="004B1BD8" w:rsidRPr="004B1BD8">
              <w:rPr>
                <w:rFonts w:ascii="Tahoma" w:hAnsi="Tahoma" w:cs="Tahoma"/>
                <w:i/>
                <w:iCs/>
                <w:lang w:val="en-IN"/>
              </w:rPr>
              <w:t>hether despite several exploration programmes, country</w:t>
            </w:r>
            <w:r w:rsidR="0069577E">
              <w:rPr>
                <w:rFonts w:ascii="Tahoma" w:hAnsi="Tahoma" w:cs="Tahoma"/>
                <w:i/>
                <w:iCs/>
                <w:lang w:val="en-IN"/>
              </w:rPr>
              <w:t>’</w:t>
            </w:r>
            <w:r w:rsidR="004B1BD8" w:rsidRPr="004B1BD8">
              <w:rPr>
                <w:rFonts w:ascii="Tahoma" w:hAnsi="Tahoma" w:cs="Tahoma"/>
                <w:i/>
                <w:iCs/>
                <w:lang w:val="en-IN"/>
              </w:rPr>
              <w:t>s proven oil reserves are</w:t>
            </w:r>
            <w:r w:rsidR="0069577E">
              <w:rPr>
                <w:rFonts w:ascii="Tahoma" w:hAnsi="Tahoma" w:cs="Tahoma"/>
                <w:i/>
                <w:iCs/>
                <w:lang w:val="en-IN"/>
              </w:rPr>
              <w:t xml:space="preserve"> </w:t>
            </w:r>
            <w:r w:rsidR="004B1BD8" w:rsidRPr="004B1BD8">
              <w:rPr>
                <w:rFonts w:ascii="Tahoma" w:hAnsi="Tahoma" w:cs="Tahoma"/>
                <w:i/>
                <w:iCs/>
                <w:lang w:val="en-IN"/>
              </w:rPr>
              <w:t>modest</w:t>
            </w:r>
          </w:p>
        </w:tc>
        <w:tc>
          <w:tcPr>
            <w:tcW w:w="5131" w:type="dxa"/>
            <w:tcBorders>
              <w:top w:val="single" w:sz="4" w:space="0" w:color="auto"/>
              <w:left w:val="single" w:sz="4" w:space="0" w:color="auto"/>
              <w:bottom w:val="single" w:sz="4" w:space="0" w:color="auto"/>
              <w:right w:val="single" w:sz="4" w:space="0" w:color="auto"/>
            </w:tcBorders>
            <w:hideMark/>
          </w:tcPr>
          <w:p w14:paraId="4F81EFF5" w14:textId="01541AAC" w:rsidR="00D8171A" w:rsidRPr="00E43348" w:rsidRDefault="00D8171A" w:rsidP="00D8171A">
            <w:pPr>
              <w:spacing w:after="120"/>
              <w:jc w:val="both"/>
              <w:rPr>
                <w:rFonts w:ascii="Tahoma" w:eastAsia="Times New Roman" w:hAnsi="Tahoma" w:cs="Tahoma"/>
                <w:b/>
                <w:bCs/>
                <w:kern w:val="2"/>
              </w:rPr>
            </w:pPr>
            <w:r w:rsidRPr="00E43348">
              <w:rPr>
                <w:rFonts w:ascii="Tahoma" w:hAnsi="Tahoma" w:cs="Tahoma"/>
                <w:b/>
                <w:lang w:val="en-US"/>
              </w:rPr>
              <w:t>Answer to Q(</w:t>
            </w:r>
            <w:r>
              <w:rPr>
                <w:rFonts w:ascii="Tahoma" w:hAnsi="Tahoma" w:cs="Tahoma"/>
                <w:b/>
                <w:lang w:val="en-US"/>
              </w:rPr>
              <w:t>a</w:t>
            </w:r>
            <w:r w:rsidRPr="00E43348">
              <w:rPr>
                <w:rFonts w:ascii="Tahoma" w:hAnsi="Tahoma" w:cs="Tahoma"/>
                <w:b/>
                <w:lang w:val="en-US"/>
              </w:rPr>
              <w:t>):</w:t>
            </w:r>
            <w:r w:rsidRPr="00E43348">
              <w:rPr>
                <w:rFonts w:ascii="Tahoma" w:hAnsi="Tahoma" w:cs="Tahoma"/>
                <w:lang w:val="en-US"/>
              </w:rPr>
              <w:t xml:space="preserve"> </w:t>
            </w:r>
            <w:r w:rsidRPr="00E43348">
              <w:rPr>
                <w:rFonts w:ascii="Tahoma" w:eastAsia="Times New Roman" w:hAnsi="Tahoma" w:cs="Tahoma"/>
                <w:b/>
                <w:bCs/>
                <w:kern w:val="2"/>
              </w:rPr>
              <w:t>MoPNG may reply suitably.</w:t>
            </w:r>
          </w:p>
          <w:p w14:paraId="18F04661" w14:textId="7DADDED2" w:rsidR="001669AD" w:rsidRPr="005C6DDB" w:rsidRDefault="001669AD" w:rsidP="001669AD">
            <w:pPr>
              <w:spacing w:after="120"/>
              <w:jc w:val="both"/>
              <w:rPr>
                <w:rFonts w:ascii="Tahoma" w:eastAsia="Times New Roman" w:hAnsi="Tahoma" w:cs="Tahoma"/>
              </w:rPr>
            </w:pPr>
            <w:r w:rsidRPr="005C6DDB">
              <w:rPr>
                <w:rFonts w:ascii="Tahoma" w:eastAsia="Times New Roman" w:hAnsi="Tahoma" w:cs="Tahoma"/>
              </w:rPr>
              <w:t>India’s proven oil reserves remain modest in comparison to its sedimentary basin potential and growing energy demand. This reflects the geological complexity of Indian basins, maturity of legacy producing areas, and historically limited access to frontier acreages.</w:t>
            </w:r>
          </w:p>
          <w:p w14:paraId="54C8AE16" w14:textId="416F2EDC" w:rsidR="001669AD" w:rsidRPr="005C6DDB" w:rsidRDefault="001669AD" w:rsidP="001669AD">
            <w:pPr>
              <w:spacing w:after="120"/>
              <w:jc w:val="both"/>
              <w:rPr>
                <w:rFonts w:ascii="Tahoma" w:eastAsia="Times New Roman" w:hAnsi="Tahoma" w:cs="Tahoma"/>
              </w:rPr>
            </w:pPr>
            <w:r w:rsidRPr="005C6DDB">
              <w:rPr>
                <w:rFonts w:ascii="Tahoma" w:eastAsia="Times New Roman" w:hAnsi="Tahoma" w:cs="Tahoma"/>
              </w:rPr>
              <w:t>From the perspective of Oil India Limited (OIL), the approach is to strategically expand the reserve base through an aggressive and diversified exploration and development programme.</w:t>
            </w:r>
          </w:p>
          <w:p w14:paraId="5712B90B" w14:textId="6FF3C6C2" w:rsidR="001669AD" w:rsidRPr="005C6DDB" w:rsidRDefault="001669AD" w:rsidP="00AF15A9">
            <w:pPr>
              <w:pStyle w:val="ListParagraph"/>
              <w:numPr>
                <w:ilvl w:val="0"/>
                <w:numId w:val="4"/>
              </w:numPr>
              <w:spacing w:after="120" w:line="240" w:lineRule="auto"/>
              <w:ind w:left="318"/>
              <w:jc w:val="both"/>
              <w:rPr>
                <w:rFonts w:ascii="Tahoma" w:eastAsia="Times New Roman" w:hAnsi="Tahoma" w:cs="Tahoma"/>
              </w:rPr>
            </w:pPr>
            <w:r w:rsidRPr="005C6DDB">
              <w:rPr>
                <w:rFonts w:ascii="Tahoma" w:eastAsia="Times New Roman" w:hAnsi="Tahoma" w:cs="Tahoma"/>
              </w:rPr>
              <w:t>Intensified exploration in the North-East Region, including deeper plays and structurally complex areas.</w:t>
            </w:r>
          </w:p>
          <w:p w14:paraId="4FF28DC6" w14:textId="1AA9A56D" w:rsidR="001669AD" w:rsidRPr="005C6DDB" w:rsidRDefault="001669AD" w:rsidP="00AF15A9">
            <w:pPr>
              <w:pStyle w:val="ListParagraph"/>
              <w:numPr>
                <w:ilvl w:val="0"/>
                <w:numId w:val="4"/>
              </w:numPr>
              <w:spacing w:after="120" w:line="240" w:lineRule="auto"/>
              <w:ind w:left="318"/>
              <w:jc w:val="both"/>
              <w:rPr>
                <w:rFonts w:ascii="Tahoma" w:eastAsia="Times New Roman" w:hAnsi="Tahoma" w:cs="Tahoma"/>
              </w:rPr>
            </w:pPr>
            <w:r w:rsidRPr="005C6DDB">
              <w:rPr>
                <w:rFonts w:ascii="Tahoma" w:eastAsia="Times New Roman" w:hAnsi="Tahoma" w:cs="Tahoma"/>
              </w:rPr>
              <w:t xml:space="preserve">Exploration in frontier and under-explored basins such as </w:t>
            </w:r>
            <w:r w:rsidR="002765D6">
              <w:rPr>
                <w:rFonts w:ascii="Tahoma" w:eastAsia="Times New Roman" w:hAnsi="Tahoma" w:cs="Tahoma"/>
              </w:rPr>
              <w:t>Mahanadi</w:t>
            </w:r>
            <w:r w:rsidR="002765D6" w:rsidRPr="005C6DDB">
              <w:rPr>
                <w:rFonts w:ascii="Tahoma" w:eastAsia="Times New Roman" w:hAnsi="Tahoma" w:cs="Tahoma"/>
              </w:rPr>
              <w:t xml:space="preserve"> </w:t>
            </w:r>
            <w:r w:rsidRPr="005C6DDB">
              <w:rPr>
                <w:rFonts w:ascii="Tahoma" w:eastAsia="Times New Roman" w:hAnsi="Tahoma" w:cs="Tahoma"/>
              </w:rPr>
              <w:t>(</w:t>
            </w:r>
            <w:proofErr w:type="spellStart"/>
            <w:r w:rsidRPr="005C6DDB">
              <w:rPr>
                <w:rFonts w:ascii="Tahoma" w:eastAsia="Times New Roman" w:hAnsi="Tahoma" w:cs="Tahoma"/>
              </w:rPr>
              <w:t>onland</w:t>
            </w:r>
            <w:proofErr w:type="spellEnd"/>
            <w:r w:rsidRPr="005C6DDB">
              <w:rPr>
                <w:rFonts w:ascii="Tahoma" w:eastAsia="Times New Roman" w:hAnsi="Tahoma" w:cs="Tahoma"/>
              </w:rPr>
              <w:t xml:space="preserve"> and deep and ultra deep offshore), Rajasthan, Andaman</w:t>
            </w:r>
            <w:r w:rsidR="002765D6">
              <w:rPr>
                <w:rFonts w:ascii="Tahoma" w:eastAsia="Times New Roman" w:hAnsi="Tahoma" w:cs="Tahoma"/>
              </w:rPr>
              <w:t xml:space="preserve"> offshore</w:t>
            </w:r>
            <w:r w:rsidRPr="005C6DDB">
              <w:rPr>
                <w:rFonts w:ascii="Tahoma" w:eastAsia="Times New Roman" w:hAnsi="Tahoma" w:cs="Tahoma"/>
              </w:rPr>
              <w:t>, Kerala–Konkan offshore, Cambay Basin (Gujarat), and ultra-deepwater in the Krishna–Godavari Basin.</w:t>
            </w:r>
          </w:p>
          <w:p w14:paraId="410F9594" w14:textId="793C0D67" w:rsidR="001669AD" w:rsidRPr="005C6DDB" w:rsidRDefault="00AF15A9" w:rsidP="00AF15A9">
            <w:pPr>
              <w:pStyle w:val="ListParagraph"/>
              <w:numPr>
                <w:ilvl w:val="0"/>
                <w:numId w:val="4"/>
              </w:numPr>
              <w:spacing w:after="120" w:line="240" w:lineRule="auto"/>
              <w:ind w:left="318"/>
              <w:jc w:val="both"/>
              <w:rPr>
                <w:rFonts w:ascii="Tahoma" w:eastAsia="Times New Roman" w:hAnsi="Tahoma" w:cs="Tahoma"/>
              </w:rPr>
            </w:pPr>
            <w:r w:rsidRPr="005C6DDB">
              <w:rPr>
                <w:rFonts w:ascii="Tahoma" w:eastAsia="Times New Roman" w:hAnsi="Tahoma" w:cs="Tahoma"/>
              </w:rPr>
              <w:t>Aggressive</w:t>
            </w:r>
            <w:r w:rsidR="001669AD" w:rsidRPr="005C6DDB">
              <w:rPr>
                <w:rFonts w:ascii="Tahoma" w:eastAsia="Times New Roman" w:hAnsi="Tahoma" w:cs="Tahoma"/>
              </w:rPr>
              <w:t xml:space="preserve"> exploratory drilling </w:t>
            </w:r>
            <w:proofErr w:type="gramStart"/>
            <w:r w:rsidR="001669AD" w:rsidRPr="005C6DDB">
              <w:rPr>
                <w:rFonts w:ascii="Tahoma" w:eastAsia="Times New Roman" w:hAnsi="Tahoma" w:cs="Tahoma"/>
              </w:rPr>
              <w:t>in  wildcat</w:t>
            </w:r>
            <w:proofErr w:type="gramEnd"/>
            <w:r w:rsidR="001669AD" w:rsidRPr="005C6DDB">
              <w:rPr>
                <w:rFonts w:ascii="Tahoma" w:eastAsia="Times New Roman" w:hAnsi="Tahoma" w:cs="Tahoma"/>
              </w:rPr>
              <w:t xml:space="preserve"> and virgin areas to unlock new resource potential.</w:t>
            </w:r>
          </w:p>
          <w:p w14:paraId="479DC64E" w14:textId="77777777" w:rsidR="001669AD" w:rsidRPr="005C6DDB" w:rsidRDefault="001669AD" w:rsidP="00AF15A9">
            <w:pPr>
              <w:pStyle w:val="ListParagraph"/>
              <w:numPr>
                <w:ilvl w:val="0"/>
                <w:numId w:val="4"/>
              </w:numPr>
              <w:spacing w:after="120" w:line="240" w:lineRule="auto"/>
              <w:ind w:left="318"/>
              <w:jc w:val="both"/>
              <w:rPr>
                <w:rFonts w:ascii="Tahoma" w:eastAsia="Times New Roman" w:hAnsi="Tahoma" w:cs="Tahoma"/>
              </w:rPr>
            </w:pPr>
            <w:r w:rsidRPr="005C6DDB">
              <w:rPr>
                <w:rFonts w:ascii="Tahoma" w:eastAsia="Times New Roman" w:hAnsi="Tahoma" w:cs="Tahoma"/>
              </w:rPr>
              <w:t>Accelerated appraisal of discoveries and fast-tracking field development to convert resources into proven reserves.</w:t>
            </w:r>
          </w:p>
          <w:p w14:paraId="31CB5A55" w14:textId="603D9F47" w:rsidR="001669AD" w:rsidRPr="005C6DDB" w:rsidRDefault="001669AD" w:rsidP="00AF15A9">
            <w:pPr>
              <w:pStyle w:val="ListParagraph"/>
              <w:numPr>
                <w:ilvl w:val="0"/>
                <w:numId w:val="4"/>
              </w:numPr>
              <w:spacing w:after="120" w:line="240" w:lineRule="auto"/>
              <w:ind w:left="318"/>
              <w:jc w:val="both"/>
              <w:rPr>
                <w:rFonts w:ascii="Tahoma" w:eastAsia="Times New Roman" w:hAnsi="Tahoma" w:cs="Tahoma"/>
              </w:rPr>
            </w:pPr>
            <w:r w:rsidRPr="005C6DDB">
              <w:rPr>
                <w:rFonts w:ascii="Tahoma" w:eastAsia="Times New Roman" w:hAnsi="Tahoma" w:cs="Tahoma"/>
              </w:rPr>
              <w:t>Focused redevelopment and enhanced recovery initiatives in mature fields to augment output.</w:t>
            </w:r>
          </w:p>
          <w:p w14:paraId="61554EA3" w14:textId="05C4B7F2" w:rsidR="001669AD" w:rsidRPr="005C6DDB" w:rsidRDefault="001669AD" w:rsidP="001669AD">
            <w:pPr>
              <w:spacing w:after="120"/>
              <w:jc w:val="both"/>
              <w:rPr>
                <w:rFonts w:ascii="Tahoma" w:eastAsia="Times New Roman" w:hAnsi="Tahoma" w:cs="Tahoma"/>
              </w:rPr>
            </w:pPr>
            <w:r w:rsidRPr="005C6DDB">
              <w:rPr>
                <w:rFonts w:ascii="Tahoma" w:eastAsia="Times New Roman" w:hAnsi="Tahoma" w:cs="Tahoma"/>
              </w:rPr>
              <w:t>OIL’s strategy is aligned with national energy security objectives and aims to progressively enhance India’s proven reserves through systematic exploration, rapid appraisal</w:t>
            </w:r>
            <w:r w:rsidR="00AF15A9" w:rsidRPr="005C6DDB">
              <w:rPr>
                <w:rFonts w:ascii="Tahoma" w:eastAsia="Times New Roman" w:hAnsi="Tahoma" w:cs="Tahoma"/>
              </w:rPr>
              <w:t xml:space="preserve"> and development activities.</w:t>
            </w:r>
          </w:p>
          <w:p w14:paraId="26D6BA6C" w14:textId="45FD13E0" w:rsidR="00B437C3" w:rsidRPr="00B437C3" w:rsidRDefault="00B437C3" w:rsidP="0010102B">
            <w:pPr>
              <w:spacing w:after="120"/>
              <w:jc w:val="both"/>
              <w:rPr>
                <w:rFonts w:ascii="Tahoma" w:eastAsia="Times New Roman" w:hAnsi="Tahoma" w:cs="Tahoma"/>
                <w:color w:val="00B050"/>
                <w:kern w:val="2"/>
              </w:rPr>
            </w:pPr>
          </w:p>
        </w:tc>
      </w:tr>
      <w:tr w:rsidR="00A47D9F" w14:paraId="5590FBBC" w14:textId="77777777" w:rsidTr="00215A70">
        <w:trPr>
          <w:trHeight w:val="718"/>
        </w:trPr>
        <w:tc>
          <w:tcPr>
            <w:tcW w:w="5070" w:type="dxa"/>
            <w:tcBorders>
              <w:top w:val="single" w:sz="4" w:space="0" w:color="auto"/>
              <w:left w:val="single" w:sz="4" w:space="0" w:color="auto"/>
              <w:bottom w:val="single" w:sz="4" w:space="0" w:color="auto"/>
              <w:right w:val="single" w:sz="4" w:space="0" w:color="auto"/>
            </w:tcBorders>
          </w:tcPr>
          <w:p w14:paraId="0EA2A7AD" w14:textId="2784BE33" w:rsidR="00A47D9F" w:rsidRPr="0030653E" w:rsidRDefault="00A47D9F" w:rsidP="0030653E">
            <w:pPr>
              <w:pStyle w:val="Default"/>
              <w:jc w:val="both"/>
              <w:rPr>
                <w:rFonts w:ascii="Tahoma" w:hAnsi="Tahoma" w:cs="Tahoma"/>
                <w:i/>
                <w:iCs/>
                <w:lang w:val="en-IN"/>
              </w:rPr>
            </w:pPr>
            <w:r w:rsidRPr="008113A4">
              <w:rPr>
                <w:rFonts w:ascii="Tahoma" w:hAnsi="Tahoma" w:cs="Tahoma"/>
                <w:i/>
                <w:iCs/>
              </w:rPr>
              <w:t xml:space="preserve">Q.(b) </w:t>
            </w:r>
            <w:r w:rsidR="0030653E">
              <w:rPr>
                <w:rFonts w:ascii="Tahoma" w:hAnsi="Tahoma" w:cs="Tahoma"/>
                <w:i/>
                <w:iCs/>
                <w:lang w:val="en-IN"/>
              </w:rPr>
              <w:t>I</w:t>
            </w:r>
            <w:r w:rsidR="0030653E" w:rsidRPr="0030653E">
              <w:rPr>
                <w:rFonts w:ascii="Tahoma" w:hAnsi="Tahoma" w:cs="Tahoma"/>
                <w:i/>
                <w:iCs/>
                <w:lang w:val="en-IN"/>
              </w:rPr>
              <w:t>f so, country</w:t>
            </w:r>
            <w:r w:rsidR="0030653E">
              <w:rPr>
                <w:rFonts w:ascii="Tahoma" w:hAnsi="Tahoma" w:cs="Tahoma"/>
                <w:i/>
                <w:iCs/>
                <w:lang w:val="en-IN"/>
              </w:rPr>
              <w:t>’</w:t>
            </w:r>
            <w:r w:rsidR="0030653E" w:rsidRPr="0030653E">
              <w:rPr>
                <w:rFonts w:ascii="Tahoma" w:hAnsi="Tahoma" w:cs="Tahoma"/>
                <w:i/>
                <w:iCs/>
                <w:lang w:val="en-IN"/>
              </w:rPr>
              <w:t>s dependence on imported crude oil and LNG during the last five</w:t>
            </w:r>
            <w:r w:rsidR="0030653E">
              <w:rPr>
                <w:rFonts w:ascii="Tahoma" w:hAnsi="Tahoma" w:cs="Tahoma"/>
                <w:i/>
                <w:iCs/>
                <w:lang w:val="en-IN"/>
              </w:rPr>
              <w:t xml:space="preserve"> </w:t>
            </w:r>
            <w:r w:rsidR="0030653E" w:rsidRPr="0030653E">
              <w:rPr>
                <w:rFonts w:ascii="Tahoma" w:hAnsi="Tahoma" w:cs="Tahoma"/>
                <w:i/>
                <w:iCs/>
                <w:lang w:val="en-IN"/>
              </w:rPr>
              <w:t>years, year-wise</w:t>
            </w:r>
          </w:p>
        </w:tc>
        <w:tc>
          <w:tcPr>
            <w:tcW w:w="5131" w:type="dxa"/>
            <w:tcBorders>
              <w:top w:val="single" w:sz="4" w:space="0" w:color="auto"/>
              <w:left w:val="single" w:sz="4" w:space="0" w:color="auto"/>
              <w:bottom w:val="single" w:sz="4" w:space="0" w:color="auto"/>
              <w:right w:val="single" w:sz="4" w:space="0" w:color="auto"/>
            </w:tcBorders>
            <w:hideMark/>
          </w:tcPr>
          <w:p w14:paraId="24A7D487" w14:textId="26F14F17" w:rsidR="00A47D9F" w:rsidRPr="00746C24" w:rsidRDefault="00746C24" w:rsidP="00746C24">
            <w:pPr>
              <w:jc w:val="both"/>
              <w:rPr>
                <w:rFonts w:ascii="Tahoma" w:hAnsi="Tahoma" w:cs="Tahoma"/>
                <w:color w:val="FF0000"/>
                <w:lang w:val="en-US"/>
              </w:rPr>
            </w:pPr>
            <w:r w:rsidRPr="00746C24">
              <w:rPr>
                <w:rFonts w:ascii="Tahoma" w:hAnsi="Tahoma" w:cs="Tahoma"/>
                <w:color w:val="FF0000"/>
                <w:lang w:val="en-US"/>
              </w:rPr>
              <w:t>Appropriately obtain, please.</w:t>
            </w:r>
          </w:p>
        </w:tc>
      </w:tr>
      <w:tr w:rsidR="00A47D9F" w14:paraId="6A2176A8" w14:textId="77777777" w:rsidTr="002D33E0">
        <w:trPr>
          <w:trHeight w:val="705"/>
        </w:trPr>
        <w:tc>
          <w:tcPr>
            <w:tcW w:w="5070" w:type="dxa"/>
            <w:tcBorders>
              <w:top w:val="single" w:sz="4" w:space="0" w:color="auto"/>
              <w:left w:val="single" w:sz="4" w:space="0" w:color="auto"/>
              <w:bottom w:val="single" w:sz="4" w:space="0" w:color="auto"/>
              <w:right w:val="single" w:sz="4" w:space="0" w:color="auto"/>
            </w:tcBorders>
          </w:tcPr>
          <w:p w14:paraId="36163A15" w14:textId="22445405" w:rsidR="00A47D9F" w:rsidRPr="00F465C6" w:rsidRDefault="00A47D9F" w:rsidP="00F465C6">
            <w:pPr>
              <w:shd w:val="clear" w:color="auto" w:fill="FFFFFF"/>
              <w:jc w:val="both"/>
              <w:rPr>
                <w:rFonts w:ascii="Tahoma" w:hAnsi="Tahoma" w:cs="Tahoma"/>
                <w:i/>
                <w:iCs/>
              </w:rPr>
            </w:pPr>
            <w:r w:rsidRPr="00BA37C1">
              <w:rPr>
                <w:rFonts w:ascii="Tahoma" w:hAnsi="Tahoma" w:cs="Tahoma"/>
                <w:i/>
                <w:iCs/>
              </w:rPr>
              <w:t xml:space="preserve">Q.(c) </w:t>
            </w:r>
            <w:r w:rsidR="002D33E0">
              <w:rPr>
                <w:rFonts w:ascii="Tahoma" w:hAnsi="Tahoma" w:cs="Tahoma"/>
                <w:i/>
                <w:iCs/>
              </w:rPr>
              <w:t>R</w:t>
            </w:r>
            <w:r w:rsidR="002D33E0" w:rsidRPr="002D33E0">
              <w:rPr>
                <w:rFonts w:ascii="Tahoma" w:hAnsi="Tahoma" w:cs="Tahoma"/>
                <w:i/>
                <w:iCs/>
              </w:rPr>
              <w:t>oadmap prepared to reduce import dependence, and</w:t>
            </w:r>
          </w:p>
        </w:tc>
        <w:tc>
          <w:tcPr>
            <w:tcW w:w="5131" w:type="dxa"/>
            <w:tcBorders>
              <w:top w:val="single" w:sz="4" w:space="0" w:color="auto"/>
              <w:left w:val="single" w:sz="4" w:space="0" w:color="auto"/>
              <w:bottom w:val="single" w:sz="4" w:space="0" w:color="auto"/>
              <w:right w:val="single" w:sz="4" w:space="0" w:color="auto"/>
            </w:tcBorders>
            <w:hideMark/>
          </w:tcPr>
          <w:p w14:paraId="0BB1B105" w14:textId="71BCD9B9" w:rsidR="003D0846" w:rsidRPr="00E43348" w:rsidRDefault="003D0846" w:rsidP="003D0846">
            <w:pPr>
              <w:spacing w:after="120"/>
              <w:jc w:val="both"/>
              <w:rPr>
                <w:rFonts w:ascii="Tahoma" w:eastAsia="Times New Roman" w:hAnsi="Tahoma" w:cs="Tahoma"/>
                <w:b/>
                <w:bCs/>
                <w:kern w:val="2"/>
              </w:rPr>
            </w:pPr>
            <w:r w:rsidRPr="00E43348">
              <w:rPr>
                <w:rFonts w:ascii="Tahoma" w:hAnsi="Tahoma" w:cs="Tahoma"/>
                <w:b/>
                <w:lang w:val="en-US"/>
              </w:rPr>
              <w:t>Answer to Q(</w:t>
            </w:r>
            <w:r>
              <w:rPr>
                <w:rFonts w:ascii="Tahoma" w:hAnsi="Tahoma" w:cs="Tahoma"/>
                <w:b/>
                <w:lang w:val="en-US"/>
              </w:rPr>
              <w:t>c</w:t>
            </w:r>
            <w:r w:rsidRPr="00E43348">
              <w:rPr>
                <w:rFonts w:ascii="Tahoma" w:hAnsi="Tahoma" w:cs="Tahoma"/>
                <w:b/>
                <w:lang w:val="en-US"/>
              </w:rPr>
              <w:t>):</w:t>
            </w:r>
            <w:r w:rsidRPr="00E43348">
              <w:rPr>
                <w:rFonts w:ascii="Tahoma" w:hAnsi="Tahoma" w:cs="Tahoma"/>
                <w:lang w:val="en-US"/>
              </w:rPr>
              <w:t xml:space="preserve"> </w:t>
            </w:r>
            <w:r w:rsidRPr="00E43348">
              <w:rPr>
                <w:rFonts w:ascii="Tahoma" w:eastAsia="Times New Roman" w:hAnsi="Tahoma" w:cs="Tahoma"/>
                <w:b/>
                <w:bCs/>
                <w:kern w:val="2"/>
              </w:rPr>
              <w:t>MoPNG may reply suitably.</w:t>
            </w:r>
          </w:p>
          <w:p w14:paraId="3AE0D6FF" w14:textId="77777777" w:rsidR="003D0846" w:rsidRPr="00E43348" w:rsidRDefault="003D0846" w:rsidP="003D0846">
            <w:pPr>
              <w:spacing w:after="120"/>
              <w:jc w:val="both"/>
              <w:rPr>
                <w:rFonts w:ascii="Tahoma" w:hAnsi="Tahoma" w:cs="Tahoma"/>
              </w:rPr>
            </w:pPr>
            <w:r w:rsidRPr="00E43348">
              <w:rPr>
                <w:rFonts w:ascii="Tahoma" w:hAnsi="Tahoma" w:cs="Tahoma"/>
              </w:rPr>
              <w:lastRenderedPageBreak/>
              <w:t>To increase domestic exploration and production of hydrocarbons and reduce dependence on imports, Government has taken various policy initiatives such as Hydrocarbon Exploration and Licensing Policy (HELP), Discovered Small Field (DSF) Policy, Open Acreage Licensing Policy (OALP) etc. To this effect, efforts have also been made to increase the net geographical area in both onshore and offshore available for hydrocarbon E&amp;P activities.</w:t>
            </w:r>
          </w:p>
          <w:p w14:paraId="5EA4C7BB" w14:textId="18B748D5" w:rsidR="003D0846" w:rsidRPr="00E43348" w:rsidRDefault="003D0846" w:rsidP="003D0846">
            <w:pPr>
              <w:spacing w:after="120"/>
              <w:jc w:val="both"/>
              <w:rPr>
                <w:rFonts w:ascii="Tahoma" w:hAnsi="Tahoma" w:cs="Tahoma"/>
              </w:rPr>
            </w:pPr>
            <w:r w:rsidRPr="00E43348">
              <w:rPr>
                <w:rFonts w:ascii="Tahoma" w:hAnsi="Tahoma" w:cs="Tahoma"/>
              </w:rPr>
              <w:t xml:space="preserve">Since the launch of OALP Bid round in 2017, a total of 172 exploration blocks under OALP bid Round I to IX covering </w:t>
            </w:r>
            <w:r w:rsidR="002765D6">
              <w:rPr>
                <w:rFonts w:ascii="Tahoma" w:hAnsi="Tahoma" w:cs="Tahoma"/>
              </w:rPr>
              <w:t>~</w:t>
            </w:r>
            <w:r w:rsidRPr="00E43348">
              <w:rPr>
                <w:rFonts w:ascii="Tahoma" w:hAnsi="Tahoma" w:cs="Tahoma"/>
              </w:rPr>
              <w:t xml:space="preserve">3,78,652 Square Kilometre have been awarded to successful bidders. </w:t>
            </w:r>
          </w:p>
          <w:p w14:paraId="3A3D6D82" w14:textId="414D9AF6" w:rsidR="008621D5" w:rsidRPr="00E43348" w:rsidRDefault="009A1B4B" w:rsidP="003D0846">
            <w:pPr>
              <w:spacing w:after="120"/>
              <w:jc w:val="both"/>
              <w:rPr>
                <w:rFonts w:ascii="Tahoma" w:hAnsi="Tahoma" w:cs="Tahoma"/>
              </w:rPr>
            </w:pPr>
            <w:r>
              <w:rPr>
                <w:rFonts w:ascii="Tahoma" w:hAnsi="Tahoma" w:cs="Tahoma"/>
              </w:rPr>
              <w:t>As far as Oil India Limited (</w:t>
            </w:r>
            <w:r w:rsidR="003D0846" w:rsidRPr="00E43348">
              <w:rPr>
                <w:rFonts w:ascii="Tahoma" w:hAnsi="Tahoma" w:cs="Tahoma"/>
              </w:rPr>
              <w:t>OIL</w:t>
            </w:r>
            <w:r>
              <w:rPr>
                <w:rFonts w:ascii="Tahoma" w:hAnsi="Tahoma" w:cs="Tahoma"/>
              </w:rPr>
              <w:t>) is concerned, it</w:t>
            </w:r>
            <w:r w:rsidR="003D0846" w:rsidRPr="00E43348">
              <w:rPr>
                <w:rFonts w:ascii="Tahoma" w:hAnsi="Tahoma" w:cs="Tahoma"/>
              </w:rPr>
              <w:t xml:space="preserve"> has actively participated in all recent bid rounds of OALP and has significantly increased its domestic acreages. Presently, OIL has 32 nos. of OALP Blocks (Northeast-17, Rajasthan-3, Odisha-4, Gujarat-1, Andaman shallow offshore-2, Kerela Konkan shallow offshore-1, Mahanadi Ultradeep-2 &amp; KG Ultradeep-2) covering </w:t>
            </w:r>
            <w:r w:rsidR="002765D6">
              <w:rPr>
                <w:rFonts w:ascii="Tahoma" w:hAnsi="Tahoma" w:cs="Tahoma"/>
              </w:rPr>
              <w:t>~</w:t>
            </w:r>
            <w:r w:rsidR="003D0846" w:rsidRPr="00E43348">
              <w:rPr>
                <w:rFonts w:ascii="Tahoma" w:hAnsi="Tahoma" w:cs="Tahoma"/>
              </w:rPr>
              <w:t xml:space="preserve">87,432 sq.km across eight sedimentary basins. So far, OIL has completed drilling of 18 nos. of onshore exploratory wells (5 in Rajasthan, 6 in Odisha and 5 in Assam) in 09 OALP blocks, and two shallow offshore exploratory well in Andaman Basin. </w:t>
            </w:r>
            <w:r w:rsidR="008621D5" w:rsidRPr="008621D5">
              <w:rPr>
                <w:rFonts w:ascii="Tahoma" w:hAnsi="Tahoma" w:cs="Tahoma"/>
              </w:rPr>
              <w:t>So far, OIL has established hydrocarbon presence in 03 exploratory wells (Assam-2, Andaman shallow offshore-1) in OALP regime and monetized 01 DSF Block in Rajasthan.</w:t>
            </w:r>
          </w:p>
          <w:p w14:paraId="6B2E4BC6" w14:textId="2463408E" w:rsidR="00A47D9F" w:rsidRDefault="003D0846" w:rsidP="008621D5">
            <w:pPr>
              <w:spacing w:after="120"/>
              <w:jc w:val="both"/>
              <w:rPr>
                <w:rFonts w:ascii="Tahoma" w:hAnsi="Tahoma" w:cs="Tahoma"/>
                <w:lang w:val="en-US"/>
              </w:rPr>
            </w:pPr>
            <w:r w:rsidRPr="00E43348">
              <w:rPr>
                <w:rFonts w:ascii="Tahoma" w:hAnsi="Tahoma" w:cs="Tahoma"/>
              </w:rPr>
              <w:t xml:space="preserve">Further, the OALP-X Bid Round was launched on 11 February 2025, offering 25 blocks spanning 1,82,589.21 sq. km across 13 sedimentary basins. The round is predominantly offshore, featuring 19 blocks covering </w:t>
            </w:r>
            <w:r w:rsidR="002765D6">
              <w:rPr>
                <w:rFonts w:ascii="Tahoma" w:hAnsi="Tahoma" w:cs="Tahoma"/>
              </w:rPr>
              <w:t>~</w:t>
            </w:r>
            <w:r w:rsidRPr="00E43348">
              <w:rPr>
                <w:rFonts w:ascii="Tahoma" w:hAnsi="Tahoma" w:cs="Tahoma"/>
              </w:rPr>
              <w:t>1,65,718 sq. km including 13 deep-water and ultra-deep-water blocks (</w:t>
            </w:r>
            <w:r w:rsidR="002765D6">
              <w:rPr>
                <w:rFonts w:ascii="Tahoma" w:hAnsi="Tahoma" w:cs="Tahoma"/>
              </w:rPr>
              <w:t>~</w:t>
            </w:r>
            <w:r w:rsidRPr="00E43348">
              <w:rPr>
                <w:rFonts w:ascii="Tahoma" w:hAnsi="Tahoma" w:cs="Tahoma"/>
              </w:rPr>
              <w:t>1,24,327 sq. km). These blocks encompass Category-I, II, and III basins in onland, shallow-water, deep-water, and ultra-deep-water areas. OIL is actively evaluating the prospectivity of these blocks.</w:t>
            </w:r>
          </w:p>
          <w:p w14:paraId="081D6111" w14:textId="77777777" w:rsidR="00A47D9F" w:rsidRPr="00215A70" w:rsidRDefault="00A47D9F" w:rsidP="00215A70">
            <w:pPr>
              <w:jc w:val="both"/>
              <w:rPr>
                <w:rFonts w:ascii="Tahoma" w:hAnsi="Tahoma" w:cs="Tahoma"/>
                <w:b/>
                <w:lang w:val="en-US"/>
              </w:rPr>
            </w:pPr>
          </w:p>
        </w:tc>
      </w:tr>
      <w:tr w:rsidR="00F465C6" w14:paraId="3503C86C" w14:textId="77777777" w:rsidTr="005109A4">
        <w:trPr>
          <w:trHeight w:val="818"/>
        </w:trPr>
        <w:tc>
          <w:tcPr>
            <w:tcW w:w="5070" w:type="dxa"/>
            <w:tcBorders>
              <w:top w:val="single" w:sz="4" w:space="0" w:color="auto"/>
              <w:left w:val="single" w:sz="4" w:space="0" w:color="auto"/>
              <w:bottom w:val="single" w:sz="4" w:space="0" w:color="auto"/>
              <w:right w:val="single" w:sz="4" w:space="0" w:color="auto"/>
            </w:tcBorders>
          </w:tcPr>
          <w:p w14:paraId="0761CF6D" w14:textId="5BB6140E" w:rsidR="00F465C6" w:rsidRPr="00BA37C1" w:rsidRDefault="00F465C6" w:rsidP="005109A4">
            <w:pPr>
              <w:shd w:val="clear" w:color="auto" w:fill="FFFFFF"/>
              <w:jc w:val="both"/>
              <w:rPr>
                <w:rFonts w:ascii="Tahoma" w:hAnsi="Tahoma" w:cs="Tahoma"/>
                <w:i/>
                <w:iCs/>
              </w:rPr>
            </w:pPr>
            <w:r w:rsidRPr="00BA37C1">
              <w:rPr>
                <w:rFonts w:ascii="Tahoma" w:hAnsi="Tahoma" w:cs="Tahoma"/>
                <w:i/>
                <w:iCs/>
              </w:rPr>
              <w:lastRenderedPageBreak/>
              <w:t>Q.(</w:t>
            </w:r>
            <w:r>
              <w:rPr>
                <w:rFonts w:ascii="Tahoma" w:hAnsi="Tahoma" w:cs="Tahoma"/>
                <w:i/>
                <w:iCs/>
              </w:rPr>
              <w:t>d</w:t>
            </w:r>
            <w:r w:rsidRPr="00BA37C1">
              <w:rPr>
                <w:rFonts w:ascii="Tahoma" w:hAnsi="Tahoma" w:cs="Tahoma"/>
                <w:i/>
                <w:iCs/>
              </w:rPr>
              <w:t>)</w:t>
            </w:r>
            <w:r w:rsidR="00EF2AFB">
              <w:rPr>
                <w:rFonts w:ascii="Tahoma" w:hAnsi="Tahoma" w:cs="Tahoma"/>
                <w:i/>
                <w:iCs/>
              </w:rPr>
              <w:t xml:space="preserve"> </w:t>
            </w:r>
            <w:r w:rsidR="005E5A23">
              <w:rPr>
                <w:rFonts w:ascii="Tahoma" w:hAnsi="Tahoma" w:cs="Tahoma"/>
                <w:i/>
                <w:iCs/>
              </w:rPr>
              <w:t>T</w:t>
            </w:r>
            <w:r w:rsidR="005E5A23" w:rsidRPr="005E5A23">
              <w:rPr>
                <w:rFonts w:ascii="Tahoma" w:hAnsi="Tahoma" w:cs="Tahoma"/>
                <w:i/>
                <w:iCs/>
              </w:rPr>
              <w:t>he steps</w:t>
            </w:r>
            <w:r w:rsidR="005E5A23">
              <w:rPr>
                <w:rFonts w:ascii="Tahoma" w:hAnsi="Tahoma" w:cs="Tahoma"/>
                <w:i/>
                <w:iCs/>
              </w:rPr>
              <w:t xml:space="preserve"> </w:t>
            </w:r>
            <w:r w:rsidR="005E5A23" w:rsidRPr="005E5A23">
              <w:rPr>
                <w:rFonts w:ascii="Tahoma" w:hAnsi="Tahoma" w:cs="Tahoma"/>
                <w:i/>
                <w:iCs/>
              </w:rPr>
              <w:t>taken to ensure that geopolitical conflicts do not affect oil and LNG supplies to the country?</w:t>
            </w:r>
          </w:p>
        </w:tc>
        <w:tc>
          <w:tcPr>
            <w:tcW w:w="5131" w:type="dxa"/>
            <w:tcBorders>
              <w:top w:val="single" w:sz="4" w:space="0" w:color="auto"/>
              <w:left w:val="single" w:sz="4" w:space="0" w:color="auto"/>
              <w:bottom w:val="single" w:sz="4" w:space="0" w:color="auto"/>
              <w:right w:val="single" w:sz="4" w:space="0" w:color="auto"/>
            </w:tcBorders>
          </w:tcPr>
          <w:p w14:paraId="4E5F31BC" w14:textId="625775C0" w:rsidR="00F465C6" w:rsidRDefault="00746C24" w:rsidP="0010102B">
            <w:pPr>
              <w:jc w:val="both"/>
              <w:rPr>
                <w:rFonts w:ascii="Tahoma" w:hAnsi="Tahoma" w:cs="Tahoma"/>
                <w:lang w:val="en-US"/>
              </w:rPr>
            </w:pPr>
            <w:r w:rsidRPr="00746C24">
              <w:rPr>
                <w:rFonts w:ascii="Tahoma" w:hAnsi="Tahoma" w:cs="Tahoma"/>
                <w:color w:val="FF0000"/>
                <w:lang w:val="en-US"/>
              </w:rPr>
              <w:t>Appropriately obtain, please.</w:t>
            </w:r>
          </w:p>
        </w:tc>
      </w:tr>
    </w:tbl>
    <w:p w14:paraId="20D1EEB0" w14:textId="77777777" w:rsidR="00A47D9F" w:rsidRDefault="00A47D9F" w:rsidP="00A47D9F">
      <w:pPr>
        <w:spacing w:after="0"/>
        <w:ind w:left="5040" w:right="-482" w:firstLine="720"/>
        <w:jc w:val="center"/>
        <w:rPr>
          <w:rFonts w:ascii="Tahoma" w:hAnsi="Tahoma" w:cs="Tahoma"/>
          <w:lang w:val="en-US"/>
        </w:rPr>
      </w:pPr>
    </w:p>
    <w:sectPr w:rsidR="00A47D9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93BC3"/>
    <w:multiLevelType w:val="hybridMultilevel"/>
    <w:tmpl w:val="F4D8938A"/>
    <w:lvl w:ilvl="0" w:tplc="305A53E2">
      <w:start w:val="1"/>
      <w:numFmt w:val="bullet"/>
      <w:lvlText w:val="•"/>
      <w:lvlJc w:val="left"/>
      <w:pPr>
        <w:ind w:left="1080" w:hanging="720"/>
      </w:pPr>
      <w:rPr>
        <w:rFonts w:ascii="Tahoma" w:eastAsiaTheme="minorHAnsi"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5C4648"/>
    <w:multiLevelType w:val="hybridMultilevel"/>
    <w:tmpl w:val="1BA62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DF4F47"/>
    <w:multiLevelType w:val="hybridMultilevel"/>
    <w:tmpl w:val="3AA670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F07B6D"/>
    <w:multiLevelType w:val="hybridMultilevel"/>
    <w:tmpl w:val="976220E2"/>
    <w:lvl w:ilvl="0" w:tplc="50B241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A615E2"/>
    <w:multiLevelType w:val="hybridMultilevel"/>
    <w:tmpl w:val="3614F550"/>
    <w:lvl w:ilvl="0" w:tplc="C062EBA8">
      <w:numFmt w:val="bullet"/>
      <w:lvlText w:val="•"/>
      <w:lvlJc w:val="left"/>
      <w:pPr>
        <w:ind w:left="720" w:hanging="360"/>
      </w:pPr>
      <w:rPr>
        <w:rFonts w:ascii="Tahoma" w:eastAsia="Times New Roman"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3B6"/>
    <w:rsid w:val="001669AD"/>
    <w:rsid w:val="00215A70"/>
    <w:rsid w:val="00222E1F"/>
    <w:rsid w:val="0023486B"/>
    <w:rsid w:val="00276356"/>
    <w:rsid w:val="002765D6"/>
    <w:rsid w:val="002D33E0"/>
    <w:rsid w:val="002F356C"/>
    <w:rsid w:val="0030653E"/>
    <w:rsid w:val="00320CAB"/>
    <w:rsid w:val="003D0846"/>
    <w:rsid w:val="003E5704"/>
    <w:rsid w:val="00433C46"/>
    <w:rsid w:val="00462D04"/>
    <w:rsid w:val="004B1BD8"/>
    <w:rsid w:val="005109A4"/>
    <w:rsid w:val="00562135"/>
    <w:rsid w:val="005C6DDB"/>
    <w:rsid w:val="005E5A23"/>
    <w:rsid w:val="0069577E"/>
    <w:rsid w:val="00695FBF"/>
    <w:rsid w:val="00746C24"/>
    <w:rsid w:val="007741BD"/>
    <w:rsid w:val="00796C0B"/>
    <w:rsid w:val="007D6EFE"/>
    <w:rsid w:val="008350B9"/>
    <w:rsid w:val="008621D5"/>
    <w:rsid w:val="00871376"/>
    <w:rsid w:val="00875887"/>
    <w:rsid w:val="00925689"/>
    <w:rsid w:val="00994B58"/>
    <w:rsid w:val="009A1B4B"/>
    <w:rsid w:val="00A47D9F"/>
    <w:rsid w:val="00AF15A9"/>
    <w:rsid w:val="00B125D9"/>
    <w:rsid w:val="00B32A54"/>
    <w:rsid w:val="00B437C3"/>
    <w:rsid w:val="00C04024"/>
    <w:rsid w:val="00CD743C"/>
    <w:rsid w:val="00D1582E"/>
    <w:rsid w:val="00D8171A"/>
    <w:rsid w:val="00DD00A5"/>
    <w:rsid w:val="00E039AD"/>
    <w:rsid w:val="00E30A59"/>
    <w:rsid w:val="00EF2AFB"/>
    <w:rsid w:val="00F410CB"/>
    <w:rsid w:val="00F465C6"/>
    <w:rsid w:val="00F703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8799D"/>
  <w15:docId w15:val="{9BF3D562-959A-4E25-958E-C7B684CF2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7D9F"/>
    <w:pPr>
      <w:spacing w:after="0" w:line="240" w:lineRule="auto"/>
    </w:pPr>
    <w:rPr>
      <w:rFonts w:eastAsiaTheme="minorHAnsi"/>
      <w:kern w:val="0"/>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47D9F"/>
    <w:pPr>
      <w:autoSpaceDE w:val="0"/>
      <w:autoSpaceDN w:val="0"/>
      <w:adjustRightInd w:val="0"/>
      <w:spacing w:after="0" w:line="240" w:lineRule="auto"/>
    </w:pPr>
    <w:rPr>
      <w:rFonts w:ascii="Times New Roman" w:eastAsiaTheme="minorHAnsi" w:hAnsi="Times New Roman" w:cs="Times New Roman"/>
      <w:color w:val="000000"/>
      <w:kern w:val="0"/>
      <w:lang w:val="en-US" w:eastAsia="en-US" w:bidi="hi-IN"/>
    </w:rPr>
  </w:style>
  <w:style w:type="character" w:customStyle="1" w:styleId="size">
    <w:name w:val="size"/>
    <w:basedOn w:val="DefaultParagraphFont"/>
    <w:rsid w:val="00A47D9F"/>
  </w:style>
  <w:style w:type="character" w:customStyle="1" w:styleId="xsize">
    <w:name w:val="x_size"/>
    <w:basedOn w:val="DefaultParagraphFont"/>
    <w:rsid w:val="00A47D9F"/>
  </w:style>
  <w:style w:type="paragraph" w:styleId="ListParagraph">
    <w:name w:val="List Paragraph"/>
    <w:basedOn w:val="Normal"/>
    <w:uiPriority w:val="34"/>
    <w:qFormat/>
    <w:rsid w:val="00A47D9F"/>
    <w:pPr>
      <w:spacing w:after="200" w:line="276" w:lineRule="auto"/>
      <w:ind w:left="720"/>
      <w:contextualSpacing/>
    </w:pPr>
    <w:rPr>
      <w:rFonts w:eastAsiaTheme="minorHAnsi"/>
      <w:kern w:val="0"/>
      <w:sz w:val="22"/>
      <w:szCs w:val="22"/>
      <w:lang w:eastAsia="en-US"/>
    </w:rPr>
  </w:style>
  <w:style w:type="paragraph" w:styleId="Revision">
    <w:name w:val="Revision"/>
    <w:hidden/>
    <w:uiPriority w:val="99"/>
    <w:semiHidden/>
    <w:rsid w:val="002765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0218751">
      <w:bodyDiv w:val="1"/>
      <w:marLeft w:val="0"/>
      <w:marRight w:val="0"/>
      <w:marTop w:val="0"/>
      <w:marBottom w:val="0"/>
      <w:divBdr>
        <w:top w:val="none" w:sz="0" w:space="0" w:color="auto"/>
        <w:left w:val="none" w:sz="0" w:space="0" w:color="auto"/>
        <w:bottom w:val="none" w:sz="0" w:space="0" w:color="auto"/>
        <w:right w:val="none" w:sz="0" w:space="0" w:color="auto"/>
      </w:divBdr>
    </w:div>
    <w:div w:id="1415593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5085B-3674-47EC-B186-59AFC8A39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Rabindar Kumar Srivastava ( रवीन्द्र कुमार श्रीवास्तव )</dc:creator>
  <cp:lastModifiedBy>Rittu Kumari ( रितु कुमारी )</cp:lastModifiedBy>
  <cp:revision>2</cp:revision>
  <dcterms:created xsi:type="dcterms:W3CDTF">2026-02-25T08:42:00Z</dcterms:created>
  <dcterms:modified xsi:type="dcterms:W3CDTF">2026-02-25T08:42:00Z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8dcb8413-51eb-4e5d-ad90-c6b86728d179</vt:lpwstr>
  </property>
</Properties>
</file>