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A62AB1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3185EBBD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F06B90">
        <w:rPr>
          <w:rFonts w:ascii="Tahoma" w:hAnsi="Tahoma" w:cs="Tahoma"/>
          <w:lang w:val="en-US"/>
        </w:rPr>
        <w:t>Lok</w:t>
      </w:r>
      <w:r w:rsidR="0060446E">
        <w:rPr>
          <w:rFonts w:ascii="Tahoma" w:hAnsi="Tahoma" w:cs="Tahoma"/>
          <w:lang w:val="en-US"/>
        </w:rPr>
        <w:t xml:space="preserve"> Sabha Provisionally Admitted 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F06B90">
        <w:rPr>
          <w:rFonts w:ascii="Tahoma" w:hAnsi="Tahoma" w:cs="Tahoma"/>
          <w:b/>
          <w:bCs/>
          <w:lang w:val="en-US"/>
        </w:rPr>
        <w:t>10</w:t>
      </w:r>
      <w:r w:rsidR="009643F4">
        <w:rPr>
          <w:rFonts w:ascii="Tahoma" w:hAnsi="Tahoma" w:cs="Tahoma"/>
          <w:b/>
          <w:bCs/>
          <w:lang w:val="en-US"/>
        </w:rPr>
        <w:t>345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 xml:space="preserve">for </w:t>
      </w:r>
      <w:r w:rsidR="00F06B90">
        <w:rPr>
          <w:rFonts w:ascii="Tahoma" w:hAnsi="Tahoma" w:cs="Tahoma"/>
          <w:lang w:val="en-US"/>
        </w:rPr>
        <w:t>12</w:t>
      </w:r>
      <w:r w:rsidR="00DC2980">
        <w:rPr>
          <w:rFonts w:ascii="Tahoma" w:hAnsi="Tahoma" w:cs="Tahoma"/>
          <w:lang w:val="en-US"/>
        </w:rPr>
        <w:t>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44C88DB3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9643F4">
        <w:rPr>
          <w:rStyle w:val="Strong"/>
          <w:rFonts w:ascii="Tahoma" w:hAnsi="Tahoma" w:cs="Tahoma"/>
        </w:rPr>
        <w:t>Upstream Regulatory Reforms and Production Impact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582CF694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9643F4">
        <w:rPr>
          <w:rFonts w:ascii="Tahoma" w:hAnsi="Tahoma" w:cs="Tahoma"/>
          <w:lang w:val="en-US"/>
        </w:rPr>
        <w:t>02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9643F4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35050D79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9C0C03">
        <w:rPr>
          <w:rFonts w:ascii="Tahoma" w:hAnsi="Tahoma" w:cs="Tahoma"/>
          <w:lang w:val="en-US"/>
        </w:rPr>
        <w:t>Lok</w:t>
      </w:r>
      <w:r w:rsidR="00F95E61">
        <w:rPr>
          <w:rFonts w:ascii="Tahoma" w:hAnsi="Tahoma" w:cs="Tahoma"/>
          <w:lang w:val="en-US"/>
        </w:rPr>
        <w:t xml:space="preserve">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tbl>
      <w:tblPr>
        <w:tblStyle w:val="TableGrid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957"/>
        <w:gridCol w:w="5244"/>
      </w:tblGrid>
      <w:tr w:rsidR="00F53CC9" w14:paraId="7623891B" w14:textId="77777777" w:rsidTr="00EA431E">
        <w:trPr>
          <w:trHeight w:val="2611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D13F" w14:textId="77777777" w:rsidR="00F53CC9" w:rsidRDefault="00F53CC9" w:rsidP="004E1D84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06E8345C" w14:textId="02859769" w:rsidR="00F53CC9" w:rsidRPr="009743CD" w:rsidRDefault="00F53CC9" w:rsidP="009743CD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proofErr w:type="gramStart"/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he</w:t>
            </w:r>
            <w:proofErr w:type="gramEnd"/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impact of the Oilfields (Regulation and Development) Amendment Act, 2025 and the Petroleum and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Natural Gas Rules, 2025, on simplifying approval processes and enhancing investor participation in oil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exploration and production activities;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1DE2BA0B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</w:p>
        </w:tc>
      </w:tr>
      <w:tr w:rsidR="00F53CC9" w14:paraId="65FA93E7" w14:textId="77777777" w:rsidTr="00EA431E">
        <w:trPr>
          <w:trHeight w:val="154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C7F2" w14:textId="476BF982" w:rsidR="00F53CC9" w:rsidRPr="00700876" w:rsidRDefault="00F53CC9" w:rsidP="009743CD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Q.(b)</w:t>
            </w:r>
            <w:r w:rsidR="009743CD">
              <w:rPr>
                <w:rFonts w:ascii="Tahoma" w:hAnsi="Tahoma" w:cs="Tahoma"/>
                <w:i/>
                <w:iCs/>
              </w:rPr>
              <w:t xml:space="preserve">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he extent to which blocks awarded under the Hydrocarbon Exploration and Licensing Policy (HELP) have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progressed to seismic survey completion, exploratory drilling and commercial production stages;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1E07FEBB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  <w:tr w:rsidR="00F53CC9" w14:paraId="7B685135" w14:textId="77777777" w:rsidTr="00EA431E">
        <w:trPr>
          <w:trHeight w:val="1525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B7D7" w14:textId="3215DCB9" w:rsidR="00F53CC9" w:rsidRPr="008113A4" w:rsidRDefault="00F53CC9" w:rsidP="009743CD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 w:rsidR="007E5712">
              <w:rPr>
                <w:rFonts w:ascii="Tahoma" w:hAnsi="Tahoma" w:cs="Tahoma"/>
                <w:i/>
                <w:iCs/>
              </w:rPr>
              <w:t>W</w:t>
            </w:r>
            <w:bookmarkStart w:id="1" w:name="_GoBack"/>
            <w:bookmarkEnd w:id="1"/>
            <w:r w:rsidR="009743CD" w:rsidRPr="009743CD">
              <w:rPr>
                <w:rFonts w:ascii="Tahoma" w:hAnsi="Tahoma" w:cs="Tahoma"/>
                <w:i/>
                <w:iCs/>
              </w:rPr>
              <w:t>hether any assessment has been undertaken regarding the recent upstream regulatory reforms are expected</w:t>
            </w:r>
            <w:r w:rsidR="009743CD">
              <w:rPr>
                <w:rFonts w:ascii="Tahoma" w:hAnsi="Tahoma" w:cs="Tahoma"/>
                <w:i/>
                <w:iCs/>
              </w:rPr>
              <w:t xml:space="preserve"> </w:t>
            </w:r>
            <w:r w:rsidR="009743CD" w:rsidRPr="009743CD">
              <w:rPr>
                <w:rFonts w:ascii="Tahoma" w:hAnsi="Tahoma" w:cs="Tahoma"/>
                <w:i/>
                <w:iCs/>
              </w:rPr>
              <w:t>to enhance domestic crude oil and natural gas production and reduce import dependency over the medium term;</w:t>
            </w:r>
            <w:r w:rsidR="009743CD">
              <w:rPr>
                <w:rFonts w:ascii="Tahoma" w:hAnsi="Tahoma" w:cs="Tahoma"/>
                <w:i/>
                <w:iCs/>
              </w:rPr>
              <w:t xml:space="preserve"> and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D97B9E" w14:textId="33C41165" w:rsidR="00F53CC9" w:rsidRPr="00215A70" w:rsidRDefault="00F53CC9" w:rsidP="009C0C03">
            <w:pPr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</w:p>
        </w:tc>
      </w:tr>
      <w:tr w:rsidR="00F53CC9" w14:paraId="1B19B1FE" w14:textId="77777777" w:rsidTr="00EA431E">
        <w:trPr>
          <w:trHeight w:val="1195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148E" w14:textId="378F23F9" w:rsidR="00F53CC9" w:rsidRPr="00BA37C1" w:rsidRDefault="00F53CC9" w:rsidP="009C0C03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BA37C1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proofErr w:type="gramStart"/>
            <w:r w:rsidR="009743CD">
              <w:rPr>
                <w:rFonts w:ascii="Tahoma" w:hAnsi="Tahoma" w:cs="Tahoma"/>
                <w:i/>
                <w:iCs/>
              </w:rPr>
              <w:t xml:space="preserve">If </w:t>
            </w:r>
            <w:r w:rsidR="009743CD" w:rsidRPr="009743CD">
              <w:rPr>
                <w:rFonts w:ascii="Tahoma" w:hAnsi="Tahoma" w:cs="Tahoma"/>
                <w:i/>
                <w:iCs/>
              </w:rPr>
              <w:t xml:space="preserve"> so</w:t>
            </w:r>
            <w:proofErr w:type="gramEnd"/>
            <w:r w:rsidR="009743CD" w:rsidRPr="009743CD">
              <w:rPr>
                <w:rFonts w:ascii="Tahoma" w:hAnsi="Tahoma" w:cs="Tahoma"/>
                <w:i/>
                <w:iCs/>
              </w:rPr>
              <w:t>, the details thereof</w:t>
            </w:r>
            <w:r w:rsidR="009743CD">
              <w:rPr>
                <w:rFonts w:ascii="Tahoma" w:hAnsi="Tahoma" w:cs="Tahoma"/>
                <w:i/>
                <w:iCs/>
              </w:rPr>
              <w:t>?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328C" w14:textId="77777777" w:rsidR="00F53CC9" w:rsidRDefault="00F53CC9" w:rsidP="004E1D84">
            <w:pPr>
              <w:spacing w:after="120" w:line="30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337B9A" w14:textId="03DC11C8" w:rsidR="00AC3D58" w:rsidRPr="00482D30" w:rsidRDefault="00AC3D58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</w:tbl>
    <w:p w14:paraId="7C9F1E9D" w14:textId="7F66558E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0716E8D" w14:textId="2A229AF6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4EA453" w14:textId="77777777" w:rsidR="00AC3D58" w:rsidRPr="00AC6667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lastRenderedPageBreak/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DFF7D" w14:textId="77777777" w:rsidR="00F422BA" w:rsidRDefault="00F422BA" w:rsidP="007D431F">
      <w:pPr>
        <w:spacing w:after="0" w:line="240" w:lineRule="auto"/>
      </w:pPr>
      <w:r>
        <w:separator/>
      </w:r>
    </w:p>
  </w:endnote>
  <w:endnote w:type="continuationSeparator" w:id="0">
    <w:p w14:paraId="01E1593D" w14:textId="77777777" w:rsidR="00F422BA" w:rsidRDefault="00F422B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59BD4A" w14:textId="77777777" w:rsidR="00F422BA" w:rsidRDefault="00F422BA" w:rsidP="007D431F">
      <w:pPr>
        <w:spacing w:after="0" w:line="240" w:lineRule="auto"/>
      </w:pPr>
      <w:r>
        <w:separator/>
      </w:r>
    </w:p>
  </w:footnote>
  <w:footnote w:type="continuationSeparator" w:id="0">
    <w:p w14:paraId="34FCABF7" w14:textId="77777777" w:rsidR="00F422BA" w:rsidRDefault="00F422B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B5284C8" w14:textId="060163C0" w:rsidR="00AC3D58" w:rsidRPr="0053536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 w:rsidR="00F06B90">
      <w:rPr>
        <w:rFonts w:ascii="Tahoma" w:hAnsi="Tahoma" w:cs="Tahoma"/>
        <w:b/>
        <w:lang w:val="en-US"/>
      </w:rPr>
      <w:t>5</w:t>
    </w:r>
    <w:r w:rsidR="009643F4">
      <w:rPr>
        <w:rFonts w:ascii="Tahoma" w:hAnsi="Tahoma" w:cs="Tahoma"/>
        <w:b/>
        <w:lang w:val="en-US"/>
      </w:rPr>
      <w:t>2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</w:t>
    </w:r>
    <w:r w:rsidR="009643F4">
      <w:rPr>
        <w:rFonts w:ascii="Tahoma" w:hAnsi="Tahoma" w:cs="Tahoma"/>
        <w:b/>
        <w:lang w:val="en-US"/>
      </w:rPr>
      <w:t xml:space="preserve">        </w:t>
    </w:r>
    <w:r>
      <w:rPr>
        <w:rFonts w:ascii="Tahoma" w:hAnsi="Tahoma" w:cs="Tahoma"/>
        <w:b/>
        <w:lang w:val="en-US"/>
      </w:rPr>
      <w:t xml:space="preserve">  </w:t>
    </w:r>
    <w:r w:rsidR="009643F4">
      <w:rPr>
        <w:rFonts w:ascii="Tahoma" w:hAnsi="Tahoma" w:cs="Tahoma"/>
        <w:b/>
        <w:lang w:val="en-US"/>
      </w:rPr>
      <w:t>2</w:t>
    </w:r>
    <w:r w:rsidR="009643F4" w:rsidRPr="009643F4">
      <w:rPr>
        <w:rFonts w:ascii="Tahoma" w:hAnsi="Tahoma" w:cs="Tahoma"/>
        <w:b/>
        <w:vertAlign w:val="superscript"/>
        <w:lang w:val="en-US"/>
      </w:rPr>
      <w:t>nd</w:t>
    </w:r>
    <w:r w:rsidR="009643F4">
      <w:rPr>
        <w:rFonts w:ascii="Tahoma" w:hAnsi="Tahoma" w:cs="Tahoma"/>
        <w:b/>
        <w:lang w:val="en-US"/>
      </w:rPr>
      <w:t xml:space="preserve"> March</w:t>
    </w:r>
    <w:r w:rsidRPr="00535368">
      <w:rPr>
        <w:rFonts w:ascii="Tahoma" w:hAnsi="Tahoma" w:cs="Tahoma"/>
        <w:b/>
        <w:lang w:val="en-US"/>
      </w:rPr>
      <w:t>, 2026</w:t>
    </w: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C4216"/>
    <w:rsid w:val="000C54AF"/>
    <w:rsid w:val="000C66B2"/>
    <w:rsid w:val="001226F9"/>
    <w:rsid w:val="00155BE2"/>
    <w:rsid w:val="001640DE"/>
    <w:rsid w:val="001763A7"/>
    <w:rsid w:val="00176816"/>
    <w:rsid w:val="00185A1E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072AF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7E5712"/>
    <w:rsid w:val="008113A4"/>
    <w:rsid w:val="0081629A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643F4"/>
    <w:rsid w:val="009743CD"/>
    <w:rsid w:val="00975387"/>
    <w:rsid w:val="0098028D"/>
    <w:rsid w:val="009C0C03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A431E"/>
    <w:rsid w:val="00EB6EA0"/>
    <w:rsid w:val="00ED44D5"/>
    <w:rsid w:val="00F06B90"/>
    <w:rsid w:val="00F422BA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cp:lastPrinted>2026-02-25T07:40:00Z</cp:lastPrinted>
  <dcterms:created xsi:type="dcterms:W3CDTF">2026-03-02T09:56:00Z</dcterms:created>
  <dcterms:modified xsi:type="dcterms:W3CDTF">2026-03-02T10:00:00Z</dcterms:modified>
</cp:coreProperties>
</file>