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CD1BBD">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BD7F15">
        <w:rPr>
          <w:rFonts w:ascii="Tahoma" w:hAnsi="Tahoma" w:cs="Tahoma"/>
          <w:b/>
          <w:lang w:val="en-US"/>
        </w:rPr>
        <w:t>56</w:t>
      </w:r>
      <w:bookmarkStart w:id="0" w:name="_GoBack"/>
      <w:bookmarkEnd w:id="0"/>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CD1BBD">
        <w:rPr>
          <w:rFonts w:ascii="Tahoma" w:hAnsi="Tahoma" w:cs="Tahoma"/>
          <w:b/>
          <w:lang w:val="en-US"/>
        </w:rPr>
        <w:t xml:space="preserve">    </w:t>
      </w:r>
      <w:r w:rsidR="00A33968">
        <w:rPr>
          <w:rFonts w:ascii="Tahoma" w:hAnsi="Tahoma" w:cs="Tahoma"/>
          <w:b/>
          <w:lang w:val="en-US"/>
        </w:rPr>
        <w:t>13</w:t>
      </w:r>
      <w:r w:rsidR="004E7AEE" w:rsidRPr="004E7AEE">
        <w:rPr>
          <w:rFonts w:ascii="Tahoma" w:hAnsi="Tahoma" w:cs="Tahoma"/>
          <w:b/>
          <w:vertAlign w:val="superscript"/>
          <w:lang w:val="en-US"/>
        </w:rPr>
        <w:t>th</w:t>
      </w:r>
      <w:r w:rsidR="00CD1BBD">
        <w:rPr>
          <w:rFonts w:ascii="Tahoma" w:hAnsi="Tahoma" w:cs="Tahoma"/>
          <w:b/>
          <w:lang w:val="en-US"/>
        </w:rPr>
        <w:t>March</w:t>
      </w:r>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EC1DB8" w:rsidRDefault="00B00A85" w:rsidP="00EC1DB8">
      <w:pPr>
        <w:spacing w:after="0"/>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EC1DB8">
        <w:rPr>
          <w:rFonts w:ascii="Tahoma" w:hAnsi="Tahoma" w:cs="Tahoma"/>
          <w:b/>
          <w:lang w:val="en-US"/>
        </w:rPr>
        <w:t xml:space="preserve"> </w:t>
      </w:r>
    </w:p>
    <w:p w:rsidR="00EC1DB8" w:rsidRDefault="00CD1BBD" w:rsidP="00EC1DB8">
      <w:pPr>
        <w:spacing w:after="0"/>
        <w:jc w:val="right"/>
        <w:rPr>
          <w:rFonts w:ascii="Tahoma" w:hAnsi="Tahoma" w:cs="Tahoma"/>
          <w:b/>
          <w:lang w:val="en-US"/>
        </w:rPr>
      </w:pPr>
      <w:r>
        <w:rPr>
          <w:rFonts w:ascii="Tahoma" w:hAnsi="Tahoma" w:cs="Tahoma"/>
          <w:b/>
          <w:lang w:val="en-US"/>
        </w:rPr>
        <w:t xml:space="preserve">  </w:t>
      </w:r>
      <w:r w:rsidR="0098028D">
        <w:rPr>
          <w:rFonts w:ascii="Tahoma" w:hAnsi="Tahoma" w:cs="Tahoma"/>
          <w:b/>
          <w:lang w:val="en-US"/>
        </w:rPr>
        <w:t xml:space="preserve">Kind Attn: </w:t>
      </w:r>
      <w:r w:rsidR="00794237">
        <w:rPr>
          <w:rFonts w:ascii="Tahoma" w:hAnsi="Tahoma" w:cs="Tahoma"/>
          <w:b/>
          <w:lang w:val="en-US"/>
        </w:rPr>
        <w:t xml:space="preserve">Shri </w:t>
      </w:r>
      <w:r w:rsidR="00A33968">
        <w:rPr>
          <w:rFonts w:ascii="Tahoma" w:hAnsi="Tahoma" w:cs="Tahoma"/>
          <w:b/>
          <w:lang w:val="en-US"/>
        </w:rPr>
        <w:t>Neha Pal</w:t>
      </w:r>
      <w:r w:rsidR="00EC1DB8">
        <w:rPr>
          <w:rFonts w:ascii="Tahoma" w:hAnsi="Tahoma" w:cs="Tahoma"/>
          <w:b/>
          <w:lang w:val="en-US"/>
        </w:rPr>
        <w:t xml:space="preserve">                </w:t>
      </w:r>
    </w:p>
    <w:p w:rsidR="0098028D" w:rsidRPr="00EC1DB8" w:rsidRDefault="00EC1DB8" w:rsidP="00EC1DB8">
      <w:pPr>
        <w:spacing w:after="0"/>
        <w:jc w:val="right"/>
        <w:rPr>
          <w:rFonts w:ascii="Tahoma" w:hAnsi="Tahoma" w:cs="Tahoma"/>
          <w:b/>
          <w:lang w:val="en-US"/>
        </w:rPr>
      </w:pPr>
      <w:r>
        <w:rPr>
          <w:rFonts w:ascii="Tahoma" w:hAnsi="Tahoma" w:cs="Tahoma"/>
          <w:b/>
          <w:lang w:val="en-US"/>
        </w:rPr>
        <w:t xml:space="preserve"> </w:t>
      </w:r>
      <w:r w:rsidR="00030179" w:rsidRPr="00EC1DB8">
        <w:rPr>
          <w:rFonts w:ascii="Tahoma" w:hAnsi="Tahoma" w:cs="Tahoma"/>
          <w:bCs/>
        </w:rPr>
        <w:t>Section Officer</w:t>
      </w:r>
      <w:r w:rsidR="00794237">
        <w:rPr>
          <w:rFonts w:ascii="Tahoma" w:hAnsi="Tahoma" w:cs="Tahoma"/>
          <w:bCs/>
        </w:rPr>
        <w:t xml:space="preserve"> (</w:t>
      </w:r>
      <w:r w:rsidR="00A33968">
        <w:rPr>
          <w:rFonts w:ascii="Tahoma" w:hAnsi="Tahoma" w:cs="Tahoma"/>
          <w:bCs/>
        </w:rPr>
        <w:t>ONG III</w:t>
      </w:r>
      <w:r w:rsidR="00794237">
        <w:rPr>
          <w:rFonts w:ascii="Tahoma" w:hAnsi="Tahoma" w:cs="Tahoma"/>
          <w:bCs/>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A33968">
        <w:rPr>
          <w:rFonts w:ascii="Tahoma" w:hAnsi="Tahoma" w:cs="Tahoma"/>
          <w:b/>
          <w:bCs/>
          <w:lang w:val="en-US"/>
        </w:rPr>
        <w:t>U5293</w:t>
      </w:r>
      <w:r>
        <w:rPr>
          <w:rFonts w:ascii="Tahoma" w:hAnsi="Tahoma" w:cs="Tahoma"/>
          <w:b/>
          <w:bCs/>
        </w:rPr>
        <w:t xml:space="preserve"> </w:t>
      </w:r>
      <w:r>
        <w:rPr>
          <w:rFonts w:ascii="Tahoma" w:hAnsi="Tahoma" w:cs="Tahoma"/>
          <w:lang w:val="en-US"/>
        </w:rPr>
        <w:t xml:space="preserve">for </w:t>
      </w:r>
      <w:r w:rsidR="00CD1BBD">
        <w:rPr>
          <w:rFonts w:ascii="Tahoma" w:hAnsi="Tahoma" w:cs="Tahoma"/>
          <w:lang w:val="en-US"/>
        </w:rPr>
        <w:t>16</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A33968">
        <w:rPr>
          <w:rFonts w:ascii="Tahoma" w:eastAsia="Times New Roman" w:hAnsi="Tahoma" w:cs="Tahoma"/>
          <w:b/>
          <w:bCs/>
        </w:rPr>
        <w:t>Review of Domestic Crude Oil Production and Fuel Price Stability</w:t>
      </w:r>
      <w:r w:rsidRPr="004E7AEE">
        <w:rPr>
          <w:rFonts w:ascii="Tahoma" w:hAnsi="Tahoma" w:cs="Tahoma"/>
          <w:b/>
          <w:bCs/>
        </w:rPr>
        <w:t>”</w:t>
      </w:r>
    </w:p>
    <w:p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CD1BBD">
        <w:rPr>
          <w:rFonts w:ascii="Tahoma" w:hAnsi="Tahoma" w:cs="Tahoma"/>
          <w:lang w:val="en-US"/>
        </w:rPr>
        <w:t>0</w:t>
      </w:r>
      <w:r w:rsidR="00A33968">
        <w:rPr>
          <w:rFonts w:ascii="Tahoma" w:hAnsi="Tahoma" w:cs="Tahoma"/>
          <w:lang w:val="en-US"/>
        </w:rPr>
        <w:t>5</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87061C" w:rsidRPr="004E7AEE" w:rsidRDefault="0087061C" w:rsidP="003E3CEB">
      <w:pPr>
        <w:spacing w:after="0"/>
        <w:ind w:right="-613"/>
        <w:rPr>
          <w:rFonts w:ascii="Tahoma" w:hAnsi="Tahoma" w:cs="Tahoma"/>
          <w:sz w:val="6"/>
          <w:szCs w:val="6"/>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Tr="00602991">
        <w:trPr>
          <w:trHeight w:val="1269"/>
        </w:trPr>
        <w:tc>
          <w:tcPr>
            <w:tcW w:w="4391" w:type="dxa"/>
            <w:tcBorders>
              <w:top w:val="single" w:sz="4" w:space="0" w:color="auto"/>
              <w:left w:val="single" w:sz="4" w:space="0" w:color="auto"/>
              <w:bottom w:val="single" w:sz="4" w:space="0" w:color="auto"/>
              <w:right w:val="single" w:sz="4" w:space="0" w:color="auto"/>
            </w:tcBorders>
          </w:tcPr>
          <w:p w:rsidR="00E54322" w:rsidRPr="004E7AEE" w:rsidRDefault="003E3CEB" w:rsidP="00602991">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FA20BD">
              <w:rPr>
                <w:rFonts w:ascii="Tahoma" w:eastAsia="Times New Roman" w:hAnsi="Tahoma" w:cs="Tahoma"/>
                <w:i/>
                <w:iCs/>
                <w:lang w:val="en-US"/>
              </w:rPr>
              <w:t>W</w:t>
            </w:r>
            <w:r w:rsidR="00FA20BD" w:rsidRPr="00FA20BD">
              <w:rPr>
                <w:rFonts w:ascii="Tahoma" w:eastAsia="Times New Roman" w:hAnsi="Tahoma" w:cs="Tahoma"/>
                <w:i/>
                <w:iCs/>
                <w:lang w:val="en-US"/>
              </w:rPr>
              <w:t>hether the Government has reviewed the current status of domestic crude oil and natural gas production in view of global supply uncertainties;</w:t>
            </w:r>
          </w:p>
        </w:tc>
        <w:tc>
          <w:tcPr>
            <w:tcW w:w="5359"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MoPNG may reply suitably.</w:t>
            </w:r>
          </w:p>
          <w:p w:rsidR="003E3CEB" w:rsidRDefault="008113A4"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As far as Oil India Limited (OIL) is concerned,</w:t>
            </w:r>
            <w:r w:rsidR="003E3CEB">
              <w:rPr>
                <w:rFonts w:ascii="Tahoma" w:eastAsia="Times New Roman" w:hAnsi="Tahoma" w:cs="Tahoma"/>
                <w:b/>
                <w:bCs/>
                <w:kern w:val="2"/>
                <w14:ligatures w14:val="standardContextual"/>
              </w:rPr>
              <w:t xml:space="preserve"> </w:t>
            </w: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786AE2">
        <w:trPr>
          <w:trHeight w:val="863"/>
        </w:trPr>
        <w:tc>
          <w:tcPr>
            <w:tcW w:w="4391" w:type="dxa"/>
            <w:tcBorders>
              <w:top w:val="single" w:sz="4" w:space="0" w:color="auto"/>
              <w:left w:val="single" w:sz="4" w:space="0" w:color="auto"/>
              <w:bottom w:val="single" w:sz="4" w:space="0" w:color="auto"/>
              <w:right w:val="single" w:sz="4" w:space="0" w:color="auto"/>
            </w:tcBorders>
          </w:tcPr>
          <w:p w:rsidR="00527C2C" w:rsidRPr="00794237" w:rsidRDefault="003E3CEB" w:rsidP="00602991">
            <w:pPr>
              <w:jc w:val="both"/>
              <w:rPr>
                <w:rFonts w:ascii="Tahoma" w:eastAsia="Times New Roman" w:hAnsi="Tahoma" w:cs="Tahoma"/>
                <w:i/>
                <w:iCs/>
              </w:rPr>
            </w:pPr>
            <w:r w:rsidRPr="008113A4">
              <w:rPr>
                <w:rFonts w:ascii="Tahoma" w:hAnsi="Tahoma" w:cs="Tahoma"/>
                <w:i/>
                <w:iCs/>
              </w:rPr>
              <w:t>Q.(</w:t>
            </w:r>
            <w:r w:rsidR="008113A4" w:rsidRPr="008113A4">
              <w:rPr>
                <w:rFonts w:ascii="Tahoma" w:hAnsi="Tahoma" w:cs="Tahoma"/>
                <w:i/>
                <w:iCs/>
              </w:rPr>
              <w:t xml:space="preserve">b) </w:t>
            </w:r>
            <w:r w:rsidR="00FA20BD">
              <w:rPr>
                <w:rFonts w:ascii="Tahoma" w:eastAsia="Times New Roman" w:hAnsi="Tahoma" w:cs="Tahoma"/>
                <w:i/>
                <w:iCs/>
                <w:lang w:val="en-US"/>
              </w:rPr>
              <w:t>T</w:t>
            </w:r>
            <w:r w:rsidR="00FA20BD" w:rsidRPr="00FA20BD">
              <w:rPr>
                <w:rFonts w:ascii="Tahoma" w:eastAsia="Times New Roman" w:hAnsi="Tahoma" w:cs="Tahoma"/>
                <w:i/>
                <w:iCs/>
                <w:lang w:val="en-US"/>
              </w:rPr>
              <w:t>he measures taken to enhance exploration under the Hydrocarbon Exploration and Licensing Policy and increase private sector participation;</w:t>
            </w: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CB5CAD" w:rsidRPr="00CB5CAD" w:rsidRDefault="003E3CEB" w:rsidP="00CB5CAD">
            <w:pPr>
              <w:spacing w:after="0"/>
              <w:jc w:val="both"/>
              <w:rPr>
                <w:rFonts w:ascii="Tahoma"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CB5CAD">
              <w:rPr>
                <w:rFonts w:ascii="Tahoma" w:eastAsia="Times New Roman" w:hAnsi="Tahoma" w:cs="Tahoma"/>
                <w:kern w:val="2"/>
                <w14:ligatures w14:val="standardContextual"/>
              </w:rPr>
              <w:t xml:space="preserve"> </w:t>
            </w:r>
            <w:proofErr w:type="gramStart"/>
            <w:r w:rsidR="00CB5CAD" w:rsidRPr="00CB5CAD">
              <w:rPr>
                <w:rFonts w:ascii="Tahoma" w:hAnsi="Tahoma" w:cs="Tahoma"/>
                <w:kern w:val="2"/>
                <w:lang w:val="en-US"/>
                <w14:ligatures w14:val="standardContextual"/>
              </w:rPr>
              <w:t>To</w:t>
            </w:r>
            <w:proofErr w:type="gramEnd"/>
            <w:r w:rsidR="00CB5CAD" w:rsidRPr="00CB5CAD">
              <w:rPr>
                <w:rFonts w:ascii="Tahoma" w:hAnsi="Tahoma" w:cs="Tahoma"/>
                <w:kern w:val="2"/>
                <w:lang w:val="en-US"/>
                <w14:ligatures w14:val="standardContextual"/>
              </w:rPr>
              <w:t xml:space="preserve">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Since the launch of OALP Bid round in 2017, a total of 172 exploration blocks under OALP bid Round I to IX covering ~3,78,652 Square </w:t>
            </w:r>
            <w:proofErr w:type="spellStart"/>
            <w:r w:rsidRPr="00CB5CAD">
              <w:rPr>
                <w:rFonts w:ascii="Tahoma" w:eastAsia="Times New Roman" w:hAnsi="Tahoma" w:cs="Tahoma"/>
                <w:kern w:val="2"/>
                <w:lang w:val="en-US"/>
                <w14:ligatures w14:val="standardContextual"/>
              </w:rPr>
              <w:t>Kilometre</w:t>
            </w:r>
            <w:proofErr w:type="spellEnd"/>
            <w:r w:rsidRPr="00CB5CAD">
              <w:rPr>
                <w:rFonts w:ascii="Tahoma" w:eastAsia="Times New Roman" w:hAnsi="Tahoma" w:cs="Tahoma"/>
                <w:kern w:val="2"/>
                <w:lang w:val="en-US"/>
                <w14:ligatures w14:val="standardContextual"/>
              </w:rPr>
              <w:t xml:space="preserve"> have been awarded to successful bidders.</w:t>
            </w:r>
          </w:p>
          <w:p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As far as Oil India Limited (OIL) is concerned, it has actively participated in all recent bid rounds of OALP and has significantly increased its domestic acreages. Presently, OIL has 32 nos. of OALP Blocks (Northeast-17, Rajasthan-3, Odisha-4, Gujarat-1, Andaman shallow offshore-2, </w:t>
            </w:r>
            <w:proofErr w:type="spellStart"/>
            <w:r w:rsidRPr="00CB5CAD">
              <w:rPr>
                <w:rFonts w:ascii="Tahoma" w:eastAsia="Times New Roman" w:hAnsi="Tahoma" w:cs="Tahoma"/>
                <w:kern w:val="2"/>
                <w:lang w:val="en-US"/>
                <w14:ligatures w14:val="standardContextual"/>
              </w:rPr>
              <w:t>Kerela</w:t>
            </w:r>
            <w:proofErr w:type="spellEnd"/>
            <w:r w:rsidRPr="00CB5CAD">
              <w:rPr>
                <w:rFonts w:ascii="Tahoma" w:eastAsia="Times New Roman" w:hAnsi="Tahoma" w:cs="Tahoma"/>
                <w:kern w:val="2"/>
                <w:lang w:val="en-US"/>
                <w14:ligatures w14:val="standardContextual"/>
              </w:rPr>
              <w:t xml:space="preserve"> Konkan shallow offshore-1, Mahanadi Ultradeep-2 &amp; KG Ultradeep-2) covering ~87,432 sq.km across eight sedimentary basins. So far, OIL has completed drilling of 18 nos. of onshore exploratory wells (5 in Rajasthan, 6 in Odisha and 5 in Assam) in 09 OALP blocks, and two shallow </w:t>
            </w:r>
            <w:r w:rsidRPr="00CB5CAD">
              <w:rPr>
                <w:rFonts w:ascii="Tahoma" w:eastAsia="Times New Roman" w:hAnsi="Tahoma" w:cs="Tahoma"/>
                <w:kern w:val="2"/>
                <w:lang w:val="en-US"/>
                <w14:ligatures w14:val="standardContextual"/>
              </w:rPr>
              <w:lastRenderedPageBreak/>
              <w:t>offshore exploratory well in Andaman Basin. So far, OIL has established hydrocarbon presence in 03 exploratory wells (Assam-2, Andaman shallow offshore-1) in OALP regime.</w:t>
            </w:r>
          </w:p>
          <w:p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Further, the OALP-X Bid Round was launched on 11 February 2025, offering 25 blocks spanning 1,82,589.21 sq. km across 13 sedimentary basins. The round is predominantly offshore, featuring 19 blocks covering ~1,65,718 sq. km including 13 deep-water and ultra-deep-water blocks (~1,24,327 sq. km). These blocks encompass Category-I, II, and III basins in </w:t>
            </w:r>
            <w:proofErr w:type="spellStart"/>
            <w:r w:rsidRPr="00CB5CAD">
              <w:rPr>
                <w:rFonts w:ascii="Tahoma" w:eastAsia="Times New Roman" w:hAnsi="Tahoma" w:cs="Tahoma"/>
                <w:kern w:val="2"/>
                <w:lang w:val="en-US"/>
                <w14:ligatures w14:val="standardContextual"/>
              </w:rPr>
              <w:t>onland</w:t>
            </w:r>
            <w:proofErr w:type="spellEnd"/>
            <w:r w:rsidRPr="00CB5CAD">
              <w:rPr>
                <w:rFonts w:ascii="Tahoma" w:eastAsia="Times New Roman" w:hAnsi="Tahoma" w:cs="Tahoma"/>
                <w:kern w:val="2"/>
                <w:lang w:val="en-US"/>
                <w14:ligatures w14:val="standardContextual"/>
              </w:rPr>
              <w:t xml:space="preserve">, shallow-water, deep-water, and ultra-deep-water areas. OIL is actively evaluating the </w:t>
            </w:r>
            <w:proofErr w:type="spellStart"/>
            <w:r w:rsidRPr="00CB5CAD">
              <w:rPr>
                <w:rFonts w:ascii="Tahoma" w:eastAsia="Times New Roman" w:hAnsi="Tahoma" w:cs="Tahoma"/>
                <w:kern w:val="2"/>
                <w:lang w:val="en-US"/>
                <w14:ligatures w14:val="standardContextual"/>
              </w:rPr>
              <w:t>prospectivity</w:t>
            </w:r>
            <w:proofErr w:type="spellEnd"/>
            <w:r w:rsidRPr="00CB5CAD">
              <w:rPr>
                <w:rFonts w:ascii="Tahoma" w:eastAsia="Times New Roman" w:hAnsi="Tahoma" w:cs="Tahoma"/>
                <w:kern w:val="2"/>
                <w:lang w:val="en-US"/>
                <w14:ligatures w14:val="standardContextual"/>
              </w:rPr>
              <w:t xml:space="preserve"> of these blocks.</w:t>
            </w:r>
          </w:p>
          <w:p w:rsidR="003E3CEB" w:rsidRDefault="003E3CEB" w:rsidP="00B30758">
            <w:pPr>
              <w:spacing w:after="0" w:line="240" w:lineRule="auto"/>
              <w:jc w:val="both"/>
              <w:rPr>
                <w:rFonts w:ascii="Tahoma" w:hAnsi="Tahoma" w:cs="Tahoma"/>
                <w:lang w:val="en-US"/>
              </w:rPr>
            </w:pPr>
          </w:p>
        </w:tc>
      </w:tr>
      <w:tr w:rsidR="00786AE2" w:rsidTr="00786AE2">
        <w:trPr>
          <w:trHeight w:val="881"/>
        </w:trPr>
        <w:tc>
          <w:tcPr>
            <w:tcW w:w="4391" w:type="dxa"/>
            <w:tcBorders>
              <w:top w:val="single" w:sz="4" w:space="0" w:color="auto"/>
              <w:left w:val="single" w:sz="4" w:space="0" w:color="auto"/>
              <w:bottom w:val="single" w:sz="4" w:space="0" w:color="auto"/>
              <w:right w:val="single" w:sz="4" w:space="0" w:color="auto"/>
            </w:tcBorders>
          </w:tcPr>
          <w:p w:rsidR="00786AE2" w:rsidRPr="008113A4" w:rsidRDefault="00786AE2" w:rsidP="00602991">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sidR="00FA20BD">
              <w:rPr>
                <w:rFonts w:ascii="Tahoma" w:hAnsi="Tahoma" w:cs="Tahoma"/>
                <w:i/>
                <w:iCs/>
                <w:sz w:val="22"/>
                <w:szCs w:val="22"/>
              </w:rPr>
              <w:t xml:space="preserve"> </w:t>
            </w:r>
            <w:r w:rsidR="00FA20BD">
              <w:rPr>
                <w:rFonts w:ascii="Tahoma" w:hAnsi="Tahoma" w:cs="Tahoma"/>
                <w:i/>
                <w:iCs/>
              </w:rPr>
              <w:t>W</w:t>
            </w:r>
            <w:r w:rsidR="00FA20BD" w:rsidRPr="00FA20BD">
              <w:rPr>
                <w:rFonts w:ascii="Tahoma" w:hAnsi="Tahoma" w:cs="Tahoma"/>
                <w:i/>
                <w:iCs/>
              </w:rPr>
              <w:t xml:space="preserve">hether strategic petroleum reserves are being augmented to safeguard against international price volatility; </w:t>
            </w:r>
            <w:r w:rsidR="00FA20BD">
              <w:rPr>
                <w:rFonts w:ascii="Tahoma" w:hAnsi="Tahoma" w:cs="Tahoma"/>
                <w:i/>
                <w:iCs/>
              </w:rPr>
              <w:t>and</w:t>
            </w: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p>
        </w:tc>
      </w:tr>
      <w:tr w:rsidR="00794237" w:rsidTr="00794237">
        <w:trPr>
          <w:trHeight w:val="683"/>
        </w:trPr>
        <w:tc>
          <w:tcPr>
            <w:tcW w:w="4391" w:type="dxa"/>
            <w:tcBorders>
              <w:top w:val="single" w:sz="4" w:space="0" w:color="auto"/>
              <w:left w:val="single" w:sz="4" w:space="0" w:color="auto"/>
              <w:bottom w:val="single" w:sz="4" w:space="0" w:color="auto"/>
              <w:right w:val="single" w:sz="4" w:space="0" w:color="auto"/>
            </w:tcBorders>
          </w:tcPr>
          <w:p w:rsidR="00FA20BD" w:rsidRPr="00FA20BD" w:rsidRDefault="00794237" w:rsidP="00602991">
            <w:pPr>
              <w:jc w:val="both"/>
              <w:rPr>
                <w:rFonts w:ascii="Tahoma" w:hAnsi="Tahoma" w:cs="Tahoma"/>
                <w:i/>
                <w:iCs/>
                <w:lang w:val="en-US"/>
              </w:rPr>
            </w:pPr>
            <w:r w:rsidRPr="008113A4">
              <w:rPr>
                <w:rFonts w:ascii="Tahoma" w:hAnsi="Tahoma" w:cs="Tahoma"/>
                <w:i/>
                <w:iCs/>
              </w:rPr>
              <w:t>Q.(</w:t>
            </w:r>
            <w:r>
              <w:rPr>
                <w:rFonts w:ascii="Tahoma" w:hAnsi="Tahoma" w:cs="Tahoma"/>
                <w:i/>
                <w:iCs/>
              </w:rPr>
              <w:t>d</w:t>
            </w:r>
            <w:proofErr w:type="gramStart"/>
            <w:r w:rsidRPr="008113A4">
              <w:rPr>
                <w:rFonts w:ascii="Tahoma" w:hAnsi="Tahoma" w:cs="Tahoma"/>
                <w:i/>
                <w:iCs/>
              </w:rPr>
              <w:t>)</w:t>
            </w:r>
            <w:r w:rsidRPr="00794237">
              <w:rPr>
                <w:rFonts w:ascii="Tahoma" w:eastAsia="Times New Roman" w:hAnsi="Tahoma" w:cs="Tahoma"/>
              </w:rPr>
              <w:t xml:space="preserve"> </w:t>
            </w:r>
            <w:r w:rsidR="00FA20BD" w:rsidRPr="00FA20BD">
              <w:rPr>
                <w:rFonts w:ascii="Tahoma" w:hAnsi="Tahoma" w:cs="Tahoma"/>
                <w:i/>
                <w:iCs/>
                <w:lang w:val="en-US"/>
              </w:rPr>
              <w:t> </w:t>
            </w:r>
            <w:r w:rsidR="00FA20BD">
              <w:rPr>
                <w:rFonts w:ascii="Tahoma" w:hAnsi="Tahoma" w:cs="Tahoma"/>
                <w:i/>
                <w:iCs/>
                <w:lang w:val="en-US"/>
              </w:rPr>
              <w:t>T</w:t>
            </w:r>
            <w:r w:rsidR="00FA20BD" w:rsidRPr="00FA20BD">
              <w:rPr>
                <w:rFonts w:ascii="Tahoma" w:hAnsi="Tahoma" w:cs="Tahoma"/>
                <w:i/>
                <w:iCs/>
                <w:lang w:val="en-US"/>
              </w:rPr>
              <w:t>he</w:t>
            </w:r>
            <w:proofErr w:type="gramEnd"/>
            <w:r w:rsidR="00FA20BD" w:rsidRPr="00FA20BD">
              <w:rPr>
                <w:rFonts w:ascii="Tahoma" w:hAnsi="Tahoma" w:cs="Tahoma"/>
                <w:i/>
                <w:iCs/>
                <w:lang w:val="en-US"/>
              </w:rPr>
              <w:t xml:space="preserve"> steps being taken to ensure stability of retail fuel prices while protecting consumer interests?</w:t>
            </w:r>
          </w:p>
          <w:p w:rsidR="00FA20BD" w:rsidRPr="00FA20BD" w:rsidRDefault="00FA20BD" w:rsidP="00602991">
            <w:pPr>
              <w:jc w:val="both"/>
              <w:rPr>
                <w:rFonts w:ascii="Tahoma" w:eastAsia="Times New Roman" w:hAnsi="Tahoma" w:cs="Tahoma"/>
                <w:i/>
                <w:iCs/>
                <w:lang w:val="en-US"/>
              </w:rPr>
            </w:pPr>
            <w:r w:rsidRPr="00FA20BD">
              <w:rPr>
                <w:rFonts w:ascii="Tahoma" w:eastAsia="Times New Roman" w:hAnsi="Tahoma" w:cs="Tahoma"/>
                <w:i/>
                <w:iCs/>
              </w:rPr>
              <w:t> </w:t>
            </w:r>
          </w:p>
          <w:p w:rsidR="00794237" w:rsidRPr="00794237" w:rsidRDefault="00794237" w:rsidP="00602991">
            <w:pPr>
              <w:jc w:val="both"/>
              <w:rPr>
                <w:rFonts w:ascii="Tahoma" w:eastAsia="Times New Roman" w:hAnsi="Tahoma" w:cs="Tahoma"/>
                <w:i/>
                <w:iCs/>
              </w:rPr>
            </w:pPr>
          </w:p>
          <w:p w:rsidR="00794237" w:rsidRPr="008113A4" w:rsidRDefault="00794237" w:rsidP="00602991">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tcPr>
          <w:p w:rsidR="00794237" w:rsidRDefault="00794237" w:rsidP="00794237">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794237" w:rsidRDefault="00794237" w:rsidP="00794237">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p>
        </w:tc>
      </w:tr>
    </w:tbl>
    <w:p w:rsidR="0098028D" w:rsidRPr="00C40F0B" w:rsidRDefault="0098028D" w:rsidP="0098028D">
      <w:pPr>
        <w:spacing w:after="0"/>
        <w:ind w:right="-482"/>
        <w:jc w:val="right"/>
        <w:rPr>
          <w:rFonts w:ascii="Tahoma" w:hAnsi="Tahoma" w:cs="Tahoma"/>
          <w:color w:val="000000" w:themeColor="text1"/>
          <w:sz w:val="14"/>
          <w:szCs w:val="14"/>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DF6F58" w:rsidRDefault="00DF6F58" w:rsidP="0098028D">
      <w:pPr>
        <w:spacing w:after="0" w:line="240" w:lineRule="auto"/>
        <w:ind w:right="-482"/>
        <w:jc w:val="right"/>
        <w:rPr>
          <w:rFonts w:ascii="Tahoma" w:hAnsi="Tahoma" w:cs="Tahoma"/>
          <w:color w:val="000000" w:themeColor="text1"/>
          <w:lang w:val="en-US"/>
        </w:rPr>
      </w:pPr>
    </w:p>
    <w:p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00C40F0B" w:rsidRPr="00A61609">
        <w:rPr>
          <w:rFonts w:ascii="Tahoma" w:hAnsi="Tahoma" w:cs="Tahoma"/>
          <w:b/>
          <w:lang w:val="en-US"/>
        </w:rPr>
        <w:t>Kishore Kumar Baishya</w:t>
      </w:r>
      <w:r w:rsidRPr="00D44C53">
        <w:rPr>
          <w:rFonts w:ascii="Tahoma" w:hAnsi="Tahoma" w:cs="Tahoma"/>
          <w:b/>
          <w:color w:val="000000" w:themeColor="text1"/>
          <w:lang w:val="en-US"/>
        </w:rPr>
        <w:t>)</w:t>
      </w:r>
    </w:p>
    <w:p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rsidR="0098028D" w:rsidRDefault="0098028D" w:rsidP="0098028D">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rsidR="0098028D" w:rsidRDefault="0098028D" w:rsidP="0098028D">
      <w:pPr>
        <w:spacing w:after="0"/>
        <w:ind w:right="-482"/>
        <w:jc w:val="right"/>
        <w:rPr>
          <w:rFonts w:ascii="Tahoma" w:hAnsi="Tahoma" w:cs="Tahoma"/>
          <w:b/>
          <w:u w:val="single"/>
          <w:lang w:val="en-US"/>
        </w:rPr>
      </w:pPr>
    </w:p>
    <w:p w:rsidR="004E7AEE" w:rsidRPr="004E7AEE" w:rsidRDefault="004E7AEE" w:rsidP="004E7AEE">
      <w:pPr>
        <w:spacing w:before="100" w:beforeAutospacing="1" w:after="100" w:afterAutospacing="1" w:line="240" w:lineRule="auto"/>
        <w:rPr>
          <w:rFonts w:ascii="Times New Roman" w:eastAsia="Times New Roman" w:hAnsi="Times New Roman" w:cs="Times New Roman"/>
          <w:sz w:val="24"/>
          <w:szCs w:val="24"/>
          <w:lang w:val="en-US" w:bidi="hi-IN"/>
        </w:rPr>
      </w:pPr>
    </w:p>
    <w:p w:rsidR="000D7067" w:rsidRDefault="000D7067" w:rsidP="000D7067">
      <w:pPr>
        <w:pStyle w:val="NormalWeb"/>
      </w:pPr>
    </w:p>
    <w:p w:rsidR="000D7067" w:rsidRDefault="000D7067" w:rsidP="000D7067">
      <w:pPr>
        <w:pStyle w:val="NormalWeb"/>
      </w:pPr>
      <w:r>
        <w:t xml:space="preserve"> </w:t>
      </w:r>
    </w:p>
    <w:p w:rsidR="008113A4" w:rsidRPr="00794237" w:rsidRDefault="008113A4" w:rsidP="00A61609">
      <w:pPr>
        <w:spacing w:after="0"/>
        <w:ind w:left="5040" w:right="-482" w:firstLine="720"/>
        <w:jc w:val="center"/>
        <w:rPr>
          <w:rFonts w:ascii="Tahoma" w:hAnsi="Tahoma" w:cs="Tahoma"/>
          <w:lang w:val="en-US"/>
        </w:rPr>
      </w:pPr>
    </w:p>
    <w:p w:rsidR="00030179" w:rsidRDefault="00794237" w:rsidP="00794237">
      <w:r w:rsidRPr="00794237">
        <w:rPr>
          <w:rFonts w:ascii="Tahoma" w:eastAsia="Times New Roman" w:hAnsi="Tahoma" w:cs="Tahoma"/>
        </w:rPr>
        <w:br/>
      </w:r>
      <w:r w:rsidRPr="00794237">
        <w:rPr>
          <w:rFonts w:ascii="Tahoma" w:eastAsia="Times New Roman" w:hAnsi="Tahoma" w:cs="Tahoma"/>
        </w:rPr>
        <w:br/>
      </w:r>
      <w:r w:rsidRPr="00794237">
        <w:rPr>
          <w:rFonts w:ascii="Tahoma" w:eastAsia="Times New Roman" w:hAnsi="Tahoma" w:cs="Tahoma"/>
        </w:rPr>
        <w:br/>
      </w:r>
    </w:p>
    <w:p w:rsidR="00030179" w:rsidRDefault="00030179" w:rsidP="00A61609">
      <w:pPr>
        <w:spacing w:after="0"/>
        <w:ind w:left="5040" w:right="-482" w:firstLine="720"/>
        <w:jc w:val="center"/>
        <w:rPr>
          <w:rFonts w:ascii="Tahoma" w:hAnsi="Tahoma" w:cs="Tahoma"/>
          <w:lang w:val="en-US"/>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4"/>
          <w:szCs w:val="24"/>
          <w:lang w:val="en-US" w:bidi="hi-IN"/>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r w:rsidRPr="00786AE2">
        <w:rPr>
          <w:rFonts w:ascii="Times New Roman" w:hAnsi="Times New Roman" w:cs="Times New Roman"/>
          <w:color w:val="000000"/>
          <w:sz w:val="24"/>
          <w:szCs w:val="24"/>
          <w:lang w:val="en-US" w:bidi="hi-IN"/>
        </w:rPr>
        <w:t xml:space="preserve"> </w:t>
      </w:r>
    </w:p>
    <w:p w:rsidR="00752DB9" w:rsidRPr="00786AE2" w:rsidRDefault="00752DB9" w:rsidP="00752DB9">
      <w:pPr>
        <w:pStyle w:val="xmsonormal"/>
        <w:jc w:val="both"/>
        <w:rPr>
          <w:lang w:val="en-IN"/>
        </w:rPr>
      </w:pPr>
      <w:r w:rsidRPr="00786AE2">
        <w:rPr>
          <w:rFonts w:ascii="Verdana" w:hAnsi="Verdana"/>
          <w:lang w:val="en-IN"/>
        </w:rPr>
        <w:t> </w:t>
      </w:r>
    </w:p>
    <w:p w:rsidR="00B30758" w:rsidRDefault="00B30758" w:rsidP="00B30758">
      <w:pPr>
        <w:pStyle w:val="xmsonormal"/>
        <w:spacing w:after="240"/>
        <w:rPr>
          <w:lang w:val="en-IN"/>
        </w:rPr>
      </w:pPr>
    </w:p>
    <w:p w:rsidR="00B30758" w:rsidRDefault="00B30758" w:rsidP="00CE21FD">
      <w:pPr>
        <w:pStyle w:val="Default"/>
      </w:pP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7D7B" w:rsidRDefault="00A77D7B" w:rsidP="007D431F">
      <w:pPr>
        <w:spacing w:after="0" w:line="240" w:lineRule="auto"/>
      </w:pPr>
      <w:r>
        <w:separator/>
      </w:r>
    </w:p>
  </w:endnote>
  <w:endnote w:type="continuationSeparator" w:id="0">
    <w:p w:rsidR="00A77D7B" w:rsidRDefault="00A77D7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7D7B" w:rsidRDefault="00A77D7B" w:rsidP="007D431F">
      <w:pPr>
        <w:spacing w:after="0" w:line="240" w:lineRule="auto"/>
      </w:pPr>
      <w:r>
        <w:separator/>
      </w:r>
    </w:p>
  </w:footnote>
  <w:footnote w:type="continuationSeparator" w:id="0">
    <w:p w:rsidR="00A77D7B" w:rsidRDefault="00A77D7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D7067"/>
    <w:rsid w:val="000F1CDF"/>
    <w:rsid w:val="00186D1B"/>
    <w:rsid w:val="001A11DA"/>
    <w:rsid w:val="001E67B6"/>
    <w:rsid w:val="001F48AA"/>
    <w:rsid w:val="002000D1"/>
    <w:rsid w:val="00311C60"/>
    <w:rsid w:val="00315A46"/>
    <w:rsid w:val="0033654B"/>
    <w:rsid w:val="00351734"/>
    <w:rsid w:val="003E3CEB"/>
    <w:rsid w:val="00434E16"/>
    <w:rsid w:val="004505F3"/>
    <w:rsid w:val="004824A0"/>
    <w:rsid w:val="004A05A9"/>
    <w:rsid w:val="004E7AEE"/>
    <w:rsid w:val="004F3FE8"/>
    <w:rsid w:val="00527C2C"/>
    <w:rsid w:val="00602991"/>
    <w:rsid w:val="00644279"/>
    <w:rsid w:val="006745EB"/>
    <w:rsid w:val="007341C6"/>
    <w:rsid w:val="00736F52"/>
    <w:rsid w:val="00752DB9"/>
    <w:rsid w:val="00786AE2"/>
    <w:rsid w:val="00794237"/>
    <w:rsid w:val="007D431F"/>
    <w:rsid w:val="008113A4"/>
    <w:rsid w:val="0087061C"/>
    <w:rsid w:val="008E46F8"/>
    <w:rsid w:val="00975387"/>
    <w:rsid w:val="0098028D"/>
    <w:rsid w:val="009E497F"/>
    <w:rsid w:val="00A33968"/>
    <w:rsid w:val="00A61609"/>
    <w:rsid w:val="00A77D7B"/>
    <w:rsid w:val="00A831A4"/>
    <w:rsid w:val="00AD01B1"/>
    <w:rsid w:val="00B00A85"/>
    <w:rsid w:val="00B04897"/>
    <w:rsid w:val="00B30758"/>
    <w:rsid w:val="00B925AC"/>
    <w:rsid w:val="00BA37C1"/>
    <w:rsid w:val="00BB181A"/>
    <w:rsid w:val="00BD7F15"/>
    <w:rsid w:val="00C04201"/>
    <w:rsid w:val="00C40F0B"/>
    <w:rsid w:val="00C92B4F"/>
    <w:rsid w:val="00CB5CAD"/>
    <w:rsid w:val="00CD1BBD"/>
    <w:rsid w:val="00CE21FD"/>
    <w:rsid w:val="00D0096A"/>
    <w:rsid w:val="00DF6F58"/>
    <w:rsid w:val="00E54322"/>
    <w:rsid w:val="00EC1DB8"/>
    <w:rsid w:val="00F649F3"/>
    <w:rsid w:val="00F65185"/>
    <w:rsid w:val="00FA20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251D"/>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6968341">
      <w:bodyDiv w:val="1"/>
      <w:marLeft w:val="0"/>
      <w:marRight w:val="0"/>
      <w:marTop w:val="0"/>
      <w:marBottom w:val="0"/>
      <w:divBdr>
        <w:top w:val="none" w:sz="0" w:space="0" w:color="auto"/>
        <w:left w:val="none" w:sz="0" w:space="0" w:color="auto"/>
        <w:bottom w:val="none" w:sz="0" w:space="0" w:color="auto"/>
        <w:right w:val="none" w:sz="0" w:space="0" w:color="auto"/>
      </w:divBdr>
    </w:div>
    <w:div w:id="94399842">
      <w:bodyDiv w:val="1"/>
      <w:marLeft w:val="0"/>
      <w:marRight w:val="0"/>
      <w:marTop w:val="0"/>
      <w:marBottom w:val="0"/>
      <w:divBdr>
        <w:top w:val="none" w:sz="0" w:space="0" w:color="auto"/>
        <w:left w:val="none" w:sz="0" w:space="0" w:color="auto"/>
        <w:bottom w:val="none" w:sz="0" w:space="0" w:color="auto"/>
        <w:right w:val="none" w:sz="0" w:space="0" w:color="auto"/>
      </w:divBdr>
    </w:div>
    <w:div w:id="620115677">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69867105">
      <w:bodyDiv w:val="1"/>
      <w:marLeft w:val="0"/>
      <w:marRight w:val="0"/>
      <w:marTop w:val="0"/>
      <w:marBottom w:val="0"/>
      <w:divBdr>
        <w:top w:val="none" w:sz="0" w:space="0" w:color="auto"/>
        <w:left w:val="none" w:sz="0" w:space="0" w:color="auto"/>
        <w:bottom w:val="none" w:sz="0" w:space="0" w:color="auto"/>
        <w:right w:val="none" w:sz="0" w:space="0" w:color="auto"/>
      </w:divBdr>
      <w:divsChild>
        <w:div w:id="937175601">
          <w:marLeft w:val="0"/>
          <w:marRight w:val="0"/>
          <w:marTop w:val="0"/>
          <w:marBottom w:val="0"/>
          <w:divBdr>
            <w:top w:val="none" w:sz="0" w:space="0" w:color="auto"/>
            <w:left w:val="none" w:sz="0" w:space="0" w:color="auto"/>
            <w:bottom w:val="none" w:sz="0" w:space="0" w:color="auto"/>
            <w:right w:val="none" w:sz="0" w:space="0" w:color="auto"/>
          </w:divBdr>
          <w:divsChild>
            <w:div w:id="454300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8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393">
          <w:marLeft w:val="0"/>
          <w:marRight w:val="0"/>
          <w:marTop w:val="0"/>
          <w:marBottom w:val="0"/>
          <w:divBdr>
            <w:top w:val="none" w:sz="0" w:space="0" w:color="auto"/>
            <w:left w:val="none" w:sz="0" w:space="0" w:color="auto"/>
            <w:bottom w:val="none" w:sz="0" w:space="0" w:color="auto"/>
            <w:right w:val="none" w:sz="0" w:space="0" w:color="auto"/>
          </w:divBdr>
        </w:div>
      </w:divsChild>
    </w:div>
    <w:div w:id="118890717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39177458">
      <w:bodyDiv w:val="1"/>
      <w:marLeft w:val="0"/>
      <w:marRight w:val="0"/>
      <w:marTop w:val="0"/>
      <w:marBottom w:val="0"/>
      <w:divBdr>
        <w:top w:val="none" w:sz="0" w:space="0" w:color="auto"/>
        <w:left w:val="none" w:sz="0" w:space="0" w:color="auto"/>
        <w:bottom w:val="none" w:sz="0" w:space="0" w:color="auto"/>
        <w:right w:val="none" w:sz="0" w:space="0" w:color="auto"/>
      </w:divBdr>
    </w:div>
    <w:div w:id="1565215657">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4618169">
      <w:bodyDiv w:val="1"/>
      <w:marLeft w:val="0"/>
      <w:marRight w:val="0"/>
      <w:marTop w:val="0"/>
      <w:marBottom w:val="0"/>
      <w:divBdr>
        <w:top w:val="none" w:sz="0" w:space="0" w:color="auto"/>
        <w:left w:val="none" w:sz="0" w:space="0" w:color="auto"/>
        <w:bottom w:val="none" w:sz="0" w:space="0" w:color="auto"/>
        <w:right w:val="none" w:sz="0" w:space="0" w:color="auto"/>
      </w:divBdr>
    </w:div>
    <w:div w:id="1888880724">
      <w:bodyDiv w:val="1"/>
      <w:marLeft w:val="0"/>
      <w:marRight w:val="0"/>
      <w:marTop w:val="0"/>
      <w:marBottom w:val="0"/>
      <w:divBdr>
        <w:top w:val="none" w:sz="0" w:space="0" w:color="auto"/>
        <w:left w:val="none" w:sz="0" w:space="0" w:color="auto"/>
        <w:bottom w:val="none" w:sz="0" w:space="0" w:color="auto"/>
        <w:right w:val="none" w:sz="0" w:space="0" w:color="auto"/>
      </w:divBdr>
    </w:div>
    <w:div w:id="1972511882">
      <w:bodyDiv w:val="1"/>
      <w:marLeft w:val="0"/>
      <w:marRight w:val="0"/>
      <w:marTop w:val="0"/>
      <w:marBottom w:val="0"/>
      <w:divBdr>
        <w:top w:val="none" w:sz="0" w:space="0" w:color="auto"/>
        <w:left w:val="none" w:sz="0" w:space="0" w:color="auto"/>
        <w:bottom w:val="none" w:sz="0" w:space="0" w:color="auto"/>
        <w:right w:val="none" w:sz="0" w:space="0" w:color="auto"/>
      </w:divBdr>
      <w:divsChild>
        <w:div w:id="1361393154">
          <w:marLeft w:val="0"/>
          <w:marRight w:val="0"/>
          <w:marTop w:val="0"/>
          <w:marBottom w:val="0"/>
          <w:divBdr>
            <w:top w:val="none" w:sz="0" w:space="0" w:color="auto"/>
            <w:left w:val="none" w:sz="0" w:space="0" w:color="auto"/>
            <w:bottom w:val="none" w:sz="0" w:space="0" w:color="auto"/>
            <w:right w:val="none" w:sz="0" w:space="0" w:color="auto"/>
          </w:divBdr>
          <w:divsChild>
            <w:div w:id="812404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45">
          <w:marLeft w:val="0"/>
          <w:marRight w:val="0"/>
          <w:marTop w:val="0"/>
          <w:marBottom w:val="0"/>
          <w:divBdr>
            <w:top w:val="none" w:sz="0" w:space="0" w:color="auto"/>
            <w:left w:val="none" w:sz="0" w:space="0" w:color="auto"/>
            <w:bottom w:val="none" w:sz="0" w:space="0" w:color="auto"/>
            <w:right w:val="none" w:sz="0" w:space="0" w:color="auto"/>
          </w:divBdr>
        </w:div>
      </w:divsChild>
    </w:div>
    <w:div w:id="20084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8</cp:revision>
  <cp:lastPrinted>2026-03-13T12:54:00Z</cp:lastPrinted>
  <dcterms:created xsi:type="dcterms:W3CDTF">2026-03-09T09:28:00Z</dcterms:created>
  <dcterms:modified xsi:type="dcterms:W3CDTF">2026-03-13T12:55:00Z</dcterms:modified>
</cp:coreProperties>
</file>