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6782D1" w14:textId="77777777" w:rsidR="00B3384E" w:rsidRPr="002A52C0" w:rsidRDefault="00B3384E" w:rsidP="00F270A6">
      <w:pPr>
        <w:spacing w:after="0"/>
        <w:ind w:right="-392"/>
        <w:rPr>
          <w:rFonts w:ascii="Tahoma" w:hAnsi="Tahoma" w:cs="Tahoma"/>
          <w:b/>
          <w:lang w:val="en-US"/>
        </w:rPr>
      </w:pPr>
    </w:p>
    <w:p w14:paraId="58D02FB5" w14:textId="77777777" w:rsidR="00F61966" w:rsidRPr="002A52C0" w:rsidRDefault="00F61966" w:rsidP="00F61966">
      <w:pPr>
        <w:spacing w:after="0"/>
        <w:rPr>
          <w:rFonts w:ascii="Tahoma" w:hAnsi="Tahoma" w:cs="Tahoma"/>
          <w:lang w:val="en-US"/>
        </w:rPr>
      </w:pPr>
      <w:r w:rsidRPr="002A52C0">
        <w:rPr>
          <w:rFonts w:ascii="Tahoma" w:hAnsi="Tahoma" w:cs="Tahoma"/>
          <w:lang w:val="en-US"/>
        </w:rPr>
        <w:t>Ministry of Petroleum and Natural Gas</w:t>
      </w:r>
    </w:p>
    <w:p w14:paraId="45C326E5" w14:textId="77777777" w:rsidR="00F61966" w:rsidRPr="002A52C0" w:rsidRDefault="00F61966" w:rsidP="00F61966">
      <w:pPr>
        <w:spacing w:after="0"/>
        <w:ind w:right="-482"/>
        <w:rPr>
          <w:rFonts w:ascii="Tahoma" w:hAnsi="Tahoma" w:cs="Tahoma"/>
          <w:lang w:val="en-US"/>
        </w:rPr>
      </w:pPr>
      <w:r w:rsidRPr="002A52C0">
        <w:rPr>
          <w:rFonts w:ascii="Tahoma" w:hAnsi="Tahoma" w:cs="Tahoma"/>
          <w:lang w:val="en-US"/>
        </w:rPr>
        <w:t>Kartavya Bhawan-03, Janpath</w:t>
      </w:r>
    </w:p>
    <w:p w14:paraId="1E38F816" w14:textId="607B774F" w:rsidR="00A54C88" w:rsidRPr="002A52C0" w:rsidRDefault="00F61966" w:rsidP="002A52C0">
      <w:pPr>
        <w:spacing w:after="0"/>
        <w:ind w:right="-563"/>
        <w:rPr>
          <w:rFonts w:ascii="Tahoma" w:hAnsi="Tahoma" w:cs="Tahoma"/>
          <w:b/>
        </w:rPr>
      </w:pPr>
      <w:r w:rsidRPr="002A52C0">
        <w:rPr>
          <w:rFonts w:ascii="Tahoma" w:hAnsi="Tahoma" w:cs="Tahoma"/>
          <w:b/>
          <w:bCs/>
          <w:u w:val="single"/>
          <w:lang w:val="en-US"/>
        </w:rPr>
        <w:t>New Delhi - 110001</w:t>
      </w:r>
      <w:r w:rsidRPr="002A52C0">
        <w:rPr>
          <w:rFonts w:ascii="Tahoma" w:hAnsi="Tahoma" w:cs="Tahoma"/>
          <w:b/>
          <w:bCs/>
          <w:lang w:val="en-US"/>
        </w:rPr>
        <w:t xml:space="preserve">              </w:t>
      </w:r>
      <w:r w:rsidR="00A54C88" w:rsidRPr="002A52C0">
        <w:rPr>
          <w:rFonts w:ascii="Tahoma" w:hAnsi="Tahoma" w:cs="Tahoma"/>
          <w:b/>
          <w:bCs/>
          <w:lang w:val="en-US"/>
        </w:rPr>
        <w:t xml:space="preserve">  </w:t>
      </w:r>
      <w:r w:rsidR="00A54C88" w:rsidRPr="002A52C0">
        <w:rPr>
          <w:rFonts w:ascii="Tahoma" w:hAnsi="Tahoma" w:cs="Tahoma"/>
          <w:b/>
          <w:lang w:val="en-US"/>
        </w:rPr>
        <w:tab/>
      </w:r>
      <w:r w:rsidR="00A54C88" w:rsidRPr="002A52C0">
        <w:rPr>
          <w:rFonts w:ascii="Tahoma" w:hAnsi="Tahoma" w:cs="Tahoma"/>
          <w:b/>
          <w:lang w:val="en-US"/>
        </w:rPr>
        <w:tab/>
      </w:r>
      <w:r w:rsidR="00A54C88" w:rsidRPr="002A52C0">
        <w:rPr>
          <w:rFonts w:ascii="Tahoma" w:hAnsi="Tahoma" w:cs="Tahoma"/>
          <w:b/>
          <w:lang w:val="en-US"/>
        </w:rPr>
        <w:tab/>
        <w:t xml:space="preserve">                  </w:t>
      </w:r>
      <w:r w:rsidR="002A52C0">
        <w:rPr>
          <w:rFonts w:ascii="Tahoma" w:hAnsi="Tahoma" w:cs="Tahoma"/>
          <w:b/>
          <w:lang w:val="en-US"/>
        </w:rPr>
        <w:t xml:space="preserve">        </w:t>
      </w:r>
      <w:r w:rsidR="00A54C88" w:rsidRPr="002A52C0">
        <w:rPr>
          <w:rFonts w:ascii="Tahoma" w:hAnsi="Tahoma" w:cs="Tahoma"/>
          <w:b/>
          <w:lang w:val="en-US"/>
        </w:rPr>
        <w:t xml:space="preserve">Kind Attn: </w:t>
      </w:r>
      <w:r w:rsidR="00A54C88" w:rsidRPr="002A52C0">
        <w:rPr>
          <w:rFonts w:ascii="Tahoma" w:hAnsi="Tahoma" w:cs="Tahoma"/>
          <w:b/>
        </w:rPr>
        <w:t xml:space="preserve">Sh. </w:t>
      </w:r>
      <w:proofErr w:type="spellStart"/>
      <w:r w:rsidR="00A54C88" w:rsidRPr="002A52C0">
        <w:rPr>
          <w:rFonts w:ascii="Tahoma" w:hAnsi="Tahoma" w:cs="Tahoma"/>
          <w:b/>
        </w:rPr>
        <w:t>Satpal</w:t>
      </w:r>
      <w:proofErr w:type="spellEnd"/>
      <w:r w:rsidR="00A54C88" w:rsidRPr="002A52C0">
        <w:rPr>
          <w:rFonts w:ascii="Tahoma" w:hAnsi="Tahoma" w:cs="Tahoma"/>
          <w:b/>
        </w:rPr>
        <w:t xml:space="preserve"> Yadav</w:t>
      </w:r>
      <w:r w:rsidR="00A54C88" w:rsidRPr="002A52C0">
        <w:rPr>
          <w:rFonts w:ascii="Tahoma" w:hAnsi="Tahoma" w:cs="Tahoma"/>
          <w:b/>
          <w:bCs/>
          <w:u w:val="single"/>
          <w:lang w:val="en-US"/>
        </w:rPr>
        <w:t xml:space="preserve">                                    </w:t>
      </w:r>
      <w:r w:rsidR="00A54C88" w:rsidRPr="002A52C0">
        <w:rPr>
          <w:rFonts w:ascii="Tahoma" w:hAnsi="Tahoma" w:cs="Tahoma"/>
          <w:b/>
          <w:lang w:val="en-US"/>
        </w:rPr>
        <w:t xml:space="preserve">                                                                                             </w:t>
      </w:r>
    </w:p>
    <w:p w14:paraId="0A9238F7" w14:textId="2060A116" w:rsidR="00A54C88" w:rsidRPr="002A52C0" w:rsidRDefault="00A54C88" w:rsidP="002A52C0">
      <w:pPr>
        <w:spacing w:after="0"/>
        <w:ind w:right="-563"/>
        <w:rPr>
          <w:rFonts w:ascii="Tahoma" w:hAnsi="Tahoma" w:cs="Tahoma"/>
          <w:bCs/>
          <w:u w:val="single"/>
        </w:rPr>
      </w:pPr>
      <w:r w:rsidRPr="002A52C0">
        <w:rPr>
          <w:rFonts w:ascii="Tahoma" w:hAnsi="Tahoma" w:cs="Tahoma"/>
          <w:bCs/>
        </w:rPr>
        <w:t xml:space="preserve">                                                                                       </w:t>
      </w:r>
      <w:r w:rsidR="002A52C0">
        <w:rPr>
          <w:rFonts w:ascii="Tahoma" w:hAnsi="Tahoma" w:cs="Tahoma"/>
          <w:bCs/>
        </w:rPr>
        <w:t xml:space="preserve">      </w:t>
      </w:r>
      <w:r w:rsidRPr="002A52C0">
        <w:rPr>
          <w:rFonts w:ascii="Tahoma" w:hAnsi="Tahoma" w:cs="Tahoma"/>
          <w:bCs/>
          <w:u w:val="single"/>
        </w:rPr>
        <w:t>Assistant Section Officer (ONG-I&amp;V)</w:t>
      </w:r>
    </w:p>
    <w:p w14:paraId="6AB7E77F" w14:textId="4502D612" w:rsidR="00F61966" w:rsidRPr="002A52C0" w:rsidRDefault="00A54C88" w:rsidP="002A52C0">
      <w:pPr>
        <w:spacing w:after="0"/>
        <w:ind w:right="-563"/>
        <w:rPr>
          <w:rFonts w:ascii="Tahoma" w:hAnsi="Tahoma" w:cs="Tahoma"/>
          <w:b/>
          <w:bCs/>
          <w:u w:val="single"/>
          <w:lang w:val="en-US"/>
        </w:rPr>
      </w:pPr>
      <w:r w:rsidRPr="002A52C0">
        <w:rPr>
          <w:rFonts w:ascii="Tahoma" w:hAnsi="Tahoma" w:cs="Tahoma"/>
          <w:b/>
          <w:bCs/>
          <w:u w:val="single"/>
          <w:lang w:val="en-US"/>
        </w:rPr>
        <w:t xml:space="preserve">              </w:t>
      </w:r>
      <w:r w:rsidR="00F61966" w:rsidRPr="002A52C0">
        <w:rPr>
          <w:rFonts w:ascii="Tahoma" w:hAnsi="Tahoma" w:cs="Tahoma"/>
          <w:b/>
          <w:bCs/>
          <w:u w:val="single"/>
          <w:lang w:val="en-US"/>
        </w:rPr>
        <w:t xml:space="preserve">                                                                                      </w:t>
      </w:r>
    </w:p>
    <w:p w14:paraId="24F1D845" w14:textId="158F8922" w:rsidR="004A407D" w:rsidRPr="002A52C0" w:rsidRDefault="00F211B3" w:rsidP="00DD5CA9">
      <w:pPr>
        <w:tabs>
          <w:tab w:val="left" w:pos="1440"/>
        </w:tabs>
        <w:spacing w:after="0" w:line="360" w:lineRule="auto"/>
        <w:ind w:right="-563"/>
        <w:rPr>
          <w:rFonts w:ascii="Tahoma" w:hAnsi="Tahoma" w:cs="Tahoma"/>
          <w:lang w:val="en-US"/>
        </w:rPr>
      </w:pPr>
      <w:r w:rsidRPr="002A52C0">
        <w:rPr>
          <w:rFonts w:ascii="Tahoma" w:hAnsi="Tahoma" w:cs="Tahoma"/>
          <w:b/>
          <w:lang w:val="en-US"/>
        </w:rPr>
        <w:t>Sub</w:t>
      </w:r>
      <w:r w:rsidR="000029E2" w:rsidRPr="002A52C0">
        <w:rPr>
          <w:rFonts w:ascii="Tahoma" w:hAnsi="Tahoma" w:cs="Tahoma"/>
          <w:lang w:val="en-US"/>
        </w:rPr>
        <w:t>:</w:t>
      </w:r>
      <w:r w:rsidR="003C0FC2" w:rsidRPr="002A52C0">
        <w:rPr>
          <w:rFonts w:ascii="Tahoma" w:hAnsi="Tahoma" w:cs="Tahoma"/>
          <w:lang w:val="en-US"/>
        </w:rPr>
        <w:t xml:space="preserve"> </w:t>
      </w:r>
      <w:r w:rsidR="009139CD" w:rsidRPr="002A52C0">
        <w:rPr>
          <w:rFonts w:ascii="Tahoma" w:hAnsi="Tahoma" w:cs="Tahoma"/>
          <w:lang w:val="en-US"/>
        </w:rPr>
        <w:t>Lok</w:t>
      </w:r>
      <w:r w:rsidR="00DD5CA9" w:rsidRPr="002A52C0">
        <w:rPr>
          <w:rFonts w:ascii="Tahoma" w:hAnsi="Tahoma" w:cs="Tahoma"/>
          <w:lang w:val="en-US"/>
        </w:rPr>
        <w:t xml:space="preserve"> </w:t>
      </w:r>
      <w:r w:rsidR="00EB0203" w:rsidRPr="002A52C0">
        <w:rPr>
          <w:rFonts w:ascii="Tahoma" w:hAnsi="Tahoma" w:cs="Tahoma"/>
          <w:lang w:val="en-US"/>
        </w:rPr>
        <w:t>Sabha</w:t>
      </w:r>
      <w:r w:rsidR="00520031" w:rsidRPr="002A52C0">
        <w:rPr>
          <w:rFonts w:ascii="Tahoma" w:hAnsi="Tahoma" w:cs="Tahoma"/>
          <w:lang w:val="en-US"/>
        </w:rPr>
        <w:t xml:space="preserve"> Provisionally Admitted</w:t>
      </w:r>
      <w:r w:rsidR="00040065" w:rsidRPr="002A52C0">
        <w:rPr>
          <w:rFonts w:ascii="Tahoma" w:hAnsi="Tahoma" w:cs="Tahoma"/>
          <w:lang w:val="en-US"/>
        </w:rPr>
        <w:t xml:space="preserve"> </w:t>
      </w:r>
      <w:r w:rsidR="00FA32A6">
        <w:rPr>
          <w:rFonts w:ascii="Tahoma" w:hAnsi="Tahoma" w:cs="Tahoma"/>
          <w:lang w:val="en-US"/>
        </w:rPr>
        <w:t>S</w:t>
      </w:r>
      <w:r w:rsidR="00311DD9" w:rsidRPr="002A52C0">
        <w:rPr>
          <w:rFonts w:ascii="Tahoma" w:hAnsi="Tahoma" w:cs="Tahoma"/>
          <w:lang w:val="en-US"/>
        </w:rPr>
        <w:t>tarred</w:t>
      </w:r>
      <w:r w:rsidR="00EB0203" w:rsidRPr="002A52C0">
        <w:rPr>
          <w:rFonts w:ascii="Tahoma" w:hAnsi="Tahoma" w:cs="Tahoma"/>
          <w:lang w:val="en-US"/>
        </w:rPr>
        <w:t xml:space="preserve"> </w:t>
      </w:r>
      <w:r w:rsidR="004F7AD1" w:rsidRPr="002A52C0">
        <w:rPr>
          <w:rFonts w:ascii="Tahoma" w:hAnsi="Tahoma" w:cs="Tahoma"/>
          <w:lang w:val="en-US"/>
        </w:rPr>
        <w:t>Question</w:t>
      </w:r>
      <w:r w:rsidR="001352A6" w:rsidRPr="002A52C0">
        <w:rPr>
          <w:rFonts w:ascii="Tahoma" w:hAnsi="Tahoma" w:cs="Tahoma"/>
          <w:lang w:val="en-US"/>
        </w:rPr>
        <w:t xml:space="preserve"> </w:t>
      </w:r>
      <w:r w:rsidR="00EF357F" w:rsidRPr="002A52C0">
        <w:rPr>
          <w:rFonts w:ascii="Tahoma" w:hAnsi="Tahoma" w:cs="Tahoma"/>
          <w:lang w:val="en-US"/>
        </w:rPr>
        <w:t xml:space="preserve">Dy. No. </w:t>
      </w:r>
      <w:r w:rsidR="00FA32A6">
        <w:rPr>
          <w:rFonts w:ascii="Tahoma" w:hAnsi="Tahoma" w:cs="Tahoma"/>
          <w:b/>
          <w:bCs/>
        </w:rPr>
        <w:t>161</w:t>
      </w:r>
      <w:r w:rsidR="00D42DA1" w:rsidRPr="002A52C0">
        <w:rPr>
          <w:rFonts w:ascii="Tahoma" w:hAnsi="Tahoma" w:cs="Tahoma"/>
          <w:lang w:val="en-US"/>
        </w:rPr>
        <w:t xml:space="preserve"> </w:t>
      </w:r>
      <w:r w:rsidR="00643085" w:rsidRPr="002A52C0">
        <w:rPr>
          <w:rFonts w:ascii="Tahoma" w:hAnsi="Tahoma" w:cs="Tahoma"/>
          <w:lang w:val="en-US"/>
        </w:rPr>
        <w:t xml:space="preserve">for </w:t>
      </w:r>
      <w:r w:rsidR="002A52C0" w:rsidRPr="002A52C0">
        <w:rPr>
          <w:rFonts w:ascii="Tahoma" w:hAnsi="Tahoma" w:cs="Tahoma"/>
          <w:lang w:val="en-US"/>
        </w:rPr>
        <w:t>29</w:t>
      </w:r>
      <w:r w:rsidR="00643085" w:rsidRPr="002A52C0">
        <w:rPr>
          <w:rFonts w:ascii="Tahoma" w:hAnsi="Tahoma" w:cs="Tahoma"/>
          <w:lang w:val="en-US"/>
        </w:rPr>
        <w:t>.</w:t>
      </w:r>
      <w:r w:rsidR="002A52C0" w:rsidRPr="002A52C0">
        <w:rPr>
          <w:rFonts w:ascii="Tahoma" w:hAnsi="Tahoma" w:cs="Tahoma"/>
          <w:lang w:val="en-US"/>
        </w:rPr>
        <w:t>01</w:t>
      </w:r>
      <w:r w:rsidR="00643085" w:rsidRPr="002A52C0">
        <w:rPr>
          <w:rFonts w:ascii="Tahoma" w:hAnsi="Tahoma" w:cs="Tahoma"/>
          <w:lang w:val="en-US"/>
        </w:rPr>
        <w:t>.202</w:t>
      </w:r>
      <w:r w:rsidR="002A52C0" w:rsidRPr="002A52C0">
        <w:rPr>
          <w:rFonts w:ascii="Tahoma" w:hAnsi="Tahoma" w:cs="Tahoma"/>
          <w:lang w:val="en-US"/>
        </w:rPr>
        <w:t>6</w:t>
      </w:r>
      <w:r w:rsidR="00F270A6" w:rsidRPr="002A52C0">
        <w:rPr>
          <w:rFonts w:ascii="Tahoma" w:hAnsi="Tahoma" w:cs="Tahoma"/>
          <w:lang w:val="en-US"/>
        </w:rPr>
        <w:t xml:space="preserve"> </w:t>
      </w:r>
    </w:p>
    <w:p w14:paraId="6D88C26E" w14:textId="6F796312" w:rsidR="00F211B3" w:rsidRPr="002A52C0" w:rsidRDefault="008D1ADC" w:rsidP="00A5073A">
      <w:pPr>
        <w:tabs>
          <w:tab w:val="left" w:pos="1440"/>
        </w:tabs>
        <w:spacing w:after="0" w:line="360" w:lineRule="auto"/>
        <w:ind w:left="1701" w:right="-572" w:hanging="1701"/>
        <w:rPr>
          <w:rFonts w:ascii="Tahoma" w:hAnsi="Tahoma" w:cs="Tahoma"/>
          <w:b/>
        </w:rPr>
      </w:pPr>
      <w:r w:rsidRPr="002A52C0">
        <w:rPr>
          <w:rFonts w:ascii="Tahoma" w:hAnsi="Tahoma" w:cs="Tahoma"/>
          <w:lang w:val="en-US"/>
        </w:rPr>
        <w:t xml:space="preserve">       </w:t>
      </w:r>
      <w:r w:rsidR="00F211B3" w:rsidRPr="002A52C0">
        <w:rPr>
          <w:rFonts w:ascii="Tahoma" w:hAnsi="Tahoma" w:cs="Tahoma"/>
          <w:lang w:val="en-US"/>
        </w:rPr>
        <w:t>Regarding</w:t>
      </w:r>
      <w:r w:rsidR="0006232A" w:rsidRPr="002A52C0">
        <w:rPr>
          <w:rFonts w:ascii="Tahoma" w:hAnsi="Tahoma" w:cs="Tahoma"/>
          <w:lang w:val="en-US"/>
        </w:rPr>
        <w:t xml:space="preserve"> </w:t>
      </w:r>
      <w:r w:rsidR="00B234E6" w:rsidRPr="002A52C0">
        <w:rPr>
          <w:rFonts w:ascii="Tahoma" w:hAnsi="Tahoma" w:cs="Tahoma"/>
          <w:b/>
          <w:lang w:val="en-US"/>
        </w:rPr>
        <w:t>“</w:t>
      </w:r>
      <w:r w:rsidR="00FA32A6">
        <w:rPr>
          <w:rFonts w:ascii="Tahoma" w:hAnsi="Tahoma" w:cs="Tahoma"/>
          <w:b/>
          <w:bCs/>
        </w:rPr>
        <w:t>Oilfield Regulation and State Royalties</w:t>
      </w:r>
      <w:r w:rsidR="00311DD9" w:rsidRPr="002A52C0">
        <w:rPr>
          <w:rFonts w:ascii="Tahoma" w:hAnsi="Tahoma" w:cs="Tahoma"/>
          <w:b/>
          <w:bCs/>
        </w:rPr>
        <w:t>”</w:t>
      </w:r>
    </w:p>
    <w:p w14:paraId="3297E00F" w14:textId="3DFFA744" w:rsidR="00C42C3F" w:rsidRPr="002A52C0" w:rsidRDefault="00C42C3F" w:rsidP="004C32CD">
      <w:pPr>
        <w:tabs>
          <w:tab w:val="left" w:pos="709"/>
          <w:tab w:val="center" w:pos="4817"/>
        </w:tabs>
        <w:spacing w:after="0"/>
        <w:ind w:right="-306"/>
        <w:rPr>
          <w:rFonts w:ascii="Tahoma" w:hAnsi="Tahoma" w:cs="Tahoma"/>
          <w:lang w:val="en-US"/>
        </w:rPr>
      </w:pPr>
      <w:r w:rsidRPr="002A52C0">
        <w:rPr>
          <w:rFonts w:ascii="Tahoma" w:hAnsi="Tahoma" w:cs="Tahoma"/>
          <w:b/>
          <w:lang w:val="en-US"/>
        </w:rPr>
        <w:t>Ref.</w:t>
      </w:r>
      <w:r w:rsidRPr="002A52C0">
        <w:rPr>
          <w:rFonts w:ascii="Tahoma" w:hAnsi="Tahoma" w:cs="Tahoma"/>
          <w:lang w:val="en-US"/>
        </w:rPr>
        <w:t xml:space="preserve"> </w:t>
      </w:r>
      <w:r w:rsidR="004C32CD" w:rsidRPr="002A52C0">
        <w:rPr>
          <w:rFonts w:ascii="Tahoma" w:hAnsi="Tahoma" w:cs="Tahoma"/>
          <w:lang w:val="en-US"/>
        </w:rPr>
        <w:t xml:space="preserve"> </w:t>
      </w:r>
      <w:r w:rsidRPr="002A52C0">
        <w:rPr>
          <w:rFonts w:ascii="Tahoma" w:hAnsi="Tahoma" w:cs="Tahoma"/>
          <w:lang w:val="en-US"/>
        </w:rPr>
        <w:t xml:space="preserve">Your email dated </w:t>
      </w:r>
      <w:r w:rsidR="002A52C0" w:rsidRPr="002A52C0">
        <w:rPr>
          <w:rFonts w:ascii="Tahoma" w:hAnsi="Tahoma" w:cs="Tahoma"/>
          <w:lang w:val="en-US"/>
        </w:rPr>
        <w:t>16</w:t>
      </w:r>
      <w:r w:rsidRPr="002A52C0">
        <w:rPr>
          <w:rFonts w:ascii="Tahoma" w:hAnsi="Tahoma" w:cs="Tahoma"/>
          <w:lang w:val="en-US"/>
        </w:rPr>
        <w:t>.</w:t>
      </w:r>
      <w:r w:rsidR="002A52C0" w:rsidRPr="002A52C0">
        <w:rPr>
          <w:rFonts w:ascii="Tahoma" w:hAnsi="Tahoma" w:cs="Tahoma"/>
          <w:lang w:val="en-US"/>
        </w:rPr>
        <w:t>01</w:t>
      </w:r>
      <w:r w:rsidRPr="002A52C0">
        <w:rPr>
          <w:rFonts w:ascii="Tahoma" w:hAnsi="Tahoma" w:cs="Tahoma"/>
          <w:lang w:val="en-US"/>
        </w:rPr>
        <w:t>.202</w:t>
      </w:r>
      <w:r w:rsidR="002A52C0" w:rsidRPr="002A52C0">
        <w:rPr>
          <w:rFonts w:ascii="Tahoma" w:hAnsi="Tahoma" w:cs="Tahoma"/>
          <w:lang w:val="en-US"/>
        </w:rPr>
        <w:t>6</w:t>
      </w:r>
    </w:p>
    <w:p w14:paraId="02FF2837" w14:textId="77777777" w:rsidR="00C968B7" w:rsidRPr="002A52C0" w:rsidRDefault="00C968B7" w:rsidP="004C32CD">
      <w:pPr>
        <w:tabs>
          <w:tab w:val="left" w:pos="709"/>
          <w:tab w:val="center" w:pos="4817"/>
        </w:tabs>
        <w:spacing w:after="0"/>
        <w:ind w:right="-306"/>
        <w:rPr>
          <w:rFonts w:ascii="Tahoma" w:hAnsi="Tahoma" w:cs="Tahoma"/>
          <w:lang w:val="en-US"/>
        </w:rPr>
      </w:pPr>
    </w:p>
    <w:p w14:paraId="077B8116" w14:textId="55EC2A8A" w:rsidR="00F211B3" w:rsidRPr="002A52C0" w:rsidRDefault="00E14F53" w:rsidP="00C42C3F">
      <w:pPr>
        <w:spacing w:after="0"/>
        <w:ind w:right="-613"/>
        <w:rPr>
          <w:rFonts w:ascii="Tahoma" w:hAnsi="Tahoma" w:cs="Tahoma"/>
          <w:lang w:val="en-US"/>
        </w:rPr>
      </w:pPr>
      <w:r w:rsidRPr="002A52C0">
        <w:rPr>
          <w:rFonts w:ascii="Tahoma" w:hAnsi="Tahoma" w:cs="Tahoma"/>
          <w:lang w:val="en-US"/>
        </w:rPr>
        <w:t>Sir</w:t>
      </w:r>
      <w:r w:rsidR="00F211B3" w:rsidRPr="002A52C0">
        <w:rPr>
          <w:rFonts w:ascii="Tahoma" w:hAnsi="Tahoma" w:cs="Tahoma"/>
          <w:lang w:val="en-US"/>
        </w:rPr>
        <w:t>,</w:t>
      </w:r>
    </w:p>
    <w:p w14:paraId="2813D01B" w14:textId="5296241A" w:rsidR="00C42C3F" w:rsidRPr="002A52C0" w:rsidRDefault="00F211B3" w:rsidP="00C42C3F">
      <w:pPr>
        <w:spacing w:after="0"/>
        <w:rPr>
          <w:rFonts w:ascii="Tahoma" w:hAnsi="Tahoma" w:cs="Tahoma"/>
          <w:lang w:val="en-US"/>
        </w:rPr>
      </w:pPr>
      <w:r w:rsidRPr="002A52C0">
        <w:rPr>
          <w:rFonts w:ascii="Tahoma" w:hAnsi="Tahoma" w:cs="Tahoma"/>
          <w:lang w:val="en-US"/>
        </w:rPr>
        <w:t xml:space="preserve">       </w:t>
      </w:r>
      <w:r w:rsidR="00C721F8" w:rsidRPr="002A52C0">
        <w:rPr>
          <w:rFonts w:ascii="Tahoma" w:hAnsi="Tahoma" w:cs="Tahoma"/>
          <w:lang w:val="en-US"/>
        </w:rPr>
        <w:tab/>
      </w:r>
      <w:r w:rsidRPr="002A52C0">
        <w:rPr>
          <w:rFonts w:ascii="Tahoma" w:hAnsi="Tahoma" w:cs="Tahoma"/>
          <w:lang w:val="en-US"/>
        </w:rPr>
        <w:t>Reference above</w:t>
      </w:r>
      <w:r w:rsidR="00C42C3F" w:rsidRPr="002A52C0">
        <w:rPr>
          <w:rFonts w:ascii="Tahoma" w:hAnsi="Tahoma" w:cs="Tahoma"/>
          <w:lang w:val="en-US"/>
        </w:rPr>
        <w:t>, our reply to the above</w:t>
      </w:r>
      <w:r w:rsidR="007420CA" w:rsidRPr="002A52C0">
        <w:rPr>
          <w:rFonts w:ascii="Tahoma" w:hAnsi="Tahoma" w:cs="Tahoma"/>
          <w:lang w:val="en-US"/>
        </w:rPr>
        <w:t xml:space="preserve"> </w:t>
      </w:r>
      <w:r w:rsidR="009139CD" w:rsidRPr="002A52C0">
        <w:rPr>
          <w:rFonts w:ascii="Tahoma" w:hAnsi="Tahoma" w:cs="Tahoma"/>
          <w:lang w:val="en-US"/>
        </w:rPr>
        <w:t>Lok</w:t>
      </w:r>
      <w:r w:rsidR="008875A6" w:rsidRPr="002A52C0">
        <w:rPr>
          <w:rFonts w:ascii="Tahoma" w:hAnsi="Tahoma" w:cs="Tahoma"/>
          <w:lang w:val="en-US"/>
        </w:rPr>
        <w:t xml:space="preserve"> </w:t>
      </w:r>
      <w:r w:rsidR="003C0FC2" w:rsidRPr="002A52C0">
        <w:rPr>
          <w:rFonts w:ascii="Tahoma" w:hAnsi="Tahoma" w:cs="Tahoma"/>
          <w:lang w:val="en-US"/>
        </w:rPr>
        <w:t>Sabha</w:t>
      </w:r>
      <w:r w:rsidR="00C42C3F" w:rsidRPr="002A52C0">
        <w:rPr>
          <w:rFonts w:ascii="Tahoma" w:hAnsi="Tahoma" w:cs="Tahoma"/>
          <w:lang w:val="en-US"/>
        </w:rPr>
        <w:t xml:space="preserve"> Question</w:t>
      </w:r>
      <w:r w:rsidR="00EF357F" w:rsidRPr="002A52C0">
        <w:rPr>
          <w:rFonts w:ascii="Tahoma" w:hAnsi="Tahoma" w:cs="Tahoma"/>
          <w:lang w:val="en-US"/>
        </w:rPr>
        <w:t xml:space="preserve"> </w:t>
      </w:r>
      <w:r w:rsidR="00C42C3F" w:rsidRPr="002A52C0">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2263"/>
        <w:gridCol w:w="7484"/>
      </w:tblGrid>
      <w:tr w:rsidR="00FA32A6" w:rsidRPr="00040065" w14:paraId="435DA839" w14:textId="77777777" w:rsidTr="007F7504">
        <w:trPr>
          <w:trHeight w:val="1208"/>
        </w:trPr>
        <w:tc>
          <w:tcPr>
            <w:tcW w:w="2263" w:type="dxa"/>
          </w:tcPr>
          <w:p w14:paraId="672AC0BF" w14:textId="11D2EBF2" w:rsidR="00FA32A6" w:rsidRPr="00040065" w:rsidRDefault="00FA32A6" w:rsidP="00894779">
            <w:pPr>
              <w:ind w:right="34"/>
              <w:jc w:val="both"/>
              <w:rPr>
                <w:rFonts w:ascii="Tahoma" w:hAnsi="Tahoma" w:cs="Tahoma"/>
                <w:i/>
                <w:iCs/>
              </w:rPr>
            </w:pPr>
            <w:r w:rsidRPr="00040065">
              <w:rPr>
                <w:rFonts w:ascii="Tahoma" w:hAnsi="Tahoma" w:cs="Tahoma"/>
                <w:i/>
                <w:iCs/>
              </w:rPr>
              <w:t xml:space="preserve">Q.(a) </w:t>
            </w:r>
            <w:r>
              <w:rPr>
                <w:rFonts w:ascii="Tahoma" w:hAnsi="Tahoma" w:cs="Tahoma"/>
                <w:i/>
                <w:iCs/>
              </w:rPr>
              <w:t>W</w:t>
            </w:r>
            <w:r w:rsidRPr="00FA32A6">
              <w:rPr>
                <w:rFonts w:ascii="Tahoma" w:hAnsi="Tahoma" w:cs="Tahoma"/>
                <w:i/>
                <w:iCs/>
              </w:rPr>
              <w:t>hether the amended Oilfields Regulation and Development Act, 2025 provides that the regulation of oilfields falls under</w:t>
            </w:r>
            <w:r>
              <w:rPr>
                <w:rFonts w:ascii="Tahoma" w:hAnsi="Tahoma" w:cs="Tahoma"/>
                <w:i/>
                <w:iCs/>
              </w:rPr>
              <w:t xml:space="preserve"> </w:t>
            </w:r>
            <w:r w:rsidRPr="00FA32A6">
              <w:rPr>
                <w:rFonts w:ascii="Tahoma" w:hAnsi="Tahoma" w:cs="Tahoma"/>
                <w:i/>
                <w:iCs/>
              </w:rPr>
              <w:t xml:space="preserve">Entry </w:t>
            </w:r>
            <w:proofErr w:type="gramStart"/>
            <w:r w:rsidRPr="00FA32A6">
              <w:rPr>
                <w:rFonts w:ascii="Tahoma" w:hAnsi="Tahoma" w:cs="Tahoma"/>
                <w:i/>
                <w:iCs/>
              </w:rPr>
              <w:t>Fifty Three</w:t>
            </w:r>
            <w:proofErr w:type="gramEnd"/>
            <w:r w:rsidRPr="00FA32A6">
              <w:rPr>
                <w:rFonts w:ascii="Tahoma" w:hAnsi="Tahoma" w:cs="Tahoma"/>
                <w:i/>
                <w:iCs/>
              </w:rPr>
              <w:t xml:space="preserve"> of the Union List and that the State Governments have no claim over petroleum leases, if so, the details</w:t>
            </w:r>
            <w:r>
              <w:rPr>
                <w:rFonts w:ascii="Tahoma" w:hAnsi="Tahoma" w:cs="Tahoma"/>
                <w:i/>
                <w:iCs/>
              </w:rPr>
              <w:t xml:space="preserve"> t</w:t>
            </w:r>
            <w:r w:rsidRPr="00FA32A6">
              <w:rPr>
                <w:rFonts w:ascii="Tahoma" w:hAnsi="Tahoma" w:cs="Tahoma"/>
                <w:i/>
                <w:iCs/>
              </w:rPr>
              <w:t>hereof</w:t>
            </w:r>
            <w:r>
              <w:rPr>
                <w:rFonts w:ascii="Tahoma" w:hAnsi="Tahoma" w:cs="Tahoma"/>
                <w:i/>
                <w:iCs/>
              </w:rPr>
              <w:t>;</w:t>
            </w:r>
          </w:p>
        </w:tc>
        <w:tc>
          <w:tcPr>
            <w:tcW w:w="7484" w:type="dxa"/>
          </w:tcPr>
          <w:p w14:paraId="6E314476" w14:textId="77777777" w:rsidR="00FA32A6" w:rsidRPr="00040065" w:rsidRDefault="00FA32A6" w:rsidP="001210B9">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C1594F2" w14:textId="77777777" w:rsidR="007F7504" w:rsidRPr="007F7504" w:rsidRDefault="00FA32A6" w:rsidP="007F7504">
            <w:pPr>
              <w:spacing w:after="120"/>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 xml:space="preserve">As far as Oil India Limited (OIL) is concerned, </w:t>
            </w:r>
            <w:r w:rsidR="007F7504" w:rsidRPr="007F7504">
              <w:rPr>
                <w:rFonts w:ascii="Tahoma" w:eastAsia="Times New Roman" w:hAnsi="Tahoma" w:cs="Tahoma"/>
                <w:kern w:val="2"/>
                <w:lang w:val="en-US"/>
                <w14:ligatures w14:val="standardContextual"/>
              </w:rPr>
              <w:t xml:space="preserve">Oilfields Regulation and Development Act, 2025 (amended) provides for the regulation of oilfields falls under Entry 53 of Union List including the rules i.e. Petroleum &amp; Natural Gas Rules, 2025 </w:t>
            </w:r>
            <w:proofErr w:type="gramStart"/>
            <w:r w:rsidR="007F7504" w:rsidRPr="007F7504">
              <w:rPr>
                <w:rFonts w:ascii="Tahoma" w:eastAsia="Times New Roman" w:hAnsi="Tahoma" w:cs="Tahoma"/>
                <w:kern w:val="2"/>
                <w:lang w:val="en-US"/>
                <w14:ligatures w14:val="standardContextual"/>
              </w:rPr>
              <w:t>( in</w:t>
            </w:r>
            <w:proofErr w:type="gramEnd"/>
            <w:r w:rsidR="007F7504" w:rsidRPr="007F7504">
              <w:rPr>
                <w:rFonts w:ascii="Tahoma" w:eastAsia="Times New Roman" w:hAnsi="Tahoma" w:cs="Tahoma"/>
                <w:kern w:val="2"/>
                <w:lang w:val="en-US"/>
                <w14:ligatures w14:val="standardContextual"/>
              </w:rPr>
              <w:t xml:space="preserve"> line with Section 5 and Section 6 of the said Act of 2025). Both the Statutes i.e. the ORDA, 2025 and PNG Rules 2025 provides for a single lease namely, Petroleum Lease and the relevant provision for grant of the same is as under:</w:t>
            </w:r>
          </w:p>
          <w:p w14:paraId="12F3BC45" w14:textId="0816652F" w:rsidR="007F7504" w:rsidRPr="007F7504" w:rsidRDefault="007F7504" w:rsidP="007F7504">
            <w:pPr>
              <w:spacing w:after="120"/>
              <w:jc w:val="both"/>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 </w:t>
            </w:r>
            <w:r w:rsidRPr="007F7504">
              <w:rPr>
                <w:rFonts w:ascii="Tahoma" w:eastAsia="Times New Roman" w:hAnsi="Tahoma" w:cs="Tahoma"/>
                <w:i/>
                <w:iCs/>
                <w:kern w:val="2"/>
                <w:lang w:val="en-US"/>
                <w14:ligatures w14:val="standardContextual"/>
              </w:rPr>
              <w:t>" 8. Grant of petroleum lease:</w:t>
            </w:r>
          </w:p>
          <w:p w14:paraId="2B8A5D5D" w14:textId="77777777" w:rsidR="007F7504" w:rsidRPr="007F7504" w:rsidRDefault="007F7504" w:rsidP="007F7504">
            <w:pPr>
              <w:spacing w:after="120"/>
              <w:jc w:val="both"/>
              <w:rPr>
                <w:rFonts w:ascii="Tahoma" w:eastAsia="Times New Roman" w:hAnsi="Tahoma" w:cs="Tahoma"/>
                <w:kern w:val="2"/>
                <w:lang w:val="en-US"/>
                <w14:ligatures w14:val="standardContextual"/>
              </w:rPr>
            </w:pPr>
            <w:r w:rsidRPr="007F7504">
              <w:rPr>
                <w:rFonts w:ascii="Tahoma" w:eastAsia="Times New Roman" w:hAnsi="Tahoma" w:cs="Tahoma"/>
                <w:i/>
                <w:iCs/>
                <w:kern w:val="2"/>
                <w:lang w:val="en-US"/>
                <w14:ligatures w14:val="standardContextual"/>
              </w:rPr>
              <w:t>(1) A petroleum lease in respect of:</w:t>
            </w:r>
          </w:p>
          <w:p w14:paraId="762C7865" w14:textId="77777777" w:rsidR="007F7504" w:rsidRPr="007F7504" w:rsidRDefault="007F7504" w:rsidP="007F7504">
            <w:pPr>
              <w:spacing w:after="120"/>
              <w:jc w:val="both"/>
              <w:rPr>
                <w:rFonts w:ascii="Tahoma" w:eastAsia="Times New Roman" w:hAnsi="Tahoma" w:cs="Tahoma"/>
                <w:kern w:val="2"/>
                <w:lang w:val="en-US"/>
                <w14:ligatures w14:val="standardContextual"/>
              </w:rPr>
            </w:pPr>
            <w:r w:rsidRPr="007F7504">
              <w:rPr>
                <w:rFonts w:ascii="Tahoma" w:eastAsia="Times New Roman" w:hAnsi="Tahoma" w:cs="Tahoma"/>
                <w:i/>
                <w:iCs/>
                <w:kern w:val="2"/>
                <w:lang w:val="en-US"/>
                <w14:ligatures w14:val="standardContextual"/>
              </w:rPr>
              <w:t>(</w:t>
            </w:r>
            <w:proofErr w:type="spellStart"/>
            <w:r w:rsidRPr="007F7504">
              <w:rPr>
                <w:rFonts w:ascii="Tahoma" w:eastAsia="Times New Roman" w:hAnsi="Tahoma" w:cs="Tahoma"/>
                <w:i/>
                <w:iCs/>
                <w:kern w:val="2"/>
                <w:lang w:val="en-US"/>
                <w14:ligatures w14:val="standardContextual"/>
              </w:rPr>
              <w:t>i</w:t>
            </w:r>
            <w:proofErr w:type="spellEnd"/>
            <w:r w:rsidRPr="007F7504">
              <w:rPr>
                <w:rFonts w:ascii="Tahoma" w:eastAsia="Times New Roman" w:hAnsi="Tahoma" w:cs="Tahoma"/>
                <w:i/>
                <w:iCs/>
                <w:kern w:val="2"/>
                <w:lang w:val="en-US"/>
                <w14:ligatures w14:val="standardContextual"/>
              </w:rPr>
              <w:t>) any mineral oil underlying the ocean floor within the territorial waters or the continental shelf or the exclusive economic zone of India and vested in the Union, shall be granted by the Government of India, and</w:t>
            </w:r>
          </w:p>
          <w:p w14:paraId="2313C310" w14:textId="77777777" w:rsidR="007F7504" w:rsidRPr="007F7504" w:rsidRDefault="007F7504" w:rsidP="007F7504">
            <w:pPr>
              <w:spacing w:after="120"/>
              <w:jc w:val="both"/>
              <w:rPr>
                <w:rFonts w:ascii="Tahoma" w:eastAsia="Times New Roman" w:hAnsi="Tahoma" w:cs="Tahoma"/>
                <w:kern w:val="2"/>
                <w:lang w:val="en-US"/>
                <w14:ligatures w14:val="standardContextual"/>
              </w:rPr>
            </w:pPr>
            <w:r w:rsidRPr="007F7504">
              <w:rPr>
                <w:rFonts w:ascii="Tahoma" w:eastAsia="Times New Roman" w:hAnsi="Tahoma" w:cs="Tahoma"/>
                <w:i/>
                <w:iCs/>
                <w:kern w:val="2"/>
                <w:lang w:val="en-US"/>
                <w14:ligatures w14:val="standardContextual"/>
              </w:rPr>
              <w:t>(ii) any mineral oil underlying land within the territory of a State Government, shall be granted by the State Government with the prior approval of the Government of India."</w:t>
            </w:r>
          </w:p>
          <w:p w14:paraId="482F06C4" w14:textId="77777777" w:rsidR="007F7504" w:rsidRPr="007F7504" w:rsidRDefault="007F7504" w:rsidP="007F7504">
            <w:pPr>
              <w:spacing w:after="120"/>
              <w:jc w:val="both"/>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In view of the said above Rules, the State Governments have the power to grant Petroleum Leases in respect of any mineral oil underlying land within the territory of the respective State Governments, with prior approval of the Central Government.</w:t>
            </w:r>
          </w:p>
          <w:p w14:paraId="23425904" w14:textId="20D91083" w:rsidR="00FA32A6" w:rsidRPr="00040065" w:rsidRDefault="007F7504" w:rsidP="00085A98">
            <w:pPr>
              <w:spacing w:after="120"/>
              <w:jc w:val="both"/>
              <w:rPr>
                <w:rFonts w:ascii="Tahoma" w:eastAsia="Times New Roman" w:hAnsi="Tahoma" w:cs="Tahoma"/>
                <w:kern w:val="2"/>
                <w14:ligatures w14:val="standardContextual"/>
              </w:rPr>
            </w:pPr>
            <w:r w:rsidRPr="007F7504">
              <w:rPr>
                <w:rFonts w:ascii="Tahoma" w:eastAsia="Times New Roman" w:hAnsi="Tahoma" w:cs="Tahoma"/>
                <w:kern w:val="2"/>
                <w:lang w:val="en-US"/>
                <w14:ligatures w14:val="standardContextual"/>
              </w:rPr>
              <w:t> </w:t>
            </w:r>
          </w:p>
        </w:tc>
      </w:tr>
      <w:tr w:rsidR="00FA32A6" w:rsidRPr="00040065" w14:paraId="0403BADA" w14:textId="77777777" w:rsidTr="00085A98">
        <w:trPr>
          <w:trHeight w:val="1687"/>
        </w:trPr>
        <w:tc>
          <w:tcPr>
            <w:tcW w:w="2263" w:type="dxa"/>
          </w:tcPr>
          <w:p w14:paraId="00922590" w14:textId="0F847BCF" w:rsidR="00FA32A6" w:rsidRPr="00040065" w:rsidRDefault="00FA32A6" w:rsidP="00894779">
            <w:pPr>
              <w:ind w:right="34"/>
              <w:jc w:val="both"/>
              <w:rPr>
                <w:rFonts w:ascii="Tahoma" w:eastAsia="Times New Roman" w:hAnsi="Tahoma" w:cs="Tahoma"/>
                <w:i/>
                <w:color w:val="000000"/>
              </w:rPr>
            </w:pPr>
            <w:r w:rsidRPr="00040065">
              <w:rPr>
                <w:rFonts w:ascii="Tahoma" w:hAnsi="Tahoma" w:cs="Tahoma"/>
                <w:i/>
                <w:iCs/>
              </w:rPr>
              <w:t xml:space="preserve">Q.(b) </w:t>
            </w:r>
            <w:r>
              <w:rPr>
                <w:rFonts w:ascii="Tahoma" w:hAnsi="Tahoma" w:cs="Tahoma"/>
                <w:i/>
                <w:iCs/>
              </w:rPr>
              <w:t>W</w:t>
            </w:r>
            <w:r w:rsidRPr="00FA32A6">
              <w:rPr>
                <w:rFonts w:ascii="Tahoma" w:hAnsi="Tahoma" w:cs="Tahoma"/>
                <w:i/>
                <w:iCs/>
              </w:rPr>
              <w:t xml:space="preserve">hether the Union Government provides subsidies such as the Post Well Head Cost (PWHC) and Fixed Allowance </w:t>
            </w:r>
            <w:r w:rsidRPr="00FA32A6">
              <w:rPr>
                <w:rFonts w:ascii="Tahoma" w:hAnsi="Tahoma" w:cs="Tahoma"/>
                <w:i/>
                <w:iCs/>
              </w:rPr>
              <w:lastRenderedPageBreak/>
              <w:t>to</w:t>
            </w:r>
            <w:r>
              <w:rPr>
                <w:rFonts w:ascii="Tahoma" w:hAnsi="Tahoma" w:cs="Tahoma"/>
                <w:i/>
                <w:iCs/>
              </w:rPr>
              <w:t xml:space="preserve"> </w:t>
            </w:r>
            <w:r w:rsidRPr="00FA32A6">
              <w:rPr>
                <w:rFonts w:ascii="Tahoma" w:hAnsi="Tahoma" w:cs="Tahoma"/>
                <w:i/>
                <w:iCs/>
              </w:rPr>
              <w:t>companies like Oil and Natural Gas Corporation and Oil India Limited operating in oil-producing districts of Rajasthan,</w:t>
            </w:r>
            <w:r>
              <w:rPr>
                <w:rFonts w:ascii="Tahoma" w:hAnsi="Tahoma" w:cs="Tahoma"/>
                <w:i/>
                <w:iCs/>
              </w:rPr>
              <w:t xml:space="preserve"> </w:t>
            </w:r>
            <w:r w:rsidRPr="00FA32A6">
              <w:rPr>
                <w:rFonts w:ascii="Tahoma" w:hAnsi="Tahoma" w:cs="Tahoma"/>
                <w:i/>
                <w:iCs/>
              </w:rPr>
              <w:t xml:space="preserve">including </w:t>
            </w:r>
            <w:proofErr w:type="spellStart"/>
            <w:r w:rsidRPr="00FA32A6">
              <w:rPr>
                <w:rFonts w:ascii="Tahoma" w:hAnsi="Tahoma" w:cs="Tahoma"/>
                <w:i/>
                <w:iCs/>
              </w:rPr>
              <w:t>Barmer</w:t>
            </w:r>
            <w:proofErr w:type="spellEnd"/>
            <w:r w:rsidRPr="00FA32A6">
              <w:rPr>
                <w:rFonts w:ascii="Tahoma" w:hAnsi="Tahoma" w:cs="Tahoma"/>
                <w:i/>
                <w:iCs/>
              </w:rPr>
              <w:t xml:space="preserve"> and Sri Ganganagar, if so, the details thereof;</w:t>
            </w:r>
          </w:p>
        </w:tc>
        <w:tc>
          <w:tcPr>
            <w:tcW w:w="7484" w:type="dxa"/>
          </w:tcPr>
          <w:p w14:paraId="01B7A65C" w14:textId="77777777" w:rsidR="00FA32A6" w:rsidRPr="00040065" w:rsidRDefault="00FA32A6" w:rsidP="001210B9">
            <w:pPr>
              <w:spacing w:after="120"/>
              <w:jc w:val="both"/>
              <w:rPr>
                <w:rFonts w:ascii="Tahoma" w:eastAsia="Times New Roman" w:hAnsi="Tahoma" w:cs="Tahoma"/>
                <w:b/>
                <w:bCs/>
                <w:kern w:val="2"/>
                <w14:ligatures w14:val="standardContextual"/>
              </w:rPr>
            </w:pPr>
            <w:r w:rsidRPr="00040065">
              <w:rPr>
                <w:rFonts w:ascii="Tahoma" w:hAnsi="Tahoma" w:cs="Tahoma"/>
                <w:b/>
                <w:lang w:val="en-US"/>
              </w:rPr>
              <w:lastRenderedPageBreak/>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3B3EE83" w14:textId="77777777" w:rsidR="00085A98" w:rsidRDefault="00FA32A6" w:rsidP="007F7504">
            <w:pPr>
              <w:spacing w:after="120"/>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 xml:space="preserve">As far as Oil India Limited (OIL) is concerned, </w:t>
            </w:r>
            <w:r w:rsidR="007F7504" w:rsidRPr="007F7504">
              <w:rPr>
                <w:rFonts w:ascii="Tahoma" w:eastAsia="Times New Roman" w:hAnsi="Tahoma" w:cs="Tahoma"/>
                <w:kern w:val="2"/>
                <w:lang w:val="en-US"/>
                <w14:ligatures w14:val="standardContextual"/>
              </w:rPr>
              <w:t xml:space="preserve">The Rajasthan filed of Oil India Limited is producing heavy Crude oil from the </w:t>
            </w:r>
            <w:proofErr w:type="spellStart"/>
            <w:r w:rsidR="007F7504" w:rsidRPr="007F7504">
              <w:rPr>
                <w:rFonts w:ascii="Tahoma" w:eastAsia="Times New Roman" w:hAnsi="Tahoma" w:cs="Tahoma"/>
                <w:kern w:val="2"/>
                <w:lang w:val="en-US"/>
                <w14:ligatures w14:val="standardContextual"/>
              </w:rPr>
              <w:t>Baghewala</w:t>
            </w:r>
            <w:proofErr w:type="spellEnd"/>
            <w:r w:rsidR="007F7504" w:rsidRPr="007F7504">
              <w:rPr>
                <w:rFonts w:ascii="Tahoma" w:eastAsia="Times New Roman" w:hAnsi="Tahoma" w:cs="Tahoma"/>
                <w:kern w:val="2"/>
                <w:lang w:val="en-US"/>
                <w14:ligatures w14:val="standardContextual"/>
              </w:rPr>
              <w:t xml:space="preserve"> field in the Bikaner-</w:t>
            </w:r>
            <w:proofErr w:type="spellStart"/>
            <w:r w:rsidR="007F7504" w:rsidRPr="007F7504">
              <w:rPr>
                <w:rFonts w:ascii="Tahoma" w:eastAsia="Times New Roman" w:hAnsi="Tahoma" w:cs="Tahoma"/>
                <w:kern w:val="2"/>
                <w:lang w:val="en-US"/>
                <w14:ligatures w14:val="standardContextual"/>
              </w:rPr>
              <w:t>Nagaur</w:t>
            </w:r>
            <w:proofErr w:type="spellEnd"/>
            <w:r w:rsidR="007F7504" w:rsidRPr="007F7504">
              <w:rPr>
                <w:rFonts w:ascii="Tahoma" w:eastAsia="Times New Roman" w:hAnsi="Tahoma" w:cs="Tahoma"/>
                <w:kern w:val="2"/>
                <w:lang w:val="en-US"/>
                <w14:ligatures w14:val="standardContextual"/>
              </w:rPr>
              <w:t xml:space="preserve"> Basin of Rajasthan. As per Gazette Notification No. CG-DL-</w:t>
            </w:r>
          </w:p>
          <w:p w14:paraId="25E36045" w14:textId="77777777" w:rsidR="00085A98" w:rsidRDefault="00085A98" w:rsidP="007F7504">
            <w:pPr>
              <w:spacing w:after="120"/>
              <w:jc w:val="both"/>
              <w:rPr>
                <w:rFonts w:ascii="Tahoma" w:eastAsia="Times New Roman" w:hAnsi="Tahoma" w:cs="Tahoma"/>
                <w:kern w:val="2"/>
                <w:lang w:val="en-US"/>
                <w14:ligatures w14:val="standardContextual"/>
              </w:rPr>
            </w:pPr>
          </w:p>
          <w:p w14:paraId="0C258E87" w14:textId="78D1DB9F" w:rsidR="007F7504" w:rsidRPr="007F7504" w:rsidRDefault="007F7504" w:rsidP="007F7504">
            <w:pPr>
              <w:spacing w:after="120"/>
              <w:jc w:val="both"/>
              <w:rPr>
                <w:rFonts w:ascii="Tahoma" w:eastAsia="Times New Roman" w:hAnsi="Tahoma" w:cs="Tahoma"/>
                <w:kern w:val="2"/>
                <w:lang w:val="en-US"/>
                <w14:ligatures w14:val="standardContextual"/>
              </w:rPr>
            </w:pPr>
            <w:bookmarkStart w:id="0" w:name="_GoBack"/>
            <w:bookmarkEnd w:id="0"/>
            <w:r w:rsidRPr="007F7504">
              <w:rPr>
                <w:rFonts w:ascii="Tahoma" w:eastAsia="Times New Roman" w:hAnsi="Tahoma" w:cs="Tahoma"/>
                <w:kern w:val="2"/>
                <w:lang w:val="en-US"/>
                <w14:ligatures w14:val="standardContextual"/>
              </w:rPr>
              <w:lastRenderedPageBreak/>
              <w:t xml:space="preserve">E-22102021-230603 dated 20.10.2021, Oil India Limited is entitled for a deduction of two thousand eight hundred and twenty-eight rupees (₹ 2828/-) per metric </w:t>
            </w:r>
            <w:proofErr w:type="spellStart"/>
            <w:r w:rsidRPr="007F7504">
              <w:rPr>
                <w:rFonts w:ascii="Tahoma" w:eastAsia="Times New Roman" w:hAnsi="Tahoma" w:cs="Tahoma"/>
                <w:kern w:val="2"/>
                <w:lang w:val="en-US"/>
                <w14:ligatures w14:val="standardContextual"/>
              </w:rPr>
              <w:t>tonne</w:t>
            </w:r>
            <w:proofErr w:type="spellEnd"/>
            <w:r w:rsidRPr="007F7504">
              <w:rPr>
                <w:rFonts w:ascii="Tahoma" w:eastAsia="Times New Roman" w:hAnsi="Tahoma" w:cs="Tahoma"/>
                <w:kern w:val="2"/>
                <w:lang w:val="en-US"/>
                <w14:ligatures w14:val="standardContextual"/>
              </w:rPr>
              <w:t xml:space="preserve"> while arriving at the well head price of crude oil and casing head condensate for nominated blocks.</w:t>
            </w:r>
          </w:p>
          <w:p w14:paraId="17D979E2" w14:textId="77777777" w:rsidR="007F7504" w:rsidRPr="007F7504" w:rsidRDefault="007F7504" w:rsidP="007F7504">
            <w:pPr>
              <w:spacing w:after="120"/>
              <w:jc w:val="both"/>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 xml:space="preserve">Accordingly, OIL is deducting ₹ 2828/- per MT for Heavy Crude Oil produced from its </w:t>
            </w:r>
            <w:proofErr w:type="spellStart"/>
            <w:r w:rsidRPr="007F7504">
              <w:rPr>
                <w:rFonts w:ascii="Tahoma" w:eastAsia="Times New Roman" w:hAnsi="Tahoma" w:cs="Tahoma"/>
                <w:kern w:val="2"/>
                <w:lang w:val="en-US"/>
                <w14:ligatures w14:val="standardContextual"/>
              </w:rPr>
              <w:t>Baghewala</w:t>
            </w:r>
            <w:proofErr w:type="spellEnd"/>
            <w:r w:rsidRPr="007F7504">
              <w:rPr>
                <w:rFonts w:ascii="Tahoma" w:eastAsia="Times New Roman" w:hAnsi="Tahoma" w:cs="Tahoma"/>
                <w:kern w:val="2"/>
                <w:lang w:val="en-US"/>
                <w14:ligatures w14:val="standardContextual"/>
              </w:rPr>
              <w:t xml:space="preserve"> filed of Rajasthan to arrive at the well head price of crude oil.</w:t>
            </w:r>
          </w:p>
          <w:p w14:paraId="7D75CEDE" w14:textId="77777777" w:rsidR="00FA32A6" w:rsidRDefault="00FA32A6" w:rsidP="001210B9">
            <w:pPr>
              <w:spacing w:after="120"/>
              <w:jc w:val="both"/>
              <w:rPr>
                <w:rFonts w:ascii="Tahoma" w:eastAsia="Times New Roman" w:hAnsi="Tahoma" w:cs="Tahoma"/>
                <w:kern w:val="2"/>
                <w14:ligatures w14:val="standardContextual"/>
              </w:rPr>
            </w:pPr>
          </w:p>
          <w:p w14:paraId="2B8E0FDF" w14:textId="77777777" w:rsidR="00FA32A6" w:rsidRPr="00040065" w:rsidRDefault="00FA32A6" w:rsidP="001210B9">
            <w:pPr>
              <w:jc w:val="both"/>
              <w:rPr>
                <w:rFonts w:ascii="Tahoma" w:hAnsi="Tahoma" w:cs="Tahoma"/>
                <w:lang w:val="en-US"/>
              </w:rPr>
            </w:pPr>
          </w:p>
        </w:tc>
      </w:tr>
      <w:tr w:rsidR="00FA32A6" w:rsidRPr="00040065" w14:paraId="0D1122B7" w14:textId="77777777" w:rsidTr="007F7504">
        <w:trPr>
          <w:trHeight w:val="1230"/>
        </w:trPr>
        <w:tc>
          <w:tcPr>
            <w:tcW w:w="2263" w:type="dxa"/>
          </w:tcPr>
          <w:p w14:paraId="1E23F2B2" w14:textId="546733BB" w:rsidR="00FA32A6" w:rsidRDefault="00FA32A6" w:rsidP="00894779">
            <w:pPr>
              <w:ind w:right="34"/>
              <w:jc w:val="both"/>
              <w:rPr>
                <w:rFonts w:ascii="Tahoma" w:hAnsi="Tahoma" w:cs="Tahoma"/>
                <w:i/>
                <w:iCs/>
              </w:rPr>
            </w:pPr>
            <w:r>
              <w:rPr>
                <w:rFonts w:ascii="Tahoma" w:hAnsi="Tahoma" w:cs="Tahoma"/>
                <w:i/>
                <w:iCs/>
              </w:rPr>
              <w:lastRenderedPageBreak/>
              <w:t>Q.(c) W</w:t>
            </w:r>
            <w:r w:rsidRPr="00FA32A6">
              <w:rPr>
                <w:rFonts w:ascii="Tahoma" w:hAnsi="Tahoma" w:cs="Tahoma"/>
                <w:i/>
                <w:iCs/>
              </w:rPr>
              <w:t>hether these allowances are deducted from the basic sale price before calculating royalties payable to the State</w:t>
            </w:r>
            <w:r>
              <w:rPr>
                <w:rFonts w:ascii="Tahoma" w:hAnsi="Tahoma" w:cs="Tahoma"/>
                <w:i/>
                <w:iCs/>
              </w:rPr>
              <w:t xml:space="preserve"> </w:t>
            </w:r>
            <w:r w:rsidRPr="00FA32A6">
              <w:rPr>
                <w:rFonts w:ascii="Tahoma" w:hAnsi="Tahoma" w:cs="Tahoma"/>
                <w:i/>
                <w:iCs/>
              </w:rPr>
              <w:t>Governments, if so, the details thereof; and</w:t>
            </w:r>
          </w:p>
          <w:p w14:paraId="642264AA" w14:textId="77777777" w:rsidR="00FA32A6" w:rsidRPr="00040065" w:rsidRDefault="00FA32A6" w:rsidP="00894779">
            <w:pPr>
              <w:ind w:right="34"/>
              <w:jc w:val="both"/>
              <w:rPr>
                <w:rFonts w:ascii="Tahoma" w:hAnsi="Tahoma" w:cs="Tahoma"/>
                <w:i/>
                <w:iCs/>
              </w:rPr>
            </w:pPr>
          </w:p>
        </w:tc>
        <w:tc>
          <w:tcPr>
            <w:tcW w:w="7484" w:type="dxa"/>
          </w:tcPr>
          <w:p w14:paraId="167CAAF9" w14:textId="77777777" w:rsidR="00FA32A6" w:rsidRPr="00040065" w:rsidRDefault="00FA32A6" w:rsidP="001210B9">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6907381" w14:textId="77777777" w:rsidR="007F7504" w:rsidRPr="007F7504" w:rsidRDefault="00FA32A6" w:rsidP="007F7504">
            <w:pPr>
              <w:spacing w:after="120"/>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 xml:space="preserve">As far as Oil India Limited (OIL) is concerned, </w:t>
            </w:r>
            <w:r w:rsidR="007F7504" w:rsidRPr="007F7504">
              <w:rPr>
                <w:rFonts w:ascii="Tahoma" w:eastAsia="Times New Roman" w:hAnsi="Tahoma" w:cs="Tahoma"/>
                <w:kern w:val="2"/>
                <w:lang w:val="en-US"/>
                <w14:ligatures w14:val="standardContextual"/>
              </w:rPr>
              <w:t xml:space="preserve">A sum of ₹ 2828/- per MT is deducted from the basic sale price of Heavy Crude Oil produced from </w:t>
            </w:r>
            <w:proofErr w:type="spellStart"/>
            <w:r w:rsidR="007F7504" w:rsidRPr="007F7504">
              <w:rPr>
                <w:rFonts w:ascii="Tahoma" w:eastAsia="Times New Roman" w:hAnsi="Tahoma" w:cs="Tahoma"/>
                <w:kern w:val="2"/>
                <w:lang w:val="en-US"/>
                <w14:ligatures w14:val="standardContextual"/>
              </w:rPr>
              <w:t>Baghewala</w:t>
            </w:r>
            <w:proofErr w:type="spellEnd"/>
            <w:r w:rsidR="007F7504" w:rsidRPr="007F7504">
              <w:rPr>
                <w:rFonts w:ascii="Tahoma" w:eastAsia="Times New Roman" w:hAnsi="Tahoma" w:cs="Tahoma"/>
                <w:kern w:val="2"/>
                <w:lang w:val="en-US"/>
                <w14:ligatures w14:val="standardContextual"/>
              </w:rPr>
              <w:t xml:space="preserve"> field of Rajasthan before calculating royalties payable to the Directorate of Petroleum, Govt. of Rajasthan. In last three years OIL Rajasthan Field has paid the royalty as under: -</w:t>
            </w:r>
          </w:p>
          <w:p w14:paraId="47B7C46F" w14:textId="3642C8F6" w:rsidR="00FA32A6" w:rsidRDefault="00FA32A6" w:rsidP="001210B9">
            <w:pPr>
              <w:spacing w:after="120"/>
              <w:jc w:val="both"/>
              <w:rPr>
                <w:rFonts w:ascii="Tahoma" w:eastAsia="Times New Roman" w:hAnsi="Tahoma" w:cs="Tahoma"/>
                <w:kern w:val="2"/>
                <w14:ligatures w14:val="standardContextual"/>
              </w:rPr>
            </w:pPr>
          </w:p>
          <w:tbl>
            <w:tblPr>
              <w:tblW w:w="6645" w:type="dxa"/>
              <w:tblInd w:w="473" w:type="dxa"/>
              <w:shd w:val="clear" w:color="auto" w:fill="FFFFFF"/>
              <w:tblLayout w:type="fixed"/>
              <w:tblCellMar>
                <w:left w:w="0" w:type="dxa"/>
                <w:right w:w="0" w:type="dxa"/>
              </w:tblCellMar>
              <w:tblLook w:val="04A0" w:firstRow="1" w:lastRow="0" w:firstColumn="1" w:lastColumn="0" w:noHBand="0" w:noVBand="1"/>
            </w:tblPr>
            <w:tblGrid>
              <w:gridCol w:w="1683"/>
              <w:gridCol w:w="2127"/>
              <w:gridCol w:w="1134"/>
              <w:gridCol w:w="1701"/>
            </w:tblGrid>
            <w:tr w:rsidR="007F7504" w:rsidRPr="007F7504" w14:paraId="40831544" w14:textId="77777777" w:rsidTr="007F7504">
              <w:trPr>
                <w:trHeight w:val="60"/>
              </w:trPr>
              <w:tc>
                <w:tcPr>
                  <w:tcW w:w="1683" w:type="dxa"/>
                  <w:vMerge w:val="restart"/>
                  <w:tcBorders>
                    <w:top w:val="single" w:sz="8" w:space="0" w:color="auto"/>
                    <w:left w:val="single" w:sz="8" w:space="0" w:color="auto"/>
                    <w:bottom w:val="single" w:sz="8" w:space="0" w:color="auto"/>
                    <w:right w:val="single" w:sz="8" w:space="0" w:color="auto"/>
                  </w:tcBorders>
                  <w:shd w:val="clear" w:color="auto" w:fill="FFFFFF"/>
                  <w:tcMar>
                    <w:top w:w="10" w:type="dxa"/>
                    <w:left w:w="10" w:type="dxa"/>
                    <w:bottom w:w="0" w:type="dxa"/>
                    <w:right w:w="10" w:type="dxa"/>
                  </w:tcMar>
                  <w:vAlign w:val="center"/>
                  <w:hideMark/>
                </w:tcPr>
                <w:p w14:paraId="0E621E67"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b/>
                      <w:bCs/>
                      <w:kern w:val="2"/>
                      <w:lang w:val="en-US"/>
                      <w14:ligatures w14:val="standardContextual"/>
                    </w:rPr>
                    <w:t>Description</w:t>
                  </w:r>
                </w:p>
              </w:tc>
              <w:tc>
                <w:tcPr>
                  <w:tcW w:w="4962" w:type="dxa"/>
                  <w:gridSpan w:val="3"/>
                  <w:tcBorders>
                    <w:top w:val="single" w:sz="8" w:space="0" w:color="auto"/>
                    <w:left w:val="nil"/>
                    <w:bottom w:val="single" w:sz="8" w:space="0" w:color="auto"/>
                    <w:right w:val="single" w:sz="8" w:space="0" w:color="auto"/>
                  </w:tcBorders>
                  <w:shd w:val="clear" w:color="auto" w:fill="FFFFFF"/>
                  <w:tcMar>
                    <w:top w:w="10" w:type="dxa"/>
                    <w:left w:w="10" w:type="dxa"/>
                    <w:bottom w:w="0" w:type="dxa"/>
                    <w:right w:w="10" w:type="dxa"/>
                  </w:tcMar>
                  <w:vAlign w:val="bottom"/>
                  <w:hideMark/>
                </w:tcPr>
                <w:p w14:paraId="65351568"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b/>
                      <w:bCs/>
                      <w:kern w:val="2"/>
                      <w:lang w:val="en-US"/>
                      <w14:ligatures w14:val="standardContextual"/>
                    </w:rPr>
                    <w:t>(Figures in ₹ crore)</w:t>
                  </w:r>
                </w:p>
              </w:tc>
            </w:tr>
            <w:tr w:rsidR="007F7504" w:rsidRPr="007F7504" w14:paraId="79069A3C" w14:textId="77777777" w:rsidTr="007F7504">
              <w:trPr>
                <w:trHeight w:val="60"/>
              </w:trPr>
              <w:tc>
                <w:tcPr>
                  <w:tcW w:w="168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FD3AD69"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p>
              </w:tc>
              <w:tc>
                <w:tcPr>
                  <w:tcW w:w="2127" w:type="dxa"/>
                  <w:tcBorders>
                    <w:top w:val="nil"/>
                    <w:left w:val="nil"/>
                    <w:bottom w:val="single" w:sz="8" w:space="0" w:color="auto"/>
                    <w:right w:val="single" w:sz="8" w:space="0" w:color="auto"/>
                  </w:tcBorders>
                  <w:shd w:val="clear" w:color="auto" w:fill="FFFFFF"/>
                  <w:tcMar>
                    <w:top w:w="10" w:type="dxa"/>
                    <w:left w:w="10" w:type="dxa"/>
                    <w:bottom w:w="0" w:type="dxa"/>
                    <w:right w:w="10" w:type="dxa"/>
                  </w:tcMar>
                  <w:hideMark/>
                </w:tcPr>
                <w:p w14:paraId="76B0A1EF"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b/>
                      <w:bCs/>
                      <w:kern w:val="2"/>
                      <w:lang w:val="en-US"/>
                      <w14:ligatures w14:val="standardContextual"/>
                    </w:rPr>
                    <w:t>2022-23</w:t>
                  </w:r>
                </w:p>
              </w:tc>
              <w:tc>
                <w:tcPr>
                  <w:tcW w:w="1134" w:type="dxa"/>
                  <w:tcBorders>
                    <w:top w:val="nil"/>
                    <w:left w:val="nil"/>
                    <w:bottom w:val="single" w:sz="8" w:space="0" w:color="auto"/>
                    <w:right w:val="single" w:sz="8" w:space="0" w:color="auto"/>
                  </w:tcBorders>
                  <w:shd w:val="clear" w:color="auto" w:fill="FFFFFF"/>
                  <w:tcMar>
                    <w:top w:w="10" w:type="dxa"/>
                    <w:left w:w="10" w:type="dxa"/>
                    <w:bottom w:w="0" w:type="dxa"/>
                    <w:right w:w="10" w:type="dxa"/>
                  </w:tcMar>
                  <w:hideMark/>
                </w:tcPr>
                <w:p w14:paraId="71413359"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b/>
                      <w:bCs/>
                      <w:kern w:val="2"/>
                      <w:lang w:val="en-US"/>
                      <w14:ligatures w14:val="standardContextual"/>
                    </w:rPr>
                    <w:t>2023-24</w:t>
                  </w:r>
                </w:p>
              </w:tc>
              <w:tc>
                <w:tcPr>
                  <w:tcW w:w="1701" w:type="dxa"/>
                  <w:tcBorders>
                    <w:top w:val="nil"/>
                    <w:left w:val="nil"/>
                    <w:bottom w:val="single" w:sz="8" w:space="0" w:color="auto"/>
                    <w:right w:val="single" w:sz="8" w:space="0" w:color="auto"/>
                  </w:tcBorders>
                  <w:shd w:val="clear" w:color="auto" w:fill="FFFFFF"/>
                  <w:tcMar>
                    <w:top w:w="10" w:type="dxa"/>
                    <w:left w:w="10" w:type="dxa"/>
                    <w:bottom w:w="0" w:type="dxa"/>
                    <w:right w:w="10" w:type="dxa"/>
                  </w:tcMar>
                  <w:hideMark/>
                </w:tcPr>
                <w:p w14:paraId="6D5BE254"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b/>
                      <w:bCs/>
                      <w:kern w:val="2"/>
                      <w:lang w:val="en-US"/>
                      <w14:ligatures w14:val="standardContextual"/>
                    </w:rPr>
                    <w:t>2024-25</w:t>
                  </w:r>
                </w:p>
              </w:tc>
            </w:tr>
            <w:tr w:rsidR="007F7504" w:rsidRPr="007F7504" w14:paraId="597B85FD" w14:textId="77777777" w:rsidTr="007F7504">
              <w:trPr>
                <w:trHeight w:val="790"/>
              </w:trPr>
              <w:tc>
                <w:tcPr>
                  <w:tcW w:w="1683" w:type="dxa"/>
                  <w:tcBorders>
                    <w:top w:val="nil"/>
                    <w:left w:val="single" w:sz="8" w:space="0" w:color="auto"/>
                    <w:bottom w:val="single" w:sz="8" w:space="0" w:color="auto"/>
                    <w:right w:val="single" w:sz="8" w:space="0" w:color="auto"/>
                  </w:tcBorders>
                  <w:shd w:val="clear" w:color="auto" w:fill="FFFFFF"/>
                  <w:tcMar>
                    <w:top w:w="10" w:type="dxa"/>
                    <w:left w:w="10" w:type="dxa"/>
                    <w:bottom w:w="0" w:type="dxa"/>
                    <w:right w:w="10" w:type="dxa"/>
                  </w:tcMar>
                  <w:hideMark/>
                </w:tcPr>
                <w:p w14:paraId="0D57FB64"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Royalty on Heavy Crude Oil</w:t>
                  </w:r>
                </w:p>
              </w:tc>
              <w:tc>
                <w:tcPr>
                  <w:tcW w:w="2127" w:type="dxa"/>
                  <w:tcBorders>
                    <w:top w:val="nil"/>
                    <w:left w:val="nil"/>
                    <w:bottom w:val="single" w:sz="8" w:space="0" w:color="auto"/>
                    <w:right w:val="single" w:sz="8" w:space="0" w:color="auto"/>
                  </w:tcBorders>
                  <w:shd w:val="clear" w:color="auto" w:fill="FFFFFF"/>
                  <w:tcMar>
                    <w:top w:w="11" w:type="dxa"/>
                    <w:left w:w="11" w:type="dxa"/>
                    <w:bottom w:w="0" w:type="dxa"/>
                    <w:right w:w="11" w:type="dxa"/>
                  </w:tcMar>
                  <w:hideMark/>
                </w:tcPr>
                <w:p w14:paraId="0353EE18"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7.12</w:t>
                  </w:r>
                </w:p>
              </w:tc>
              <w:tc>
                <w:tcPr>
                  <w:tcW w:w="1134" w:type="dxa"/>
                  <w:tcBorders>
                    <w:top w:val="nil"/>
                    <w:left w:val="nil"/>
                    <w:bottom w:val="single" w:sz="8" w:space="0" w:color="auto"/>
                    <w:right w:val="single" w:sz="8" w:space="0" w:color="auto"/>
                  </w:tcBorders>
                  <w:shd w:val="clear" w:color="auto" w:fill="FFFFFF"/>
                  <w:tcMar>
                    <w:top w:w="11" w:type="dxa"/>
                    <w:left w:w="11" w:type="dxa"/>
                    <w:bottom w:w="0" w:type="dxa"/>
                    <w:right w:w="11" w:type="dxa"/>
                  </w:tcMar>
                  <w:hideMark/>
                </w:tcPr>
                <w:p w14:paraId="45E1BC20"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12.63</w:t>
                  </w:r>
                </w:p>
              </w:tc>
              <w:tc>
                <w:tcPr>
                  <w:tcW w:w="1701" w:type="dxa"/>
                  <w:tcBorders>
                    <w:top w:val="nil"/>
                    <w:left w:val="nil"/>
                    <w:bottom w:val="single" w:sz="8" w:space="0" w:color="auto"/>
                    <w:right w:val="single" w:sz="8" w:space="0" w:color="auto"/>
                  </w:tcBorders>
                  <w:shd w:val="clear" w:color="auto" w:fill="FFFFFF"/>
                  <w:tcMar>
                    <w:top w:w="15" w:type="dxa"/>
                    <w:left w:w="108" w:type="dxa"/>
                    <w:bottom w:w="0" w:type="dxa"/>
                    <w:right w:w="108" w:type="dxa"/>
                  </w:tcMar>
                  <w:hideMark/>
                </w:tcPr>
                <w:p w14:paraId="7FFAF44F" w14:textId="77777777" w:rsidR="007F7504" w:rsidRPr="007F7504" w:rsidRDefault="007F7504" w:rsidP="007F7504">
                  <w:pPr>
                    <w:spacing w:after="120" w:line="240" w:lineRule="auto"/>
                    <w:jc w:val="center"/>
                    <w:rPr>
                      <w:rFonts w:ascii="Tahoma" w:eastAsia="Times New Roman" w:hAnsi="Tahoma" w:cs="Tahoma"/>
                      <w:kern w:val="2"/>
                      <w:lang w:val="en-US"/>
                      <w14:ligatures w14:val="standardContextual"/>
                    </w:rPr>
                  </w:pPr>
                  <w:r w:rsidRPr="007F7504">
                    <w:rPr>
                      <w:rFonts w:ascii="Tahoma" w:eastAsia="Times New Roman" w:hAnsi="Tahoma" w:cs="Tahoma"/>
                      <w:kern w:val="2"/>
                      <w:lang w:val="en-US"/>
                      <w14:ligatures w14:val="standardContextual"/>
                    </w:rPr>
                    <w:t>25.52</w:t>
                  </w:r>
                </w:p>
              </w:tc>
            </w:tr>
          </w:tbl>
          <w:p w14:paraId="6FF7B614" w14:textId="6F1D0471" w:rsidR="00FA32A6" w:rsidRPr="00040065" w:rsidRDefault="007F7504" w:rsidP="00E440B2">
            <w:pPr>
              <w:spacing w:after="120"/>
              <w:jc w:val="both"/>
              <w:rPr>
                <w:rFonts w:ascii="Tahoma" w:hAnsi="Tahoma" w:cs="Tahoma"/>
                <w:b/>
                <w:lang w:val="en-US"/>
              </w:rPr>
            </w:pPr>
            <w:r w:rsidRPr="007F7504">
              <w:rPr>
                <w:rFonts w:ascii="Tahoma" w:eastAsia="Times New Roman" w:hAnsi="Tahoma" w:cs="Tahoma"/>
                <w:kern w:val="2"/>
                <w:lang w:val="en-US"/>
                <w14:ligatures w14:val="standardContextual"/>
              </w:rPr>
              <w:t> </w:t>
            </w:r>
          </w:p>
        </w:tc>
      </w:tr>
      <w:tr w:rsidR="00FA32A6" w:rsidRPr="00040065" w14:paraId="59FF7FEB" w14:textId="77777777" w:rsidTr="007F7504">
        <w:trPr>
          <w:trHeight w:val="1230"/>
        </w:trPr>
        <w:tc>
          <w:tcPr>
            <w:tcW w:w="2263" w:type="dxa"/>
          </w:tcPr>
          <w:p w14:paraId="656D8D49" w14:textId="40C79DC0" w:rsidR="00FA32A6" w:rsidRDefault="00FA32A6" w:rsidP="00894779">
            <w:pPr>
              <w:ind w:right="34"/>
              <w:jc w:val="both"/>
              <w:rPr>
                <w:rFonts w:ascii="Tahoma" w:hAnsi="Tahoma" w:cs="Tahoma"/>
                <w:i/>
                <w:iCs/>
              </w:rPr>
            </w:pPr>
            <w:r>
              <w:rPr>
                <w:rFonts w:ascii="Tahoma" w:hAnsi="Tahoma" w:cs="Tahoma"/>
                <w:i/>
                <w:iCs/>
              </w:rPr>
              <w:t>Q.(d) W</w:t>
            </w:r>
            <w:r w:rsidRPr="00FA32A6">
              <w:rPr>
                <w:rFonts w:ascii="Tahoma" w:hAnsi="Tahoma" w:cs="Tahoma"/>
                <w:i/>
                <w:iCs/>
              </w:rPr>
              <w:t>hether the Government proposes to review this mechanism to ensure a fairer share of revenue for oil-producing States, if</w:t>
            </w:r>
            <w:r w:rsidR="00106457">
              <w:rPr>
                <w:rFonts w:ascii="Tahoma" w:hAnsi="Tahoma" w:cs="Tahoma"/>
                <w:i/>
                <w:iCs/>
              </w:rPr>
              <w:t xml:space="preserve"> </w:t>
            </w:r>
            <w:r w:rsidRPr="00FA32A6">
              <w:rPr>
                <w:rFonts w:ascii="Tahoma" w:hAnsi="Tahoma" w:cs="Tahoma"/>
                <w:i/>
                <w:iCs/>
              </w:rPr>
              <w:t>so, the details thereof</w:t>
            </w:r>
            <w:r>
              <w:rPr>
                <w:rFonts w:ascii="Tahoma" w:hAnsi="Tahoma" w:cs="Tahoma"/>
                <w:i/>
                <w:iCs/>
              </w:rPr>
              <w:t>?</w:t>
            </w:r>
          </w:p>
        </w:tc>
        <w:tc>
          <w:tcPr>
            <w:tcW w:w="7484" w:type="dxa"/>
          </w:tcPr>
          <w:p w14:paraId="36D21C50" w14:textId="73A497A0" w:rsidR="00FA32A6" w:rsidRPr="00106457" w:rsidRDefault="00FA32A6" w:rsidP="001210B9">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r w:rsidR="00106457" w:rsidRPr="00106457">
              <w:rPr>
                <w:rFonts w:ascii="Tahoma" w:hAnsi="Tahoma" w:cs="Tahoma"/>
                <w:b/>
                <w:bCs/>
                <w:lang w:val="en-US"/>
              </w:rPr>
              <w:t>DGH/</w:t>
            </w:r>
            <w:proofErr w:type="spellStart"/>
            <w:r w:rsidRPr="00106457">
              <w:rPr>
                <w:rFonts w:ascii="Tahoma" w:eastAsia="Times New Roman" w:hAnsi="Tahoma" w:cs="Tahoma"/>
                <w:b/>
                <w:bCs/>
                <w:kern w:val="2"/>
                <w14:ligatures w14:val="standardContextual"/>
              </w:rPr>
              <w:t>MoPNG</w:t>
            </w:r>
            <w:proofErr w:type="spellEnd"/>
            <w:r w:rsidRPr="00106457">
              <w:rPr>
                <w:rFonts w:ascii="Tahoma" w:eastAsia="Times New Roman" w:hAnsi="Tahoma" w:cs="Tahoma"/>
                <w:b/>
                <w:bCs/>
                <w:kern w:val="2"/>
                <w14:ligatures w14:val="standardContextual"/>
              </w:rPr>
              <w:t xml:space="preserve"> may reply suitably. </w:t>
            </w:r>
          </w:p>
          <w:p w14:paraId="36BAF2EB" w14:textId="77777777" w:rsidR="005E1AF9" w:rsidRPr="005E1AF9" w:rsidRDefault="00FA32A6" w:rsidP="005E1AF9">
            <w:pPr>
              <w:spacing w:after="120"/>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 xml:space="preserve">As far as Oil India Limited (OIL) is concerned, </w:t>
            </w:r>
            <w:r w:rsidR="005E1AF9" w:rsidRPr="005E1AF9">
              <w:rPr>
                <w:rFonts w:ascii="Tahoma" w:eastAsia="Times New Roman" w:hAnsi="Tahoma" w:cs="Tahoma"/>
                <w:kern w:val="2"/>
                <w:lang w:val="en-US"/>
                <w14:ligatures w14:val="standardContextual"/>
              </w:rPr>
              <w:t>OIL’s pays royalty/</w:t>
            </w:r>
            <w:proofErr w:type="spellStart"/>
            <w:r w:rsidR="005E1AF9" w:rsidRPr="005E1AF9">
              <w:rPr>
                <w:rFonts w:ascii="Tahoma" w:eastAsia="Times New Roman" w:hAnsi="Tahoma" w:cs="Tahoma"/>
                <w:kern w:val="2"/>
                <w:lang w:val="en-US"/>
                <w14:ligatures w14:val="standardContextual"/>
              </w:rPr>
              <w:t>cess</w:t>
            </w:r>
            <w:proofErr w:type="spellEnd"/>
            <w:r w:rsidR="005E1AF9" w:rsidRPr="005E1AF9">
              <w:rPr>
                <w:rFonts w:ascii="Tahoma" w:eastAsia="Times New Roman" w:hAnsi="Tahoma" w:cs="Tahoma"/>
                <w:kern w:val="2"/>
                <w:lang w:val="en-US"/>
                <w14:ligatures w14:val="standardContextual"/>
              </w:rPr>
              <w:t>/revenue share as per laid on laws/rules as amended from time to time.</w:t>
            </w:r>
          </w:p>
          <w:p w14:paraId="3594E707" w14:textId="176FCA92" w:rsidR="00FA32A6" w:rsidRDefault="00FA32A6" w:rsidP="001210B9">
            <w:pPr>
              <w:spacing w:after="120"/>
              <w:jc w:val="both"/>
              <w:rPr>
                <w:rFonts w:ascii="Tahoma" w:eastAsia="Times New Roman" w:hAnsi="Tahoma" w:cs="Tahoma"/>
                <w:kern w:val="2"/>
                <w14:ligatures w14:val="standardContextual"/>
              </w:rPr>
            </w:pPr>
          </w:p>
          <w:p w14:paraId="2C6FD9B3" w14:textId="77777777" w:rsidR="00FA32A6" w:rsidRPr="00040065" w:rsidRDefault="00FA32A6" w:rsidP="001210B9">
            <w:pPr>
              <w:spacing w:after="120"/>
              <w:jc w:val="both"/>
              <w:rPr>
                <w:rFonts w:ascii="Tahoma" w:hAnsi="Tahoma" w:cs="Tahoma"/>
                <w:b/>
                <w:lang w:val="en-US"/>
              </w:rPr>
            </w:pPr>
          </w:p>
        </w:tc>
      </w:tr>
    </w:tbl>
    <w:p w14:paraId="23352F1B" w14:textId="334319DE" w:rsidR="00F211B3" w:rsidRPr="002A52C0" w:rsidRDefault="00931D33" w:rsidP="0044759C">
      <w:pPr>
        <w:spacing w:after="0"/>
        <w:ind w:right="-482"/>
        <w:jc w:val="right"/>
        <w:rPr>
          <w:rFonts w:ascii="Tahoma" w:hAnsi="Tahoma" w:cs="Tahoma"/>
          <w:lang w:val="en-US"/>
        </w:rPr>
      </w:pPr>
      <w:r w:rsidRPr="002A52C0">
        <w:rPr>
          <w:rFonts w:ascii="Tahoma" w:hAnsi="Tahoma" w:cs="Tahoma"/>
          <w:lang w:val="en-US"/>
        </w:rPr>
        <w:t>Yours faithfully,</w:t>
      </w:r>
    </w:p>
    <w:p w14:paraId="4A5CE863" w14:textId="77777777" w:rsidR="00931D33" w:rsidRPr="002A52C0" w:rsidRDefault="00931D33" w:rsidP="0044759C">
      <w:pPr>
        <w:spacing w:after="0" w:line="240" w:lineRule="auto"/>
        <w:ind w:right="-482"/>
        <w:jc w:val="right"/>
        <w:rPr>
          <w:rFonts w:ascii="Tahoma" w:hAnsi="Tahoma" w:cs="Tahoma"/>
          <w:u w:val="single"/>
          <w:lang w:val="en-US"/>
        </w:rPr>
      </w:pPr>
      <w:r w:rsidRPr="002A52C0">
        <w:rPr>
          <w:rFonts w:ascii="Tahoma" w:hAnsi="Tahoma" w:cs="Tahoma"/>
          <w:u w:val="single"/>
          <w:lang w:val="en-US"/>
        </w:rPr>
        <w:t>OIL INDIA LIMITED</w:t>
      </w:r>
    </w:p>
    <w:p w14:paraId="694C060A" w14:textId="698BAE34" w:rsidR="00506AF9" w:rsidRDefault="00506AF9" w:rsidP="0044759C">
      <w:pPr>
        <w:spacing w:after="0" w:line="240" w:lineRule="auto"/>
        <w:ind w:right="-482"/>
        <w:jc w:val="right"/>
        <w:rPr>
          <w:rFonts w:ascii="Tahoma" w:hAnsi="Tahoma" w:cs="Tahoma"/>
          <w:lang w:val="en-US"/>
        </w:rPr>
      </w:pPr>
    </w:p>
    <w:p w14:paraId="2EA6E6F2" w14:textId="53F69486" w:rsidR="001A55BD" w:rsidRDefault="001A55BD" w:rsidP="0044759C">
      <w:pPr>
        <w:spacing w:after="0" w:line="240" w:lineRule="auto"/>
        <w:ind w:right="-482"/>
        <w:jc w:val="right"/>
        <w:rPr>
          <w:rFonts w:ascii="Tahoma" w:hAnsi="Tahoma" w:cs="Tahoma"/>
          <w:lang w:val="en-US"/>
        </w:rPr>
      </w:pPr>
    </w:p>
    <w:p w14:paraId="35ACC4E1" w14:textId="77777777" w:rsidR="001A55BD" w:rsidRPr="002A52C0" w:rsidRDefault="001A55BD" w:rsidP="0044759C">
      <w:pPr>
        <w:spacing w:after="0" w:line="240" w:lineRule="auto"/>
        <w:ind w:right="-482"/>
        <w:jc w:val="right"/>
        <w:rPr>
          <w:rFonts w:ascii="Tahoma" w:hAnsi="Tahoma" w:cs="Tahoma"/>
          <w:lang w:val="en-US"/>
        </w:rPr>
      </w:pPr>
    </w:p>
    <w:p w14:paraId="5961CAD7" w14:textId="0EBA5C20" w:rsidR="00F26CC7" w:rsidRPr="002A52C0" w:rsidRDefault="00F26CC7" w:rsidP="0044759C">
      <w:pPr>
        <w:spacing w:after="0" w:line="240" w:lineRule="auto"/>
        <w:ind w:right="-482"/>
        <w:jc w:val="right"/>
        <w:rPr>
          <w:rFonts w:ascii="Tahoma" w:hAnsi="Tahoma" w:cs="Tahoma"/>
          <w:b/>
          <w:lang w:val="en-US"/>
        </w:rPr>
      </w:pPr>
    </w:p>
    <w:p w14:paraId="17AF8927" w14:textId="0D194334" w:rsidR="00506AF9" w:rsidRDefault="00506AF9" w:rsidP="0044759C">
      <w:pPr>
        <w:spacing w:after="0" w:line="240" w:lineRule="auto"/>
        <w:ind w:right="-482"/>
        <w:jc w:val="right"/>
        <w:rPr>
          <w:rFonts w:ascii="Tahoma" w:hAnsi="Tahoma" w:cs="Tahoma"/>
          <w:b/>
          <w:lang w:val="en-US"/>
        </w:rPr>
      </w:pPr>
      <w:r w:rsidRPr="002A52C0">
        <w:rPr>
          <w:rFonts w:ascii="Tahoma" w:hAnsi="Tahoma" w:cs="Tahoma"/>
          <w:b/>
          <w:lang w:val="en-US"/>
        </w:rPr>
        <w:t>(</w:t>
      </w:r>
      <w:proofErr w:type="spellStart"/>
      <w:r w:rsidR="00384F14">
        <w:rPr>
          <w:rFonts w:ascii="Tahoma" w:hAnsi="Tahoma" w:cs="Tahoma"/>
          <w:b/>
          <w:lang w:val="en-US"/>
        </w:rPr>
        <w:t>Ashim</w:t>
      </w:r>
      <w:proofErr w:type="spellEnd"/>
      <w:r w:rsidR="00384F14">
        <w:rPr>
          <w:rFonts w:ascii="Tahoma" w:hAnsi="Tahoma" w:cs="Tahoma"/>
          <w:b/>
          <w:lang w:val="en-US"/>
        </w:rPr>
        <w:t xml:space="preserve"> Kumar </w:t>
      </w:r>
      <w:proofErr w:type="spellStart"/>
      <w:r w:rsidR="00384F14">
        <w:rPr>
          <w:rFonts w:ascii="Tahoma" w:hAnsi="Tahoma" w:cs="Tahoma"/>
          <w:b/>
          <w:lang w:val="en-US"/>
        </w:rPr>
        <w:t>Bharali</w:t>
      </w:r>
      <w:proofErr w:type="spellEnd"/>
      <w:r w:rsidR="00F26CC7" w:rsidRPr="002A52C0">
        <w:rPr>
          <w:rFonts w:ascii="Tahoma" w:hAnsi="Tahoma" w:cs="Tahoma"/>
          <w:b/>
          <w:lang w:val="en-US"/>
        </w:rPr>
        <w:t>)</w:t>
      </w:r>
    </w:p>
    <w:p w14:paraId="00222742" w14:textId="36E2D31E" w:rsidR="00384F14" w:rsidRPr="002A52C0" w:rsidRDefault="00384F14" w:rsidP="0044759C">
      <w:pPr>
        <w:spacing w:after="0" w:line="240" w:lineRule="auto"/>
        <w:ind w:right="-482"/>
        <w:jc w:val="right"/>
        <w:rPr>
          <w:rFonts w:ascii="Tahoma" w:hAnsi="Tahoma" w:cs="Tahoma"/>
          <w:b/>
          <w:lang w:val="en-US"/>
        </w:rPr>
      </w:pPr>
      <w:r w:rsidRPr="002A52C0">
        <w:rPr>
          <w:rFonts w:ascii="Tahoma" w:hAnsi="Tahoma" w:cs="Tahoma"/>
          <w:lang w:val="en-US"/>
        </w:rPr>
        <w:t>General Manager (Planning)</w:t>
      </w:r>
    </w:p>
    <w:p w14:paraId="442D57FD" w14:textId="46B072BC" w:rsidR="00F26CC7" w:rsidRPr="002A52C0" w:rsidRDefault="00384F14" w:rsidP="0044759C">
      <w:pPr>
        <w:spacing w:after="0" w:line="240" w:lineRule="auto"/>
        <w:ind w:right="-482"/>
        <w:jc w:val="right"/>
        <w:rPr>
          <w:rFonts w:ascii="Tahoma" w:hAnsi="Tahoma" w:cs="Tahoma"/>
          <w:lang w:val="en-US"/>
        </w:rPr>
      </w:pPr>
      <w:r>
        <w:rPr>
          <w:rFonts w:ascii="Tahoma" w:hAnsi="Tahoma" w:cs="Tahoma"/>
          <w:lang w:val="en-US"/>
        </w:rPr>
        <w:t xml:space="preserve"> For </w:t>
      </w:r>
      <w:r w:rsidR="00345A27" w:rsidRPr="002A52C0">
        <w:rPr>
          <w:rFonts w:ascii="Tahoma" w:hAnsi="Tahoma" w:cs="Tahoma"/>
          <w:lang w:val="en-US"/>
        </w:rPr>
        <w:t xml:space="preserve">Chief </w:t>
      </w:r>
      <w:r w:rsidR="00F26CC7" w:rsidRPr="002A52C0">
        <w:rPr>
          <w:rFonts w:ascii="Tahoma" w:hAnsi="Tahoma" w:cs="Tahoma"/>
          <w:lang w:val="en-US"/>
        </w:rPr>
        <w:t>General Manager (Planning)</w:t>
      </w:r>
    </w:p>
    <w:p w14:paraId="0BF3FB52" w14:textId="1DF541CE" w:rsidR="000E1B72" w:rsidRPr="002A52C0" w:rsidRDefault="00F26CC7" w:rsidP="00F7545F">
      <w:pPr>
        <w:spacing w:after="0" w:line="240" w:lineRule="auto"/>
        <w:ind w:right="-482"/>
        <w:jc w:val="right"/>
        <w:rPr>
          <w:rFonts w:ascii="Tahoma" w:hAnsi="Tahoma" w:cs="Tahoma"/>
          <w:b/>
          <w:u w:val="single"/>
          <w:lang w:val="en-US"/>
        </w:rPr>
      </w:pPr>
      <w:r w:rsidRPr="002A52C0">
        <w:rPr>
          <w:rFonts w:ascii="Tahoma" w:hAnsi="Tahoma" w:cs="Tahoma"/>
          <w:b/>
          <w:u w:val="single"/>
          <w:lang w:val="en-US"/>
        </w:rPr>
        <w:t>For Chairman &amp; Managing Director</w:t>
      </w:r>
    </w:p>
    <w:sectPr w:rsidR="000E1B72" w:rsidRPr="002A52C0" w:rsidSect="00085A98">
      <w:headerReference w:type="default" r:id="rId11"/>
      <w:pgSz w:w="11906" w:h="16838"/>
      <w:pgMar w:top="1008" w:right="1106" w:bottom="1276"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2EF05" w14:textId="77777777" w:rsidR="00EB0A67" w:rsidRDefault="00EB0A67" w:rsidP="00484589">
      <w:pPr>
        <w:spacing w:after="0" w:line="240" w:lineRule="auto"/>
      </w:pPr>
      <w:r>
        <w:separator/>
      </w:r>
    </w:p>
  </w:endnote>
  <w:endnote w:type="continuationSeparator" w:id="0">
    <w:p w14:paraId="440FB4E6" w14:textId="77777777" w:rsidR="00EB0A67" w:rsidRDefault="00EB0A67" w:rsidP="00484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66A2C" w14:textId="77777777" w:rsidR="00EB0A67" w:rsidRDefault="00EB0A67" w:rsidP="00484589">
      <w:pPr>
        <w:spacing w:after="0" w:line="240" w:lineRule="auto"/>
      </w:pPr>
      <w:r>
        <w:separator/>
      </w:r>
    </w:p>
  </w:footnote>
  <w:footnote w:type="continuationSeparator" w:id="0">
    <w:p w14:paraId="25007C3E" w14:textId="77777777" w:rsidR="00EB0A67" w:rsidRDefault="00EB0A67" w:rsidP="00484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D467D" w14:textId="381DC462" w:rsidR="00384F14" w:rsidRPr="002A52C0" w:rsidRDefault="00384F14" w:rsidP="00384F14">
    <w:pPr>
      <w:spacing w:after="0"/>
      <w:ind w:right="-392"/>
      <w:rPr>
        <w:rFonts w:ascii="Tahoma" w:hAnsi="Tahoma" w:cs="Tahoma"/>
        <w:b/>
        <w:lang w:val="en-US"/>
      </w:rPr>
    </w:pPr>
  </w:p>
  <w:p w14:paraId="4ECF7200" w14:textId="77777777" w:rsidR="00384F14" w:rsidRDefault="00384F14" w:rsidP="00384F14">
    <w:pPr>
      <w:spacing w:after="0"/>
      <w:ind w:right="-392"/>
      <w:rPr>
        <w:rFonts w:ascii="Tahoma" w:hAnsi="Tahoma" w:cs="Tahoma"/>
        <w:b/>
        <w:lang w:val="en-US"/>
      </w:rPr>
    </w:pPr>
  </w:p>
  <w:p w14:paraId="6C4F29D4" w14:textId="77777777" w:rsidR="00384F14" w:rsidRDefault="00384F14" w:rsidP="00384F14">
    <w:pPr>
      <w:spacing w:after="0"/>
      <w:ind w:right="-392"/>
      <w:rPr>
        <w:rFonts w:ascii="Tahoma" w:hAnsi="Tahoma" w:cs="Tahoma"/>
        <w:b/>
        <w:lang w:val="en-US"/>
      </w:rPr>
    </w:pPr>
  </w:p>
  <w:p w14:paraId="2F2E98AF" w14:textId="77777777" w:rsidR="00384F14" w:rsidRDefault="00384F14" w:rsidP="00384F14">
    <w:pPr>
      <w:spacing w:after="0"/>
      <w:ind w:right="-392"/>
      <w:rPr>
        <w:rFonts w:ascii="Tahoma" w:hAnsi="Tahoma" w:cs="Tahoma"/>
        <w:b/>
        <w:lang w:val="en-US"/>
      </w:rPr>
    </w:pPr>
  </w:p>
  <w:p w14:paraId="1A8FC57D" w14:textId="77777777" w:rsidR="00384F14" w:rsidRDefault="00384F14" w:rsidP="00384F14">
    <w:pPr>
      <w:spacing w:after="0"/>
      <w:ind w:right="-392"/>
      <w:rPr>
        <w:rFonts w:ascii="Tahoma" w:hAnsi="Tahoma" w:cs="Tahoma"/>
        <w:b/>
        <w:lang w:val="en-US"/>
      </w:rPr>
    </w:pPr>
  </w:p>
  <w:p w14:paraId="1EB5A5CC" w14:textId="77777777" w:rsidR="00384F14" w:rsidRDefault="00384F14" w:rsidP="00384F14">
    <w:pPr>
      <w:spacing w:after="0"/>
      <w:ind w:right="-392"/>
      <w:rPr>
        <w:rFonts w:ascii="Tahoma" w:hAnsi="Tahoma" w:cs="Tahoma"/>
        <w:b/>
        <w:lang w:val="en-US"/>
      </w:rPr>
    </w:pPr>
  </w:p>
  <w:p w14:paraId="24962E2F" w14:textId="18981DA3" w:rsidR="00384F14" w:rsidRPr="002A52C0" w:rsidRDefault="00384F14" w:rsidP="00384F14">
    <w:pPr>
      <w:spacing w:after="0"/>
      <w:ind w:right="-392"/>
      <w:rPr>
        <w:rFonts w:ascii="Tahoma" w:hAnsi="Tahoma" w:cs="Tahoma"/>
        <w:b/>
        <w:lang w:val="en-US"/>
      </w:rPr>
    </w:pPr>
    <w:r w:rsidRPr="002A52C0">
      <w:rPr>
        <w:rFonts w:ascii="Tahoma" w:hAnsi="Tahoma" w:cs="Tahoma"/>
        <w:b/>
        <w:lang w:val="en-US"/>
      </w:rPr>
      <w:t>OIL/PLNG/54/2/1/2026/0</w:t>
    </w:r>
    <w:r>
      <w:rPr>
        <w:rFonts w:ascii="Tahoma" w:hAnsi="Tahoma" w:cs="Tahoma"/>
        <w:b/>
        <w:lang w:val="en-US"/>
      </w:rPr>
      <w:t>5</w:t>
    </w:r>
    <w:r w:rsidRPr="002A52C0">
      <w:rPr>
        <w:rFonts w:ascii="Tahoma" w:hAnsi="Tahoma" w:cs="Tahoma"/>
        <w:b/>
        <w:lang w:val="en-US"/>
      </w:rPr>
      <w:tab/>
    </w:r>
    <w:r w:rsidRPr="002A52C0">
      <w:rPr>
        <w:rFonts w:ascii="Tahoma" w:hAnsi="Tahoma" w:cs="Tahoma"/>
        <w:b/>
        <w:lang w:val="en-US"/>
      </w:rPr>
      <w:tab/>
    </w:r>
    <w:r w:rsidRPr="002A52C0">
      <w:rPr>
        <w:rFonts w:ascii="Tahoma" w:hAnsi="Tahoma" w:cs="Tahoma"/>
        <w:b/>
        <w:lang w:val="en-US"/>
      </w:rPr>
      <w:tab/>
    </w:r>
    <w:r w:rsidRPr="002A52C0">
      <w:rPr>
        <w:rFonts w:ascii="Tahoma" w:hAnsi="Tahoma" w:cs="Tahoma"/>
        <w:b/>
        <w:lang w:val="en-US"/>
      </w:rPr>
      <w:tab/>
    </w:r>
    <w:r w:rsidRPr="002A52C0">
      <w:rPr>
        <w:rFonts w:ascii="Tahoma" w:hAnsi="Tahoma" w:cs="Tahoma"/>
        <w:b/>
        <w:lang w:val="en-US"/>
      </w:rPr>
      <w:tab/>
      <w:t xml:space="preserve">              </w:t>
    </w:r>
    <w:r>
      <w:rPr>
        <w:rFonts w:ascii="Tahoma" w:hAnsi="Tahoma" w:cs="Tahoma"/>
        <w:b/>
        <w:lang w:val="en-US"/>
      </w:rPr>
      <w:t xml:space="preserve">    21</w:t>
    </w:r>
    <w:r w:rsidRPr="007D5405">
      <w:rPr>
        <w:rFonts w:ascii="Tahoma" w:hAnsi="Tahoma" w:cs="Tahoma"/>
        <w:b/>
        <w:vertAlign w:val="superscript"/>
        <w:lang w:val="en-US"/>
      </w:rPr>
      <w:t>st</w:t>
    </w:r>
    <w:r>
      <w:rPr>
        <w:rFonts w:ascii="Tahoma" w:hAnsi="Tahoma" w:cs="Tahoma"/>
        <w:b/>
        <w:lang w:val="en-US"/>
      </w:rPr>
      <w:t xml:space="preserve"> </w:t>
    </w:r>
    <w:r w:rsidRPr="002A52C0">
      <w:rPr>
        <w:rFonts w:ascii="Tahoma" w:hAnsi="Tahoma" w:cs="Tahoma"/>
        <w:b/>
        <w:lang w:val="en-US"/>
      </w:rPr>
      <w:t>January, 2026</w:t>
    </w:r>
  </w:p>
  <w:p w14:paraId="1E8822F4" w14:textId="4F34D009" w:rsidR="00484589" w:rsidRDefault="00484589">
    <w:pPr>
      <w:pStyle w:val="Header"/>
    </w:pPr>
  </w:p>
  <w:p w14:paraId="6325C4AD" w14:textId="77777777" w:rsidR="00484589" w:rsidRDefault="00484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5E350D"/>
    <w:multiLevelType w:val="multilevel"/>
    <w:tmpl w:val="C0D08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4602D6"/>
    <w:multiLevelType w:val="multilevel"/>
    <w:tmpl w:val="06BEFDF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5" w15:restartNumberingAfterBreak="0">
    <w:nsid w:val="7A8E7402"/>
    <w:multiLevelType w:val="multilevel"/>
    <w:tmpl w:val="716224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5"/>
  </w:num>
  <w:num w:numId="2">
    <w:abstractNumId w:val="11"/>
  </w:num>
  <w:num w:numId="3">
    <w:abstractNumId w:val="10"/>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8"/>
  </w:num>
  <w:num w:numId="8">
    <w:abstractNumId w:val="13"/>
  </w:num>
  <w:num w:numId="9">
    <w:abstractNumId w:val="26"/>
  </w:num>
  <w:num w:numId="10">
    <w:abstractNumId w:val="43"/>
  </w:num>
  <w:num w:numId="11">
    <w:abstractNumId w:val="24"/>
  </w:num>
  <w:num w:numId="12">
    <w:abstractNumId w:val="22"/>
  </w:num>
  <w:num w:numId="13">
    <w:abstractNumId w:val="36"/>
  </w:num>
  <w:num w:numId="14">
    <w:abstractNumId w:val="28"/>
  </w:num>
  <w:num w:numId="15">
    <w:abstractNumId w:val="38"/>
  </w:num>
  <w:num w:numId="16">
    <w:abstractNumId w:val="20"/>
  </w:num>
  <w:num w:numId="17">
    <w:abstractNumId w:val="21"/>
  </w:num>
  <w:num w:numId="18">
    <w:abstractNumId w:val="16"/>
  </w:num>
  <w:num w:numId="19">
    <w:abstractNumId w:val="31"/>
  </w:num>
  <w:num w:numId="20">
    <w:abstractNumId w:val="33"/>
  </w:num>
  <w:num w:numId="21">
    <w:abstractNumId w:val="6"/>
  </w:num>
  <w:num w:numId="22">
    <w:abstractNumId w:val="42"/>
  </w:num>
  <w:num w:numId="23">
    <w:abstractNumId w:val="29"/>
  </w:num>
  <w:num w:numId="24">
    <w:abstractNumId w:val="23"/>
  </w:num>
  <w:num w:numId="25">
    <w:abstractNumId w:val="12"/>
  </w:num>
  <w:num w:numId="26">
    <w:abstractNumId w:val="9"/>
  </w:num>
  <w:num w:numId="27">
    <w:abstractNumId w:val="4"/>
  </w:num>
  <w:num w:numId="28">
    <w:abstractNumId w:val="37"/>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7"/>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32"/>
  </w:num>
  <w:num w:numId="35">
    <w:abstractNumId w:val="41"/>
  </w:num>
  <w:num w:numId="36">
    <w:abstractNumId w:val="17"/>
  </w:num>
  <w:num w:numId="37">
    <w:abstractNumId w:val="2"/>
  </w:num>
  <w:num w:numId="38">
    <w:abstractNumId w:val="1"/>
  </w:num>
  <w:num w:numId="39">
    <w:abstractNumId w:val="7"/>
  </w:num>
  <w:num w:numId="40">
    <w:abstractNumId w:val="25"/>
  </w:num>
  <w:num w:numId="41">
    <w:abstractNumId w:val="34"/>
  </w:num>
  <w:num w:numId="42">
    <w:abstractNumId w:val="40"/>
  </w:num>
  <w:num w:numId="43">
    <w:abstractNumId w:val="15"/>
  </w:num>
  <w:num w:numId="44">
    <w:abstractNumId w:val="14"/>
  </w:num>
  <w:num w:numId="45">
    <w:abstractNumId w:val="45"/>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85A98"/>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457"/>
    <w:rsid w:val="00106CAF"/>
    <w:rsid w:val="00110B0D"/>
    <w:rsid w:val="0011251C"/>
    <w:rsid w:val="001151F2"/>
    <w:rsid w:val="001246C7"/>
    <w:rsid w:val="00133A75"/>
    <w:rsid w:val="001352A6"/>
    <w:rsid w:val="001360E3"/>
    <w:rsid w:val="001368FD"/>
    <w:rsid w:val="001465BD"/>
    <w:rsid w:val="00151A5E"/>
    <w:rsid w:val="00157286"/>
    <w:rsid w:val="00170613"/>
    <w:rsid w:val="00172997"/>
    <w:rsid w:val="00175FC8"/>
    <w:rsid w:val="00185198"/>
    <w:rsid w:val="001A2608"/>
    <w:rsid w:val="001A27F8"/>
    <w:rsid w:val="001A55BD"/>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52C0"/>
    <w:rsid w:val="002A7B0E"/>
    <w:rsid w:val="002B02D0"/>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4F14"/>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84589"/>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1AF9"/>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1024"/>
    <w:rsid w:val="00724C3D"/>
    <w:rsid w:val="007420CA"/>
    <w:rsid w:val="00745480"/>
    <w:rsid w:val="007566E9"/>
    <w:rsid w:val="007601BC"/>
    <w:rsid w:val="00787588"/>
    <w:rsid w:val="007918D9"/>
    <w:rsid w:val="007A2889"/>
    <w:rsid w:val="007B1B7A"/>
    <w:rsid w:val="007B5BAF"/>
    <w:rsid w:val="007C2857"/>
    <w:rsid w:val="007C79E3"/>
    <w:rsid w:val="007C7B5F"/>
    <w:rsid w:val="007D20F9"/>
    <w:rsid w:val="007D5405"/>
    <w:rsid w:val="007D5571"/>
    <w:rsid w:val="007D7027"/>
    <w:rsid w:val="007F0CFA"/>
    <w:rsid w:val="007F1159"/>
    <w:rsid w:val="007F143B"/>
    <w:rsid w:val="007F7504"/>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4779"/>
    <w:rsid w:val="0089558B"/>
    <w:rsid w:val="008B23B3"/>
    <w:rsid w:val="008B492E"/>
    <w:rsid w:val="008D1ADC"/>
    <w:rsid w:val="008F4256"/>
    <w:rsid w:val="00910D7E"/>
    <w:rsid w:val="00912768"/>
    <w:rsid w:val="009139CD"/>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D6E49"/>
    <w:rsid w:val="009E562D"/>
    <w:rsid w:val="009F159F"/>
    <w:rsid w:val="009F343A"/>
    <w:rsid w:val="00A023DB"/>
    <w:rsid w:val="00A06BB3"/>
    <w:rsid w:val="00A10F4F"/>
    <w:rsid w:val="00A1623B"/>
    <w:rsid w:val="00A27EE9"/>
    <w:rsid w:val="00A322D4"/>
    <w:rsid w:val="00A36610"/>
    <w:rsid w:val="00A3735E"/>
    <w:rsid w:val="00A40A9F"/>
    <w:rsid w:val="00A41779"/>
    <w:rsid w:val="00A41B22"/>
    <w:rsid w:val="00A44788"/>
    <w:rsid w:val="00A44B11"/>
    <w:rsid w:val="00A44F46"/>
    <w:rsid w:val="00A5073A"/>
    <w:rsid w:val="00A54C88"/>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268DA"/>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0AB0"/>
    <w:rsid w:val="00C721F8"/>
    <w:rsid w:val="00C82B13"/>
    <w:rsid w:val="00C84AF1"/>
    <w:rsid w:val="00C87458"/>
    <w:rsid w:val="00C91076"/>
    <w:rsid w:val="00C968B7"/>
    <w:rsid w:val="00C97D4E"/>
    <w:rsid w:val="00CA3E7A"/>
    <w:rsid w:val="00CA7CD9"/>
    <w:rsid w:val="00CB2C12"/>
    <w:rsid w:val="00CB7949"/>
    <w:rsid w:val="00CC5EF4"/>
    <w:rsid w:val="00CD6DC6"/>
    <w:rsid w:val="00CE5DA4"/>
    <w:rsid w:val="00CF1922"/>
    <w:rsid w:val="00D03791"/>
    <w:rsid w:val="00D04540"/>
    <w:rsid w:val="00D079D3"/>
    <w:rsid w:val="00D11D57"/>
    <w:rsid w:val="00D17A52"/>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07E52"/>
    <w:rsid w:val="00E14F53"/>
    <w:rsid w:val="00E339E5"/>
    <w:rsid w:val="00E36BCC"/>
    <w:rsid w:val="00E37BCB"/>
    <w:rsid w:val="00E440B2"/>
    <w:rsid w:val="00E44632"/>
    <w:rsid w:val="00E454EE"/>
    <w:rsid w:val="00E51542"/>
    <w:rsid w:val="00E74050"/>
    <w:rsid w:val="00E869E0"/>
    <w:rsid w:val="00E96B7E"/>
    <w:rsid w:val="00EB0203"/>
    <w:rsid w:val="00EB0A67"/>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32A6"/>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styleId="Header">
    <w:name w:val="header"/>
    <w:basedOn w:val="Normal"/>
    <w:link w:val="HeaderChar"/>
    <w:uiPriority w:val="99"/>
    <w:unhideWhenUsed/>
    <w:rsid w:val="00484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589"/>
  </w:style>
  <w:style w:type="paragraph" w:styleId="Footer">
    <w:name w:val="footer"/>
    <w:basedOn w:val="Normal"/>
    <w:link w:val="FooterChar"/>
    <w:uiPriority w:val="99"/>
    <w:unhideWhenUsed/>
    <w:rsid w:val="00484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6951249">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49533115">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09048077">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49210838">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93713471">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1275444">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41536146">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34879252">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2808672">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58847687">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35811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9956868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43399380">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81108306">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87BE0B3A-76F9-4BCE-9471-C0BE7827C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13</cp:revision>
  <cp:lastPrinted>2026-01-21T05:22:00Z</cp:lastPrinted>
  <dcterms:created xsi:type="dcterms:W3CDTF">2025-11-28T09:43:00Z</dcterms:created>
  <dcterms:modified xsi:type="dcterms:W3CDTF">2026-01-21T05:24:00Z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