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B70559A" w14:textId="77777777" w:rsidR="00527C2C" w:rsidRDefault="00527C2C" w:rsidP="003E3CEB">
      <w:pPr>
        <w:spacing w:after="0"/>
        <w:ind w:right="-392"/>
        <w:rPr>
          <w:rFonts w:ascii="Tahoma" w:hAnsi="Tahoma" w:cs="Tahoma"/>
          <w:b/>
          <w:lang w:val="en-US"/>
        </w:rPr>
      </w:pPr>
      <w:bookmarkStart w:id="0" w:name="_GoBack"/>
      <w:bookmarkEnd w:id="0"/>
    </w:p>
    <w:p w14:paraId="4F90EFFA" w14:textId="77777777" w:rsidR="00BB181A" w:rsidRDefault="00BB181A" w:rsidP="00975387">
      <w:pPr>
        <w:spacing w:after="0"/>
        <w:ind w:right="-392"/>
        <w:jc w:val="center"/>
        <w:rPr>
          <w:rFonts w:ascii="Tahoma" w:hAnsi="Tahoma" w:cs="Tahoma"/>
          <w:b/>
          <w:lang w:val="en-US"/>
        </w:rPr>
      </w:pPr>
    </w:p>
    <w:p w14:paraId="06532D8E" w14:textId="77777777" w:rsidR="00BB181A" w:rsidRDefault="00BB181A" w:rsidP="00975387">
      <w:pPr>
        <w:spacing w:after="0"/>
        <w:ind w:right="-392"/>
        <w:jc w:val="center"/>
        <w:rPr>
          <w:rFonts w:ascii="Tahoma" w:hAnsi="Tahoma" w:cs="Tahoma"/>
          <w:b/>
          <w:lang w:val="en-US"/>
        </w:rPr>
      </w:pPr>
    </w:p>
    <w:p w14:paraId="40074AFF" w14:textId="77777777" w:rsidR="00BB181A" w:rsidRDefault="00BB181A" w:rsidP="00975387">
      <w:pPr>
        <w:spacing w:after="0"/>
        <w:ind w:right="-392"/>
        <w:jc w:val="center"/>
        <w:rPr>
          <w:rFonts w:ascii="Tahoma" w:hAnsi="Tahoma" w:cs="Tahoma"/>
          <w:b/>
          <w:lang w:val="en-US"/>
        </w:rPr>
      </w:pPr>
    </w:p>
    <w:p w14:paraId="72D4EB21" w14:textId="77777777" w:rsidR="00BB181A" w:rsidRDefault="00BB181A" w:rsidP="00975387">
      <w:pPr>
        <w:spacing w:after="0"/>
        <w:ind w:right="-392"/>
        <w:jc w:val="center"/>
        <w:rPr>
          <w:rFonts w:ascii="Tahoma" w:hAnsi="Tahoma" w:cs="Tahoma"/>
          <w:b/>
          <w:lang w:val="en-US"/>
        </w:rPr>
      </w:pPr>
    </w:p>
    <w:p w14:paraId="6D4D50AA" w14:textId="77777777" w:rsidR="00BB181A" w:rsidRDefault="00BB181A" w:rsidP="00975387">
      <w:pPr>
        <w:spacing w:after="0"/>
        <w:ind w:right="-392"/>
        <w:jc w:val="center"/>
        <w:rPr>
          <w:rFonts w:ascii="Tahoma" w:hAnsi="Tahoma" w:cs="Tahoma"/>
          <w:b/>
          <w:lang w:val="en-US"/>
        </w:rPr>
      </w:pPr>
    </w:p>
    <w:p w14:paraId="4A1C7761" w14:textId="12BD441C" w:rsidR="003E3CEB" w:rsidRDefault="003E3CEB" w:rsidP="000221F7">
      <w:pPr>
        <w:spacing w:after="0"/>
        <w:ind w:right="-392"/>
        <w:rPr>
          <w:rFonts w:ascii="Tahoma" w:hAnsi="Tahoma" w:cs="Tahoma"/>
          <w:b/>
          <w:lang w:val="en-US"/>
        </w:rPr>
      </w:pPr>
      <w:r>
        <w:rPr>
          <w:rFonts w:ascii="Tahoma" w:hAnsi="Tahoma" w:cs="Tahoma"/>
          <w:b/>
          <w:lang w:val="en-US"/>
        </w:rPr>
        <w:t>OIL/PLNG/54/2/</w:t>
      </w:r>
      <w:r w:rsidR="00E807F1">
        <w:rPr>
          <w:rFonts w:ascii="Tahoma" w:hAnsi="Tahoma" w:cs="Tahoma"/>
          <w:b/>
          <w:lang w:val="en-US"/>
        </w:rPr>
        <w:t>1</w:t>
      </w:r>
      <w:r>
        <w:rPr>
          <w:rFonts w:ascii="Tahoma" w:hAnsi="Tahoma" w:cs="Tahoma"/>
          <w:b/>
          <w:lang w:val="en-US"/>
        </w:rPr>
        <w:t>/202</w:t>
      </w:r>
      <w:r w:rsidR="00E807F1">
        <w:rPr>
          <w:rFonts w:ascii="Tahoma" w:hAnsi="Tahoma" w:cs="Tahoma"/>
          <w:b/>
          <w:lang w:val="en-US"/>
        </w:rPr>
        <w:t>6</w:t>
      </w:r>
      <w:r>
        <w:rPr>
          <w:rFonts w:ascii="Tahoma" w:hAnsi="Tahoma" w:cs="Tahoma"/>
          <w:b/>
          <w:lang w:val="en-US"/>
        </w:rPr>
        <w:t>/</w:t>
      </w:r>
      <w:r w:rsidR="00E807F1">
        <w:rPr>
          <w:rFonts w:ascii="Tahoma" w:hAnsi="Tahoma" w:cs="Tahoma"/>
          <w:b/>
          <w:lang w:val="en-US"/>
        </w:rPr>
        <w:t>10</w:t>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t xml:space="preserve">             </w:t>
      </w:r>
      <w:r w:rsidR="00975387">
        <w:rPr>
          <w:rFonts w:ascii="Tahoma" w:hAnsi="Tahoma" w:cs="Tahoma"/>
          <w:b/>
          <w:lang w:val="en-US"/>
        </w:rPr>
        <w:t xml:space="preserve">    </w:t>
      </w:r>
      <w:r w:rsidR="00677562">
        <w:rPr>
          <w:rFonts w:ascii="Tahoma" w:hAnsi="Tahoma" w:cs="Tahoma"/>
          <w:b/>
          <w:lang w:val="en-US"/>
        </w:rPr>
        <w:t>2</w:t>
      </w:r>
      <w:r w:rsidR="000221F7">
        <w:rPr>
          <w:rFonts w:ascii="Tahoma" w:hAnsi="Tahoma" w:cs="Tahoma"/>
          <w:b/>
          <w:lang w:val="en-US"/>
        </w:rPr>
        <w:t>8</w:t>
      </w:r>
      <w:r w:rsidR="000221F7" w:rsidRPr="00677562">
        <w:rPr>
          <w:rFonts w:ascii="Tahoma" w:hAnsi="Tahoma" w:cs="Tahoma"/>
          <w:b/>
          <w:vertAlign w:val="superscript"/>
          <w:lang w:val="en-US"/>
        </w:rPr>
        <w:t>th</w:t>
      </w:r>
      <w:r w:rsidR="000221F7">
        <w:rPr>
          <w:rFonts w:ascii="Tahoma" w:hAnsi="Tahoma" w:cs="Tahoma"/>
          <w:b/>
          <w:lang w:val="en-US"/>
        </w:rPr>
        <w:t xml:space="preserve"> January</w:t>
      </w:r>
      <w:r>
        <w:rPr>
          <w:rFonts w:ascii="Tahoma" w:hAnsi="Tahoma" w:cs="Tahoma"/>
          <w:b/>
          <w:lang w:val="en-US"/>
        </w:rPr>
        <w:t>, 202</w:t>
      </w:r>
      <w:r w:rsidR="00527C2C">
        <w:rPr>
          <w:rFonts w:ascii="Tahoma" w:hAnsi="Tahoma" w:cs="Tahoma"/>
          <w:b/>
          <w:lang w:val="en-US"/>
        </w:rPr>
        <w:t>6</w:t>
      </w:r>
    </w:p>
    <w:p w14:paraId="411C9430" w14:textId="77777777" w:rsidR="003E3CEB" w:rsidRDefault="003E3CEB" w:rsidP="003E3CEB">
      <w:pPr>
        <w:spacing w:after="0"/>
        <w:ind w:right="-28"/>
        <w:rPr>
          <w:rFonts w:ascii="Tahoma" w:hAnsi="Tahoma" w:cs="Tahoma"/>
          <w:lang w:val="en-US"/>
        </w:rPr>
      </w:pPr>
    </w:p>
    <w:p w14:paraId="006DC803" w14:textId="77777777" w:rsidR="003E3CEB" w:rsidRPr="00527C2C" w:rsidRDefault="003E3CEB" w:rsidP="003E3CEB">
      <w:pPr>
        <w:spacing w:after="0"/>
        <w:rPr>
          <w:rFonts w:ascii="Tahoma" w:hAnsi="Tahoma" w:cs="Tahoma"/>
          <w:lang w:val="en-US"/>
        </w:rPr>
      </w:pPr>
      <w:r w:rsidRPr="00527C2C">
        <w:rPr>
          <w:rFonts w:ascii="Tahoma" w:hAnsi="Tahoma" w:cs="Tahoma"/>
          <w:lang w:val="en-US"/>
        </w:rPr>
        <w:t>Ministry of Petroleum and Natural Gas</w:t>
      </w:r>
    </w:p>
    <w:p w14:paraId="0E9ED503" w14:textId="77777777" w:rsidR="00B00A85" w:rsidRDefault="00B00A85" w:rsidP="00B00A85">
      <w:pPr>
        <w:spacing w:after="0"/>
        <w:ind w:right="-482"/>
        <w:rPr>
          <w:rFonts w:ascii="Tahoma" w:hAnsi="Tahoma" w:cs="Tahoma"/>
          <w:lang w:val="en-US"/>
        </w:rPr>
      </w:pPr>
      <w:r>
        <w:rPr>
          <w:rFonts w:ascii="Tahoma" w:hAnsi="Tahoma" w:cs="Tahoma"/>
          <w:lang w:val="en-US"/>
        </w:rPr>
        <w:t>Kartavya Bhawan-03, Janpath</w:t>
      </w:r>
    </w:p>
    <w:p w14:paraId="7E5E9739" w14:textId="77777777" w:rsidR="00527C2C" w:rsidRDefault="00B00A85" w:rsidP="00B00A85">
      <w:pPr>
        <w:spacing w:after="0" w:line="240" w:lineRule="auto"/>
        <w:rPr>
          <w:rFonts w:ascii="Albertus MT Lt" w:hAnsi="Albertus MT Lt"/>
          <w:sz w:val="24"/>
          <w:szCs w:val="24"/>
        </w:rPr>
      </w:pPr>
      <w:r>
        <w:rPr>
          <w:rFonts w:ascii="Tahoma" w:hAnsi="Tahoma" w:cs="Tahoma"/>
          <w:b/>
          <w:bCs/>
          <w:u w:val="single"/>
          <w:lang w:val="en-US"/>
        </w:rPr>
        <w:t>New Delhi - 110001</w:t>
      </w:r>
      <w:r>
        <w:rPr>
          <w:rFonts w:ascii="Tahoma" w:hAnsi="Tahoma" w:cs="Tahoma"/>
          <w:b/>
          <w:bCs/>
          <w:lang w:val="en-US"/>
        </w:rPr>
        <w:t xml:space="preserve">                              </w:t>
      </w:r>
      <w:r>
        <w:rPr>
          <w:rFonts w:ascii="Tahoma" w:hAnsi="Tahoma" w:cs="Tahoma"/>
          <w:b/>
          <w:lang w:val="en-US"/>
        </w:rPr>
        <w:t xml:space="preserve">                               </w:t>
      </w:r>
    </w:p>
    <w:p w14:paraId="0DDC67D3" w14:textId="77777777" w:rsidR="00B00A85" w:rsidRDefault="003E3CEB" w:rsidP="00527C2C">
      <w:pPr>
        <w:spacing w:after="0"/>
        <w:jc w:val="right"/>
        <w:rPr>
          <w:rFonts w:ascii="Tahoma" w:hAnsi="Tahoma" w:cs="Tahoma"/>
          <w:b/>
        </w:rPr>
      </w:pPr>
      <w:r>
        <w:rPr>
          <w:rFonts w:ascii="Tahoma" w:hAnsi="Tahoma" w:cs="Tahoma"/>
          <w:b/>
          <w:bCs/>
          <w:lang w:val="en-US"/>
        </w:rPr>
        <w:t xml:space="preserve">                              </w:t>
      </w:r>
      <w:r>
        <w:rPr>
          <w:rFonts w:ascii="Tahoma" w:hAnsi="Tahoma" w:cs="Tahoma"/>
          <w:b/>
          <w:lang w:val="en-US"/>
        </w:rPr>
        <w:t xml:space="preserve">                               </w:t>
      </w:r>
      <w:r w:rsidR="004505F3">
        <w:rPr>
          <w:rFonts w:ascii="Tahoma" w:hAnsi="Tahoma" w:cs="Tahoma"/>
          <w:b/>
          <w:lang w:val="en-US"/>
        </w:rPr>
        <w:t xml:space="preserve"> </w:t>
      </w:r>
      <w:r w:rsidR="002000D1">
        <w:rPr>
          <w:rFonts w:ascii="Tahoma" w:hAnsi="Tahoma" w:cs="Tahoma"/>
          <w:b/>
          <w:lang w:val="en-US"/>
        </w:rPr>
        <w:t xml:space="preserve">  </w:t>
      </w:r>
      <w:r w:rsidR="00975387">
        <w:rPr>
          <w:rFonts w:ascii="Tahoma" w:hAnsi="Tahoma" w:cs="Tahoma"/>
          <w:b/>
          <w:lang w:val="en-US"/>
        </w:rPr>
        <w:t xml:space="preserve">    </w:t>
      </w:r>
      <w:r w:rsidR="00B30758">
        <w:rPr>
          <w:rFonts w:ascii="Tahoma" w:hAnsi="Tahoma" w:cs="Tahoma"/>
          <w:b/>
          <w:lang w:val="en-US"/>
        </w:rPr>
        <w:t xml:space="preserve"> </w:t>
      </w:r>
      <w:r>
        <w:rPr>
          <w:rFonts w:ascii="Tahoma" w:hAnsi="Tahoma" w:cs="Tahoma"/>
          <w:b/>
          <w:lang w:val="en-US"/>
        </w:rPr>
        <w:t xml:space="preserve">Kind Attn: </w:t>
      </w:r>
      <w:r w:rsidR="00644279">
        <w:rPr>
          <w:rFonts w:ascii="Tahoma" w:hAnsi="Tahoma" w:cs="Tahoma"/>
          <w:b/>
        </w:rPr>
        <w:t>Shri Sa</w:t>
      </w:r>
      <w:r w:rsidR="00B30758">
        <w:rPr>
          <w:rFonts w:ascii="Tahoma" w:hAnsi="Tahoma" w:cs="Tahoma"/>
          <w:b/>
        </w:rPr>
        <w:t>tpal Yadav</w:t>
      </w:r>
      <w:r w:rsidR="00B00A85">
        <w:rPr>
          <w:rFonts w:ascii="Tahoma" w:hAnsi="Tahoma" w:cs="Tahoma"/>
          <w:b/>
        </w:rPr>
        <w:t>,</w:t>
      </w:r>
    </w:p>
    <w:p w14:paraId="5B87BA21" w14:textId="77777777" w:rsidR="003E3CEB" w:rsidRPr="00B30758" w:rsidRDefault="00B30758" w:rsidP="00527C2C">
      <w:pPr>
        <w:spacing w:after="0"/>
        <w:jc w:val="right"/>
        <w:rPr>
          <w:rFonts w:ascii="Tahoma" w:hAnsi="Tahoma" w:cs="Tahoma"/>
          <w:bCs/>
          <w:u w:val="single"/>
          <w:lang w:val="en-US"/>
        </w:rPr>
      </w:pPr>
      <w:r w:rsidRPr="00B30758">
        <w:rPr>
          <w:rFonts w:ascii="Tahoma" w:hAnsi="Tahoma" w:cs="Tahoma"/>
          <w:bCs/>
          <w:u w:val="single"/>
        </w:rPr>
        <w:t xml:space="preserve">ASO, ONG-I and ONG-V, Exploration </w:t>
      </w:r>
      <w:r w:rsidR="00644279" w:rsidRPr="00B30758">
        <w:rPr>
          <w:rFonts w:ascii="Tahoma" w:hAnsi="Tahoma" w:cs="Tahoma"/>
          <w:bCs/>
          <w:u w:val="single"/>
        </w:rPr>
        <w:t xml:space="preserve">Division </w:t>
      </w:r>
    </w:p>
    <w:p w14:paraId="00FC71D6" w14:textId="77777777" w:rsidR="003E3CEB" w:rsidRDefault="003E3CEB" w:rsidP="00BA37C1">
      <w:pPr>
        <w:spacing w:after="0"/>
        <w:ind w:right="-482"/>
        <w:jc w:val="center"/>
        <w:rPr>
          <w:rFonts w:ascii="Tahoma" w:hAnsi="Tahoma" w:cs="Tahoma"/>
          <w:bCs/>
          <w:u w:val="single"/>
        </w:rPr>
      </w:pPr>
      <w:r>
        <w:rPr>
          <w:rFonts w:ascii="Tahoma" w:hAnsi="Tahoma" w:cs="Tahoma"/>
          <w:b/>
          <w:lang w:val="en-US"/>
        </w:rPr>
        <w:t xml:space="preserve">                                                                                        </w:t>
      </w:r>
      <w:r>
        <w:rPr>
          <w:rFonts w:ascii="Tahoma" w:hAnsi="Tahoma" w:cs="Tahoma"/>
          <w:b/>
          <w:bCs/>
          <w:u w:val="single"/>
          <w:lang w:val="en-US"/>
        </w:rPr>
        <w:t xml:space="preserve">                                                                                   </w:t>
      </w:r>
      <w:r>
        <w:rPr>
          <w:rFonts w:ascii="Tahoma" w:hAnsi="Tahoma" w:cs="Tahoma"/>
          <w:b/>
          <w:lang w:val="en-US"/>
        </w:rPr>
        <w:t xml:space="preserve">                                                                                               </w:t>
      </w:r>
    </w:p>
    <w:p w14:paraId="6FA7DD28" w14:textId="77777777" w:rsidR="003E3CEB" w:rsidRDefault="003E3CEB" w:rsidP="008113A4">
      <w:pPr>
        <w:tabs>
          <w:tab w:val="left" w:pos="1440"/>
        </w:tabs>
        <w:spacing w:after="0" w:line="240" w:lineRule="auto"/>
        <w:ind w:right="-563"/>
        <w:rPr>
          <w:rFonts w:ascii="Tahoma" w:hAnsi="Tahoma" w:cs="Tahoma"/>
          <w:lang w:val="en-US"/>
        </w:rPr>
      </w:pPr>
      <w:r>
        <w:rPr>
          <w:rFonts w:ascii="Tahoma" w:hAnsi="Tahoma" w:cs="Tahoma"/>
          <w:b/>
          <w:lang w:val="en-US"/>
        </w:rPr>
        <w:t>Sub</w:t>
      </w:r>
      <w:r>
        <w:rPr>
          <w:rFonts w:ascii="Tahoma" w:hAnsi="Tahoma" w:cs="Tahoma"/>
          <w:lang w:val="en-US"/>
        </w:rPr>
        <w:t xml:space="preserve">: </w:t>
      </w:r>
      <w:r w:rsidR="00644279">
        <w:rPr>
          <w:rFonts w:ascii="Tahoma" w:hAnsi="Tahoma" w:cs="Tahoma"/>
          <w:lang w:val="en-US"/>
        </w:rPr>
        <w:t>Rajya</w:t>
      </w:r>
      <w:r>
        <w:rPr>
          <w:rFonts w:ascii="Tahoma" w:hAnsi="Tahoma" w:cs="Tahoma"/>
          <w:lang w:val="en-US"/>
        </w:rPr>
        <w:t xml:space="preserve"> Sabha Provisionally Admitted </w:t>
      </w:r>
      <w:r w:rsidR="00644279">
        <w:rPr>
          <w:rFonts w:ascii="Tahoma" w:hAnsi="Tahoma" w:cs="Tahoma"/>
          <w:lang w:val="en-US"/>
        </w:rPr>
        <w:t>S</w:t>
      </w:r>
      <w:r>
        <w:rPr>
          <w:rFonts w:ascii="Tahoma" w:hAnsi="Tahoma" w:cs="Tahoma"/>
          <w:lang w:val="en-US"/>
        </w:rPr>
        <w:t>tarred</w:t>
      </w:r>
      <w:r w:rsidR="00644279">
        <w:rPr>
          <w:rFonts w:ascii="Tahoma" w:hAnsi="Tahoma" w:cs="Tahoma"/>
          <w:lang w:val="en-US"/>
        </w:rPr>
        <w:t xml:space="preserve"> /Unstarred</w:t>
      </w:r>
      <w:r>
        <w:rPr>
          <w:rFonts w:ascii="Tahoma" w:hAnsi="Tahoma" w:cs="Tahoma"/>
          <w:lang w:val="en-US"/>
        </w:rPr>
        <w:t xml:space="preserve"> Question Dy. No. </w:t>
      </w:r>
      <w:r w:rsidR="00644279">
        <w:rPr>
          <w:rFonts w:ascii="Tahoma" w:hAnsi="Tahoma" w:cs="Tahoma"/>
          <w:b/>
          <w:bCs/>
        </w:rPr>
        <w:t>S15</w:t>
      </w:r>
      <w:r w:rsidR="00B30758">
        <w:rPr>
          <w:rFonts w:ascii="Tahoma" w:hAnsi="Tahoma" w:cs="Tahoma"/>
          <w:b/>
          <w:bCs/>
        </w:rPr>
        <w:t>58</w:t>
      </w:r>
      <w:r>
        <w:rPr>
          <w:rFonts w:ascii="Tahoma" w:hAnsi="Tahoma" w:cs="Tahoma"/>
          <w:b/>
          <w:bCs/>
        </w:rPr>
        <w:t xml:space="preserve"> </w:t>
      </w:r>
      <w:r>
        <w:rPr>
          <w:rFonts w:ascii="Tahoma" w:hAnsi="Tahoma" w:cs="Tahoma"/>
          <w:lang w:val="en-US"/>
        </w:rPr>
        <w:t xml:space="preserve">for </w:t>
      </w:r>
      <w:r w:rsidR="00644279">
        <w:rPr>
          <w:rFonts w:ascii="Tahoma" w:hAnsi="Tahoma" w:cs="Tahoma"/>
          <w:lang w:val="en-US"/>
        </w:rPr>
        <w:t>02</w:t>
      </w:r>
      <w:r>
        <w:rPr>
          <w:rFonts w:ascii="Tahoma" w:hAnsi="Tahoma" w:cs="Tahoma"/>
          <w:lang w:val="en-US"/>
        </w:rPr>
        <w:t>.</w:t>
      </w:r>
      <w:r w:rsidR="00527C2C">
        <w:rPr>
          <w:rFonts w:ascii="Tahoma" w:hAnsi="Tahoma" w:cs="Tahoma"/>
          <w:lang w:val="en-US"/>
        </w:rPr>
        <w:t>0</w:t>
      </w:r>
      <w:r w:rsidR="00644279">
        <w:rPr>
          <w:rFonts w:ascii="Tahoma" w:hAnsi="Tahoma" w:cs="Tahoma"/>
          <w:lang w:val="en-US"/>
        </w:rPr>
        <w:t>2</w:t>
      </w:r>
      <w:r>
        <w:rPr>
          <w:rFonts w:ascii="Tahoma" w:hAnsi="Tahoma" w:cs="Tahoma"/>
          <w:lang w:val="en-US"/>
        </w:rPr>
        <w:t>.202</w:t>
      </w:r>
      <w:r w:rsidR="00527C2C">
        <w:rPr>
          <w:rFonts w:ascii="Tahoma" w:hAnsi="Tahoma" w:cs="Tahoma"/>
          <w:lang w:val="en-US"/>
        </w:rPr>
        <w:t>6</w:t>
      </w:r>
      <w:r>
        <w:rPr>
          <w:rFonts w:ascii="Tahoma" w:hAnsi="Tahoma" w:cs="Tahoma"/>
          <w:lang w:val="en-US"/>
        </w:rPr>
        <w:t xml:space="preserve"> </w:t>
      </w:r>
    </w:p>
    <w:p w14:paraId="15DC2D23" w14:textId="77777777" w:rsidR="003E3CEB" w:rsidRDefault="003E3CEB" w:rsidP="008113A4">
      <w:pPr>
        <w:tabs>
          <w:tab w:val="left" w:pos="1440"/>
        </w:tabs>
        <w:spacing w:after="0" w:line="240" w:lineRule="auto"/>
        <w:ind w:left="1701" w:right="-572" w:hanging="1701"/>
        <w:rPr>
          <w:rFonts w:ascii="Tahoma" w:hAnsi="Tahoma" w:cs="Tahoma"/>
          <w:b/>
        </w:rPr>
      </w:pPr>
      <w:r>
        <w:rPr>
          <w:rFonts w:ascii="Tahoma" w:hAnsi="Tahoma" w:cs="Tahoma"/>
          <w:lang w:val="en-US"/>
        </w:rPr>
        <w:t xml:space="preserve">        Regarding </w:t>
      </w:r>
      <w:r>
        <w:rPr>
          <w:rFonts w:ascii="Tahoma" w:hAnsi="Tahoma" w:cs="Tahoma"/>
          <w:b/>
          <w:lang w:val="en-US"/>
        </w:rPr>
        <w:t>“</w:t>
      </w:r>
      <w:r w:rsidR="00644279">
        <w:rPr>
          <w:rFonts w:ascii="Tahoma" w:hAnsi="Tahoma" w:cs="Tahoma"/>
          <w:b/>
          <w:bCs/>
        </w:rPr>
        <w:t xml:space="preserve">Domestic </w:t>
      </w:r>
      <w:r w:rsidR="00B30758">
        <w:rPr>
          <w:rFonts w:ascii="Tahoma" w:hAnsi="Tahoma" w:cs="Tahoma"/>
          <w:b/>
          <w:bCs/>
        </w:rPr>
        <w:t>Production of Crude oil and Natural Gas</w:t>
      </w:r>
      <w:r>
        <w:rPr>
          <w:rFonts w:ascii="Tahoma" w:hAnsi="Tahoma" w:cs="Tahoma"/>
          <w:b/>
          <w:bCs/>
        </w:rPr>
        <w:t>”</w:t>
      </w:r>
    </w:p>
    <w:p w14:paraId="3ABC626B" w14:textId="77777777" w:rsidR="003E3CEB" w:rsidRDefault="003E3CEB" w:rsidP="008113A4">
      <w:pPr>
        <w:tabs>
          <w:tab w:val="left" w:pos="709"/>
          <w:tab w:val="center" w:pos="4817"/>
        </w:tabs>
        <w:spacing w:after="0" w:line="240" w:lineRule="auto"/>
        <w:ind w:right="-306"/>
        <w:rPr>
          <w:rFonts w:ascii="Tahoma" w:hAnsi="Tahoma" w:cs="Tahoma"/>
          <w:lang w:val="en-US"/>
        </w:rPr>
      </w:pPr>
      <w:r>
        <w:rPr>
          <w:rFonts w:ascii="Tahoma" w:hAnsi="Tahoma" w:cs="Tahoma"/>
          <w:b/>
          <w:lang w:val="en-US"/>
        </w:rPr>
        <w:t>Ref.</w:t>
      </w:r>
      <w:r>
        <w:rPr>
          <w:rFonts w:ascii="Tahoma" w:hAnsi="Tahoma" w:cs="Tahoma"/>
          <w:lang w:val="en-US"/>
        </w:rPr>
        <w:t xml:space="preserve">  Your email dated </w:t>
      </w:r>
      <w:r w:rsidR="00B30758">
        <w:rPr>
          <w:rFonts w:ascii="Tahoma" w:hAnsi="Tahoma" w:cs="Tahoma"/>
          <w:lang w:val="en-US"/>
        </w:rPr>
        <w:t>21</w:t>
      </w:r>
      <w:r>
        <w:rPr>
          <w:rFonts w:ascii="Tahoma" w:hAnsi="Tahoma" w:cs="Tahoma"/>
          <w:lang w:val="en-US"/>
        </w:rPr>
        <w:t>.</w:t>
      </w:r>
      <w:r w:rsidR="00527C2C">
        <w:rPr>
          <w:rFonts w:ascii="Tahoma" w:hAnsi="Tahoma" w:cs="Tahoma"/>
          <w:lang w:val="en-US"/>
        </w:rPr>
        <w:t>01</w:t>
      </w:r>
      <w:r>
        <w:rPr>
          <w:rFonts w:ascii="Tahoma" w:hAnsi="Tahoma" w:cs="Tahoma"/>
          <w:lang w:val="en-US"/>
        </w:rPr>
        <w:t>.202</w:t>
      </w:r>
      <w:r w:rsidR="00527C2C">
        <w:rPr>
          <w:rFonts w:ascii="Tahoma" w:hAnsi="Tahoma" w:cs="Tahoma"/>
          <w:lang w:val="en-US"/>
        </w:rPr>
        <w:t>6</w:t>
      </w:r>
    </w:p>
    <w:p w14:paraId="68188061" w14:textId="77777777" w:rsidR="003E3CEB" w:rsidRDefault="003E3CEB" w:rsidP="003E3CEB">
      <w:pPr>
        <w:tabs>
          <w:tab w:val="left" w:pos="709"/>
          <w:tab w:val="center" w:pos="4817"/>
        </w:tabs>
        <w:spacing w:after="0"/>
        <w:ind w:right="-306"/>
        <w:rPr>
          <w:rFonts w:ascii="Tahoma" w:hAnsi="Tahoma" w:cs="Tahoma"/>
          <w:lang w:val="en-US"/>
        </w:rPr>
      </w:pPr>
    </w:p>
    <w:p w14:paraId="0F01FD75" w14:textId="77777777" w:rsidR="003E3CEB" w:rsidRDefault="003E3CEB" w:rsidP="003E3CEB">
      <w:pPr>
        <w:spacing w:after="0"/>
        <w:ind w:right="-613"/>
        <w:rPr>
          <w:rFonts w:ascii="Tahoma" w:hAnsi="Tahoma" w:cs="Tahoma"/>
          <w:lang w:val="en-US"/>
        </w:rPr>
      </w:pPr>
      <w:r>
        <w:rPr>
          <w:rFonts w:ascii="Tahoma" w:hAnsi="Tahoma" w:cs="Tahoma"/>
          <w:lang w:val="en-US"/>
        </w:rPr>
        <w:t>Sir,</w:t>
      </w:r>
    </w:p>
    <w:p w14:paraId="5A651A6A" w14:textId="77777777" w:rsidR="003E3CEB" w:rsidRDefault="003E3CEB" w:rsidP="003E3CEB">
      <w:pPr>
        <w:spacing w:after="0"/>
        <w:rPr>
          <w:rFonts w:ascii="Tahoma" w:hAnsi="Tahoma" w:cs="Tahoma"/>
          <w:lang w:val="en-US"/>
        </w:rPr>
      </w:pPr>
      <w:r>
        <w:rPr>
          <w:rFonts w:ascii="Tahoma" w:hAnsi="Tahoma" w:cs="Tahoma"/>
          <w:lang w:val="en-US"/>
        </w:rPr>
        <w:t xml:space="preserve">       </w:t>
      </w:r>
      <w:r>
        <w:rPr>
          <w:rFonts w:ascii="Tahoma" w:hAnsi="Tahoma" w:cs="Tahoma"/>
          <w:lang w:val="en-US"/>
        </w:rPr>
        <w:tab/>
        <w:t xml:space="preserve">Reference above, our reply to the above </w:t>
      </w:r>
      <w:r w:rsidR="00644279">
        <w:rPr>
          <w:rFonts w:ascii="Tahoma" w:hAnsi="Tahoma" w:cs="Tahoma"/>
          <w:lang w:val="en-US"/>
        </w:rPr>
        <w:t>Rajya</w:t>
      </w:r>
      <w:r>
        <w:rPr>
          <w:rFonts w:ascii="Tahoma" w:hAnsi="Tahoma" w:cs="Tahoma"/>
          <w:lang w:val="en-US"/>
        </w:rPr>
        <w:t xml:space="preserve"> Sabha Question is as follows:</w:t>
      </w:r>
    </w:p>
    <w:tbl>
      <w:tblPr>
        <w:tblStyle w:val="TableGrid"/>
        <w:tblW w:w="10201" w:type="dxa"/>
        <w:tblInd w:w="0" w:type="dxa"/>
        <w:tblLayout w:type="fixed"/>
        <w:tblLook w:val="04A0" w:firstRow="1" w:lastRow="0" w:firstColumn="1" w:lastColumn="0" w:noHBand="0" w:noVBand="1"/>
      </w:tblPr>
      <w:tblGrid>
        <w:gridCol w:w="2405"/>
        <w:gridCol w:w="7796"/>
      </w:tblGrid>
      <w:tr w:rsidR="003E3CEB" w14:paraId="1DB8BEFB" w14:textId="77777777" w:rsidTr="00D5699D">
        <w:trPr>
          <w:trHeight w:val="1208"/>
        </w:trPr>
        <w:tc>
          <w:tcPr>
            <w:tcW w:w="2405" w:type="dxa"/>
            <w:tcBorders>
              <w:top w:val="single" w:sz="4" w:space="0" w:color="auto"/>
              <w:left w:val="single" w:sz="4" w:space="0" w:color="auto"/>
              <w:bottom w:val="single" w:sz="4" w:space="0" w:color="auto"/>
              <w:right w:val="single" w:sz="4" w:space="0" w:color="auto"/>
            </w:tcBorders>
          </w:tcPr>
          <w:p w14:paraId="73B33516" w14:textId="77777777" w:rsidR="003E3CEB" w:rsidRDefault="003E3CEB">
            <w:pPr>
              <w:spacing w:after="0" w:line="240" w:lineRule="auto"/>
              <w:ind w:right="34"/>
              <w:jc w:val="both"/>
              <w:rPr>
                <w:rFonts w:ascii="Tahoma" w:hAnsi="Tahoma" w:cs="Tahoma"/>
                <w:b/>
                <w:bCs/>
                <w:i/>
                <w:iCs/>
              </w:rPr>
            </w:pPr>
            <w:r>
              <w:rPr>
                <w:rFonts w:ascii="Tahoma" w:hAnsi="Tahoma" w:cs="Tahoma"/>
                <w:b/>
                <w:bCs/>
                <w:i/>
                <w:iCs/>
              </w:rPr>
              <w:t xml:space="preserve">Will the Minister of Petroleum and Natural </w:t>
            </w:r>
            <w:r w:rsidR="00BB181A">
              <w:rPr>
                <w:rFonts w:ascii="Tahoma" w:hAnsi="Tahoma" w:cs="Tahoma"/>
                <w:b/>
                <w:bCs/>
                <w:i/>
                <w:iCs/>
              </w:rPr>
              <w:t>Gas:</w:t>
            </w:r>
          </w:p>
          <w:p w14:paraId="3D08925D" w14:textId="77777777" w:rsidR="00527C2C" w:rsidRPr="008113A4" w:rsidRDefault="003E3CEB" w:rsidP="00B30758">
            <w:pPr>
              <w:pStyle w:val="Default"/>
              <w:jc w:val="both"/>
              <w:rPr>
                <w:rFonts w:ascii="Tahoma" w:hAnsi="Tahoma" w:cs="Tahoma"/>
                <w:i/>
                <w:iCs/>
                <w:sz w:val="22"/>
                <w:szCs w:val="22"/>
              </w:rPr>
            </w:pPr>
            <w:r w:rsidRPr="008113A4">
              <w:rPr>
                <w:rFonts w:ascii="Tahoma" w:hAnsi="Tahoma" w:cs="Tahoma"/>
                <w:i/>
                <w:iCs/>
                <w:sz w:val="22"/>
                <w:szCs w:val="22"/>
              </w:rPr>
              <w:t>Q.(</w:t>
            </w:r>
            <w:r w:rsidR="00BA37C1" w:rsidRPr="008113A4">
              <w:rPr>
                <w:rFonts w:ascii="Tahoma" w:hAnsi="Tahoma" w:cs="Tahoma"/>
                <w:i/>
                <w:iCs/>
                <w:sz w:val="22"/>
                <w:szCs w:val="22"/>
              </w:rPr>
              <w:t xml:space="preserve">a) </w:t>
            </w:r>
            <w:r w:rsidR="00B30758" w:rsidRPr="00B30758">
              <w:rPr>
                <w:rStyle w:val="xsize"/>
                <w:rFonts w:ascii="Tahoma" w:hAnsi="Tahoma" w:cs="Tahoma"/>
                <w:i/>
                <w:iCs/>
                <w:sz w:val="22"/>
                <w:szCs w:val="22"/>
              </w:rPr>
              <w:t>The total proven and probable reserves of crude oil and natural gas in the country, basin-wise, as on date;</w:t>
            </w:r>
            <w:r w:rsidR="00B30758">
              <w:rPr>
                <w:rStyle w:val="xsize"/>
                <w:rFonts w:ascii="Verdana" w:hAnsi="Verdana"/>
              </w:rPr>
              <w:t xml:space="preserve"> </w:t>
            </w:r>
            <w:r w:rsidR="008113A4" w:rsidRPr="008113A4">
              <w:rPr>
                <w:rStyle w:val="size"/>
                <w:rFonts w:ascii="Tahoma" w:hAnsi="Tahoma" w:cs="Tahoma"/>
                <w:i/>
                <w:iCs/>
                <w:sz w:val="22"/>
                <w:szCs w:val="22"/>
                <w:shd w:val="clear" w:color="auto" w:fill="FFFFFF"/>
              </w:rPr>
              <w:t xml:space="preserve"> </w:t>
            </w:r>
          </w:p>
        </w:tc>
        <w:tc>
          <w:tcPr>
            <w:tcW w:w="7796" w:type="dxa"/>
            <w:tcBorders>
              <w:top w:val="single" w:sz="4" w:space="0" w:color="auto"/>
              <w:left w:val="single" w:sz="4" w:space="0" w:color="auto"/>
              <w:bottom w:val="single" w:sz="4" w:space="0" w:color="auto"/>
              <w:right w:val="single" w:sz="4" w:space="0" w:color="auto"/>
            </w:tcBorders>
            <w:hideMark/>
          </w:tcPr>
          <w:p w14:paraId="0CE3DFEA" w14:textId="77777777" w:rsidR="008113A4" w:rsidRDefault="003E3CEB" w:rsidP="00B30758">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Q(a</w:t>
            </w:r>
            <w:r w:rsidR="00B30758">
              <w:rPr>
                <w:rFonts w:ascii="Tahoma" w:hAnsi="Tahoma" w:cs="Tahoma"/>
                <w:b/>
                <w:lang w:val="en-US"/>
              </w:rPr>
              <w:t>):</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w:t>
            </w:r>
          </w:p>
          <w:p w14:paraId="1D11DD97" w14:textId="76232031" w:rsidR="003E3CEB" w:rsidRPr="00046B24" w:rsidRDefault="008113A4" w:rsidP="00B30758">
            <w:pPr>
              <w:spacing w:after="0" w:line="240" w:lineRule="auto"/>
              <w:jc w:val="both"/>
              <w:rPr>
                <w:rFonts w:ascii="Tahoma" w:eastAsia="Times New Roman" w:hAnsi="Tahoma" w:cs="Tahoma"/>
                <w:kern w:val="2"/>
                <w14:ligatures w14:val="standardContextual"/>
              </w:rPr>
            </w:pPr>
            <w:r>
              <w:rPr>
                <w:rFonts w:ascii="Tahoma" w:eastAsia="Times New Roman" w:hAnsi="Tahoma" w:cs="Tahoma"/>
                <w:kern w:val="2"/>
                <w14:ligatures w14:val="standardContextual"/>
              </w:rPr>
              <w:t>As far as Oil India Limited (OIL) is concerned,</w:t>
            </w:r>
            <w:r w:rsidR="003E3CEB" w:rsidRPr="00046B24">
              <w:rPr>
                <w:rFonts w:ascii="Tahoma" w:eastAsia="Times New Roman" w:hAnsi="Tahoma" w:cs="Tahoma"/>
                <w:kern w:val="2"/>
                <w14:ligatures w14:val="standardContextual"/>
              </w:rPr>
              <w:t xml:space="preserve"> </w:t>
            </w:r>
            <w:r w:rsidR="00397F24" w:rsidRPr="00046B24">
              <w:rPr>
                <w:rFonts w:ascii="Tahoma" w:eastAsia="Times New Roman" w:hAnsi="Tahoma" w:cs="Tahoma"/>
                <w:kern w:val="2"/>
                <w14:ligatures w14:val="standardContextual"/>
              </w:rPr>
              <w:t>OIL's proven and probable reserves of crude oil and natural gas in the country is given below.</w:t>
            </w:r>
          </w:p>
          <w:p w14:paraId="273E628B" w14:textId="77777777" w:rsidR="00046B24" w:rsidRDefault="00046B24" w:rsidP="00B30758">
            <w:pPr>
              <w:spacing w:after="0" w:line="240" w:lineRule="auto"/>
              <w:jc w:val="both"/>
              <w:rPr>
                <w:rFonts w:ascii="Tahoma" w:eastAsia="Times New Roman" w:hAnsi="Tahoma" w:cs="Tahoma"/>
                <w:b/>
                <w:bCs/>
                <w:kern w:val="2"/>
                <w14:ligatures w14:val="standardContextual"/>
              </w:rPr>
            </w:pPr>
          </w:p>
          <w:p w14:paraId="6B62EF21" w14:textId="77777777" w:rsidR="00046B24" w:rsidRPr="00DF3C50" w:rsidRDefault="00046B24" w:rsidP="00046B24">
            <w:pPr>
              <w:spacing w:after="120" w:line="288" w:lineRule="auto"/>
              <w:jc w:val="both"/>
              <w:rPr>
                <w:rFonts w:ascii="Calibri" w:hAnsi="Calibri" w:cs="Calibri"/>
                <w:sz w:val="24"/>
                <w:szCs w:val="24"/>
              </w:rPr>
            </w:pPr>
            <w:r w:rsidRPr="00DF3C50">
              <w:rPr>
                <w:rFonts w:ascii="Calibri" w:hAnsi="Calibri" w:cs="Calibri"/>
                <w:b/>
                <w:bCs/>
                <w:sz w:val="24"/>
                <w:szCs w:val="24"/>
              </w:rPr>
              <w:t>As On 01 April 2025: Crude Oil Reserves (Oil India)</w:t>
            </w:r>
          </w:p>
          <w:tbl>
            <w:tblPr>
              <w:tblW w:w="6875"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2434"/>
              <w:gridCol w:w="2221"/>
              <w:gridCol w:w="2220"/>
            </w:tblGrid>
            <w:tr w:rsidR="00046B24" w:rsidRPr="00DF3C50" w14:paraId="18308321" w14:textId="77777777" w:rsidTr="00046B24">
              <w:trPr>
                <w:trHeight w:val="271"/>
              </w:trPr>
              <w:tc>
                <w:tcPr>
                  <w:tcW w:w="243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D7CBA07" w14:textId="77777777" w:rsidR="00046B24" w:rsidRPr="00DF3C50" w:rsidRDefault="00046B24" w:rsidP="00046B24">
                  <w:pPr>
                    <w:spacing w:after="0" w:line="240" w:lineRule="auto"/>
                    <w:jc w:val="center"/>
                    <w:rPr>
                      <w:rFonts w:ascii="Calibri" w:hAnsi="Calibri" w:cs="Calibri"/>
                      <w:sz w:val="24"/>
                      <w:szCs w:val="24"/>
                    </w:rPr>
                  </w:pPr>
                  <w:r w:rsidRPr="00DF3C50">
                    <w:rPr>
                      <w:rFonts w:ascii="Calibri" w:hAnsi="Calibri" w:cs="Calibri"/>
                      <w:sz w:val="24"/>
                      <w:szCs w:val="24"/>
                    </w:rPr>
                    <w:t>Basin</w:t>
                  </w:r>
                </w:p>
              </w:tc>
              <w:tc>
                <w:tcPr>
                  <w:tcW w:w="2221" w:type="dxa"/>
                  <w:tcBorders>
                    <w:top w:val="single" w:sz="8" w:space="0" w:color="auto"/>
                    <w:left w:val="outset" w:sz="6" w:space="0" w:color="auto"/>
                    <w:bottom w:val="single" w:sz="8" w:space="0" w:color="auto"/>
                    <w:right w:val="single" w:sz="8" w:space="0" w:color="auto"/>
                  </w:tcBorders>
                  <w:tcMar>
                    <w:top w:w="0" w:type="dxa"/>
                    <w:left w:w="108" w:type="dxa"/>
                    <w:bottom w:w="0" w:type="dxa"/>
                    <w:right w:w="108" w:type="dxa"/>
                  </w:tcMar>
                  <w:vAlign w:val="center"/>
                  <w:hideMark/>
                </w:tcPr>
                <w:p w14:paraId="44F96DE4" w14:textId="38EC8D88" w:rsidR="00046B24" w:rsidRPr="00DF3C50" w:rsidRDefault="00046B24" w:rsidP="00046B24">
                  <w:pPr>
                    <w:spacing w:after="0" w:line="240" w:lineRule="auto"/>
                    <w:jc w:val="center"/>
                    <w:rPr>
                      <w:rFonts w:ascii="Calibri" w:hAnsi="Calibri" w:cs="Calibri"/>
                      <w:sz w:val="24"/>
                      <w:szCs w:val="24"/>
                    </w:rPr>
                  </w:pPr>
                  <w:r w:rsidRPr="00DF3C50">
                    <w:rPr>
                      <w:rFonts w:ascii="Calibri" w:hAnsi="Calibri" w:cs="Calibri"/>
                      <w:sz w:val="24"/>
                      <w:szCs w:val="24"/>
                    </w:rPr>
                    <w:t>Proved (MMT)</w:t>
                  </w:r>
                </w:p>
              </w:tc>
              <w:tc>
                <w:tcPr>
                  <w:tcW w:w="2220" w:type="dxa"/>
                  <w:tcBorders>
                    <w:top w:val="single" w:sz="8" w:space="0" w:color="auto"/>
                    <w:left w:val="outset" w:sz="6" w:space="0" w:color="auto"/>
                    <w:bottom w:val="single" w:sz="8" w:space="0" w:color="auto"/>
                    <w:right w:val="single" w:sz="8" w:space="0" w:color="auto"/>
                  </w:tcBorders>
                  <w:tcMar>
                    <w:top w:w="0" w:type="dxa"/>
                    <w:left w:w="108" w:type="dxa"/>
                    <w:bottom w:w="0" w:type="dxa"/>
                    <w:right w:w="108" w:type="dxa"/>
                  </w:tcMar>
                  <w:vAlign w:val="center"/>
                  <w:hideMark/>
                </w:tcPr>
                <w:p w14:paraId="2FF9AB61" w14:textId="65FE7BA9" w:rsidR="00046B24" w:rsidRPr="00DF3C50" w:rsidRDefault="00046B24" w:rsidP="00046B24">
                  <w:pPr>
                    <w:spacing w:after="0" w:line="240" w:lineRule="auto"/>
                    <w:jc w:val="center"/>
                    <w:rPr>
                      <w:rFonts w:ascii="Calibri" w:hAnsi="Calibri" w:cs="Calibri"/>
                      <w:sz w:val="24"/>
                      <w:szCs w:val="24"/>
                    </w:rPr>
                  </w:pPr>
                  <w:r w:rsidRPr="00DF3C50">
                    <w:rPr>
                      <w:rFonts w:ascii="Calibri" w:hAnsi="Calibri" w:cs="Calibri"/>
                      <w:sz w:val="24"/>
                      <w:szCs w:val="24"/>
                    </w:rPr>
                    <w:t>Probable (MMT)</w:t>
                  </w:r>
                </w:p>
              </w:tc>
            </w:tr>
            <w:tr w:rsidR="00046B24" w:rsidRPr="00DF3C50" w14:paraId="6D905430" w14:textId="77777777" w:rsidTr="00046B24">
              <w:trPr>
                <w:trHeight w:val="321"/>
              </w:trPr>
              <w:tc>
                <w:tcPr>
                  <w:tcW w:w="2434" w:type="dxa"/>
                  <w:tcBorders>
                    <w:top w:val="outset" w:sz="6"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8234921" w14:textId="77777777" w:rsidR="00046B24" w:rsidRPr="00DF3C50" w:rsidRDefault="00046B24" w:rsidP="00046B24">
                  <w:pPr>
                    <w:spacing w:after="0" w:line="240" w:lineRule="auto"/>
                    <w:jc w:val="center"/>
                    <w:rPr>
                      <w:rFonts w:ascii="Calibri" w:hAnsi="Calibri" w:cs="Calibri"/>
                      <w:sz w:val="24"/>
                      <w:szCs w:val="24"/>
                    </w:rPr>
                  </w:pPr>
                  <w:r w:rsidRPr="00DF3C50">
                    <w:rPr>
                      <w:rFonts w:ascii="Calibri" w:hAnsi="Calibri" w:cs="Calibri"/>
                      <w:sz w:val="24"/>
                      <w:szCs w:val="24"/>
                    </w:rPr>
                    <w:t>Assam-Shelf</w:t>
                  </w:r>
                </w:p>
              </w:tc>
              <w:tc>
                <w:tcPr>
                  <w:tcW w:w="2221" w:type="dxa"/>
                  <w:tcBorders>
                    <w:top w:val="outset" w:sz="6" w:space="0" w:color="auto"/>
                    <w:left w:val="outset" w:sz="6" w:space="0" w:color="auto"/>
                    <w:bottom w:val="single" w:sz="8" w:space="0" w:color="auto"/>
                    <w:right w:val="single" w:sz="8" w:space="0" w:color="auto"/>
                  </w:tcBorders>
                  <w:tcMar>
                    <w:top w:w="0" w:type="dxa"/>
                    <w:left w:w="108" w:type="dxa"/>
                    <w:bottom w:w="0" w:type="dxa"/>
                    <w:right w:w="108" w:type="dxa"/>
                  </w:tcMar>
                  <w:vAlign w:val="center"/>
                  <w:hideMark/>
                </w:tcPr>
                <w:p w14:paraId="1CB93D0C" w14:textId="77777777" w:rsidR="00046B24" w:rsidRPr="00DF3C50" w:rsidRDefault="00046B24" w:rsidP="00046B24">
                  <w:pPr>
                    <w:spacing w:after="0" w:line="240" w:lineRule="auto"/>
                    <w:jc w:val="center"/>
                    <w:rPr>
                      <w:rFonts w:ascii="Calibri" w:hAnsi="Calibri" w:cs="Calibri"/>
                      <w:sz w:val="24"/>
                      <w:szCs w:val="24"/>
                    </w:rPr>
                  </w:pPr>
                  <w:r w:rsidRPr="00DF3C50">
                    <w:rPr>
                      <w:rFonts w:ascii="Calibri" w:hAnsi="Calibri" w:cs="Calibri"/>
                      <w:sz w:val="24"/>
                      <w:szCs w:val="24"/>
                    </w:rPr>
                    <w:t>28.57</w:t>
                  </w:r>
                </w:p>
              </w:tc>
              <w:tc>
                <w:tcPr>
                  <w:tcW w:w="2220" w:type="dxa"/>
                  <w:tcBorders>
                    <w:top w:val="outset" w:sz="6" w:space="0" w:color="auto"/>
                    <w:left w:val="outset" w:sz="6" w:space="0" w:color="auto"/>
                    <w:bottom w:val="single" w:sz="8" w:space="0" w:color="auto"/>
                    <w:right w:val="single" w:sz="8" w:space="0" w:color="auto"/>
                  </w:tcBorders>
                  <w:tcMar>
                    <w:top w:w="0" w:type="dxa"/>
                    <w:left w:w="108" w:type="dxa"/>
                    <w:bottom w:w="0" w:type="dxa"/>
                    <w:right w:w="108" w:type="dxa"/>
                  </w:tcMar>
                  <w:vAlign w:val="center"/>
                  <w:hideMark/>
                </w:tcPr>
                <w:p w14:paraId="0967C8D5" w14:textId="77777777" w:rsidR="00046B24" w:rsidRPr="00DF3C50" w:rsidRDefault="00046B24" w:rsidP="00046B24">
                  <w:pPr>
                    <w:spacing w:after="0" w:line="240" w:lineRule="auto"/>
                    <w:jc w:val="center"/>
                    <w:rPr>
                      <w:rFonts w:ascii="Calibri" w:hAnsi="Calibri" w:cs="Calibri"/>
                      <w:sz w:val="24"/>
                      <w:szCs w:val="24"/>
                    </w:rPr>
                  </w:pPr>
                  <w:r w:rsidRPr="00DF3C50">
                    <w:rPr>
                      <w:rFonts w:ascii="Calibri" w:hAnsi="Calibri" w:cs="Calibri"/>
                      <w:sz w:val="24"/>
                      <w:szCs w:val="24"/>
                    </w:rPr>
                    <w:t>39.27</w:t>
                  </w:r>
                </w:p>
              </w:tc>
            </w:tr>
            <w:tr w:rsidR="00046B24" w:rsidRPr="00DF3C50" w14:paraId="0C56042D" w14:textId="77777777" w:rsidTr="00046B24">
              <w:trPr>
                <w:trHeight w:val="321"/>
              </w:trPr>
              <w:tc>
                <w:tcPr>
                  <w:tcW w:w="2434" w:type="dxa"/>
                  <w:tcBorders>
                    <w:top w:val="outset" w:sz="6"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4FABA36" w14:textId="77777777" w:rsidR="00046B24" w:rsidRPr="00DF3C50" w:rsidRDefault="00046B24" w:rsidP="00046B24">
                  <w:pPr>
                    <w:spacing w:after="0" w:line="240" w:lineRule="auto"/>
                    <w:jc w:val="center"/>
                    <w:rPr>
                      <w:rFonts w:ascii="Calibri" w:hAnsi="Calibri" w:cs="Calibri"/>
                      <w:sz w:val="24"/>
                      <w:szCs w:val="24"/>
                    </w:rPr>
                  </w:pPr>
                  <w:r w:rsidRPr="00DF3C50">
                    <w:rPr>
                      <w:rFonts w:ascii="Calibri" w:hAnsi="Calibri" w:cs="Calibri"/>
                      <w:sz w:val="24"/>
                      <w:szCs w:val="24"/>
                    </w:rPr>
                    <w:t>Rajasthan</w:t>
                  </w:r>
                </w:p>
              </w:tc>
              <w:tc>
                <w:tcPr>
                  <w:tcW w:w="2221" w:type="dxa"/>
                  <w:tcBorders>
                    <w:top w:val="outset" w:sz="6" w:space="0" w:color="auto"/>
                    <w:left w:val="outset" w:sz="6" w:space="0" w:color="auto"/>
                    <w:bottom w:val="single" w:sz="8" w:space="0" w:color="auto"/>
                    <w:right w:val="single" w:sz="8" w:space="0" w:color="auto"/>
                  </w:tcBorders>
                  <w:tcMar>
                    <w:top w:w="0" w:type="dxa"/>
                    <w:left w:w="108" w:type="dxa"/>
                    <w:bottom w:w="0" w:type="dxa"/>
                    <w:right w:w="108" w:type="dxa"/>
                  </w:tcMar>
                  <w:vAlign w:val="center"/>
                  <w:hideMark/>
                </w:tcPr>
                <w:p w14:paraId="31C67E5D" w14:textId="77777777" w:rsidR="00046B24" w:rsidRPr="00DF3C50" w:rsidRDefault="00046B24" w:rsidP="00046B24">
                  <w:pPr>
                    <w:spacing w:after="0" w:line="240" w:lineRule="auto"/>
                    <w:jc w:val="center"/>
                    <w:rPr>
                      <w:rFonts w:ascii="Calibri" w:hAnsi="Calibri" w:cs="Calibri"/>
                      <w:sz w:val="24"/>
                      <w:szCs w:val="24"/>
                    </w:rPr>
                  </w:pPr>
                  <w:r w:rsidRPr="00DF3C50">
                    <w:rPr>
                      <w:rFonts w:ascii="Calibri" w:hAnsi="Calibri" w:cs="Calibri"/>
                      <w:sz w:val="24"/>
                      <w:szCs w:val="24"/>
                    </w:rPr>
                    <w:t>0.76</w:t>
                  </w:r>
                </w:p>
              </w:tc>
              <w:tc>
                <w:tcPr>
                  <w:tcW w:w="2220" w:type="dxa"/>
                  <w:tcBorders>
                    <w:top w:val="outset" w:sz="6" w:space="0" w:color="auto"/>
                    <w:left w:val="outset" w:sz="6" w:space="0" w:color="auto"/>
                    <w:bottom w:val="single" w:sz="8" w:space="0" w:color="auto"/>
                    <w:right w:val="single" w:sz="8" w:space="0" w:color="auto"/>
                  </w:tcBorders>
                  <w:tcMar>
                    <w:top w:w="0" w:type="dxa"/>
                    <w:left w:w="108" w:type="dxa"/>
                    <w:bottom w:w="0" w:type="dxa"/>
                    <w:right w:w="108" w:type="dxa"/>
                  </w:tcMar>
                  <w:vAlign w:val="center"/>
                  <w:hideMark/>
                </w:tcPr>
                <w:p w14:paraId="26EA79F9" w14:textId="77777777" w:rsidR="00046B24" w:rsidRPr="00DF3C50" w:rsidRDefault="00046B24" w:rsidP="00046B24">
                  <w:pPr>
                    <w:spacing w:after="0" w:line="240" w:lineRule="auto"/>
                    <w:jc w:val="center"/>
                    <w:rPr>
                      <w:rFonts w:ascii="Calibri" w:hAnsi="Calibri" w:cs="Calibri"/>
                      <w:sz w:val="24"/>
                      <w:szCs w:val="24"/>
                    </w:rPr>
                  </w:pPr>
                  <w:r w:rsidRPr="00DF3C50">
                    <w:rPr>
                      <w:rFonts w:ascii="Calibri" w:hAnsi="Calibri" w:cs="Calibri"/>
                      <w:sz w:val="24"/>
                      <w:szCs w:val="24"/>
                    </w:rPr>
                    <w:t>0.21</w:t>
                  </w:r>
                </w:p>
              </w:tc>
            </w:tr>
          </w:tbl>
          <w:p w14:paraId="5AEAE719" w14:textId="77777777" w:rsidR="00046B24" w:rsidRPr="00DF3C50" w:rsidRDefault="00046B24" w:rsidP="00046B24">
            <w:pPr>
              <w:spacing w:after="0" w:line="240" w:lineRule="auto"/>
              <w:jc w:val="both"/>
              <w:rPr>
                <w:rFonts w:ascii="Calibri" w:hAnsi="Calibri" w:cs="Calibri"/>
                <w:sz w:val="24"/>
                <w:szCs w:val="24"/>
              </w:rPr>
            </w:pPr>
            <w:r w:rsidRPr="00DF3C50">
              <w:rPr>
                <w:rFonts w:ascii="Calibri" w:hAnsi="Calibri" w:cs="Calibri"/>
                <w:sz w:val="24"/>
                <w:szCs w:val="24"/>
              </w:rPr>
              <w:t> </w:t>
            </w:r>
          </w:p>
          <w:p w14:paraId="00B07F21" w14:textId="77777777" w:rsidR="00046B24" w:rsidRPr="00DF3C50" w:rsidRDefault="00046B24" w:rsidP="00046B24">
            <w:pPr>
              <w:spacing w:after="120" w:line="288" w:lineRule="auto"/>
              <w:jc w:val="both"/>
              <w:rPr>
                <w:rFonts w:ascii="Calibri" w:hAnsi="Calibri" w:cs="Calibri"/>
                <w:sz w:val="24"/>
                <w:szCs w:val="24"/>
              </w:rPr>
            </w:pPr>
            <w:r w:rsidRPr="00DF3C50">
              <w:rPr>
                <w:rFonts w:ascii="Calibri" w:hAnsi="Calibri" w:cs="Calibri"/>
                <w:b/>
                <w:bCs/>
                <w:sz w:val="24"/>
                <w:szCs w:val="24"/>
              </w:rPr>
              <w:t>As On 01 April 2025: Natural Gas Reserves (Oil India)</w:t>
            </w:r>
          </w:p>
          <w:tbl>
            <w:tblPr>
              <w:tblW w:w="6949"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2047"/>
              <w:gridCol w:w="2213"/>
              <w:gridCol w:w="2689"/>
            </w:tblGrid>
            <w:tr w:rsidR="00046B24" w:rsidRPr="00DF3C50" w14:paraId="22875AE8" w14:textId="77777777" w:rsidTr="00046B24">
              <w:trPr>
                <w:trHeight w:val="338"/>
              </w:trPr>
              <w:tc>
                <w:tcPr>
                  <w:tcW w:w="204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E09CEB0" w14:textId="77777777" w:rsidR="00046B24" w:rsidRPr="00DF3C50" w:rsidRDefault="00046B24" w:rsidP="00046B24">
                  <w:pPr>
                    <w:spacing w:after="0" w:line="240" w:lineRule="auto"/>
                    <w:jc w:val="both"/>
                    <w:rPr>
                      <w:rFonts w:ascii="Calibri" w:hAnsi="Calibri" w:cs="Calibri"/>
                      <w:sz w:val="24"/>
                      <w:szCs w:val="24"/>
                    </w:rPr>
                  </w:pPr>
                  <w:r w:rsidRPr="00DF3C50">
                    <w:rPr>
                      <w:rFonts w:ascii="Calibri" w:hAnsi="Calibri" w:cs="Calibri"/>
                      <w:sz w:val="24"/>
                      <w:szCs w:val="24"/>
                    </w:rPr>
                    <w:t>Basin</w:t>
                  </w:r>
                </w:p>
              </w:tc>
              <w:tc>
                <w:tcPr>
                  <w:tcW w:w="2213" w:type="dxa"/>
                  <w:tcBorders>
                    <w:top w:val="single" w:sz="8" w:space="0" w:color="auto"/>
                    <w:left w:val="outset" w:sz="6" w:space="0" w:color="auto"/>
                    <w:bottom w:val="single" w:sz="8" w:space="0" w:color="auto"/>
                    <w:right w:val="single" w:sz="8" w:space="0" w:color="auto"/>
                  </w:tcBorders>
                  <w:tcMar>
                    <w:top w:w="0" w:type="dxa"/>
                    <w:left w:w="108" w:type="dxa"/>
                    <w:bottom w:w="0" w:type="dxa"/>
                    <w:right w:w="108" w:type="dxa"/>
                  </w:tcMar>
                  <w:hideMark/>
                </w:tcPr>
                <w:p w14:paraId="294AE42C" w14:textId="77777777" w:rsidR="00046B24" w:rsidRPr="00DF3C50" w:rsidRDefault="00046B24" w:rsidP="00046B24">
                  <w:pPr>
                    <w:spacing w:after="0" w:line="240" w:lineRule="auto"/>
                    <w:jc w:val="both"/>
                    <w:rPr>
                      <w:rFonts w:ascii="Calibri" w:hAnsi="Calibri" w:cs="Calibri"/>
                      <w:sz w:val="24"/>
                      <w:szCs w:val="24"/>
                    </w:rPr>
                  </w:pPr>
                  <w:r w:rsidRPr="00DF3C50">
                    <w:rPr>
                      <w:rFonts w:ascii="Calibri" w:hAnsi="Calibri" w:cs="Calibri"/>
                      <w:sz w:val="24"/>
                      <w:szCs w:val="24"/>
                    </w:rPr>
                    <w:t>         Proved (BCM)</w:t>
                  </w:r>
                </w:p>
              </w:tc>
              <w:tc>
                <w:tcPr>
                  <w:tcW w:w="2689" w:type="dxa"/>
                  <w:tcBorders>
                    <w:top w:val="single" w:sz="8" w:space="0" w:color="auto"/>
                    <w:left w:val="outset" w:sz="6" w:space="0" w:color="auto"/>
                    <w:bottom w:val="single" w:sz="8" w:space="0" w:color="auto"/>
                    <w:right w:val="single" w:sz="8" w:space="0" w:color="auto"/>
                  </w:tcBorders>
                  <w:tcMar>
                    <w:top w:w="0" w:type="dxa"/>
                    <w:left w:w="108" w:type="dxa"/>
                    <w:bottom w:w="0" w:type="dxa"/>
                    <w:right w:w="108" w:type="dxa"/>
                  </w:tcMar>
                  <w:hideMark/>
                </w:tcPr>
                <w:p w14:paraId="39202DBC" w14:textId="77777777" w:rsidR="00046B24" w:rsidRPr="00DF3C50" w:rsidRDefault="00046B24" w:rsidP="00046B24">
                  <w:pPr>
                    <w:spacing w:after="0" w:line="240" w:lineRule="auto"/>
                    <w:jc w:val="both"/>
                    <w:rPr>
                      <w:rFonts w:ascii="Calibri" w:hAnsi="Calibri" w:cs="Calibri"/>
                      <w:sz w:val="24"/>
                      <w:szCs w:val="24"/>
                    </w:rPr>
                  </w:pPr>
                  <w:r w:rsidRPr="00DF3C50">
                    <w:rPr>
                      <w:rFonts w:ascii="Calibri" w:hAnsi="Calibri" w:cs="Calibri"/>
                      <w:sz w:val="24"/>
                      <w:szCs w:val="24"/>
                    </w:rPr>
                    <w:t>       Probable (BCM)</w:t>
                  </w:r>
                </w:p>
              </w:tc>
            </w:tr>
            <w:tr w:rsidR="00046B24" w:rsidRPr="00DF3C50" w14:paraId="5126AF06" w14:textId="77777777" w:rsidTr="00046B24">
              <w:trPr>
                <w:trHeight w:val="255"/>
              </w:trPr>
              <w:tc>
                <w:tcPr>
                  <w:tcW w:w="2047" w:type="dxa"/>
                  <w:tcBorders>
                    <w:top w:val="outset" w:sz="6"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DB72ABB" w14:textId="77777777" w:rsidR="00046B24" w:rsidRPr="00DF3C50" w:rsidRDefault="00046B24" w:rsidP="00046B24">
                  <w:pPr>
                    <w:spacing w:after="0" w:line="240" w:lineRule="auto"/>
                    <w:jc w:val="both"/>
                    <w:rPr>
                      <w:rFonts w:ascii="Calibri" w:hAnsi="Calibri" w:cs="Calibri"/>
                      <w:sz w:val="24"/>
                      <w:szCs w:val="24"/>
                    </w:rPr>
                  </w:pPr>
                  <w:r w:rsidRPr="00DF3C50">
                    <w:rPr>
                      <w:rFonts w:ascii="Calibri" w:hAnsi="Calibri" w:cs="Calibri"/>
                      <w:sz w:val="24"/>
                      <w:szCs w:val="24"/>
                    </w:rPr>
                    <w:t>Assam-Shelf</w:t>
                  </w:r>
                </w:p>
              </w:tc>
              <w:tc>
                <w:tcPr>
                  <w:tcW w:w="2213" w:type="dxa"/>
                  <w:tcBorders>
                    <w:top w:val="outset" w:sz="6" w:space="0" w:color="auto"/>
                    <w:left w:val="outset" w:sz="6" w:space="0" w:color="auto"/>
                    <w:bottom w:val="single" w:sz="8" w:space="0" w:color="auto"/>
                    <w:right w:val="single" w:sz="8" w:space="0" w:color="auto"/>
                  </w:tcBorders>
                  <w:tcMar>
                    <w:top w:w="0" w:type="dxa"/>
                    <w:left w:w="108" w:type="dxa"/>
                    <w:bottom w:w="0" w:type="dxa"/>
                    <w:right w:w="108" w:type="dxa"/>
                  </w:tcMar>
                  <w:hideMark/>
                </w:tcPr>
                <w:p w14:paraId="36EF2778" w14:textId="77777777" w:rsidR="00046B24" w:rsidRPr="00DF3C50" w:rsidRDefault="00046B24" w:rsidP="00046B24">
                  <w:pPr>
                    <w:spacing w:after="0" w:line="240" w:lineRule="auto"/>
                    <w:jc w:val="center"/>
                    <w:rPr>
                      <w:rFonts w:ascii="Calibri" w:hAnsi="Calibri" w:cs="Calibri"/>
                      <w:sz w:val="24"/>
                      <w:szCs w:val="24"/>
                    </w:rPr>
                  </w:pPr>
                  <w:r w:rsidRPr="00DF3C50">
                    <w:rPr>
                      <w:rFonts w:ascii="Calibri" w:hAnsi="Calibri" w:cs="Calibri"/>
                      <w:sz w:val="24"/>
                      <w:szCs w:val="24"/>
                    </w:rPr>
                    <w:t>84.13</w:t>
                  </w:r>
                </w:p>
              </w:tc>
              <w:tc>
                <w:tcPr>
                  <w:tcW w:w="2689" w:type="dxa"/>
                  <w:tcBorders>
                    <w:top w:val="outset" w:sz="6" w:space="0" w:color="auto"/>
                    <w:left w:val="outset" w:sz="6" w:space="0" w:color="auto"/>
                    <w:bottom w:val="single" w:sz="8" w:space="0" w:color="auto"/>
                    <w:right w:val="single" w:sz="8" w:space="0" w:color="auto"/>
                  </w:tcBorders>
                  <w:tcMar>
                    <w:top w:w="0" w:type="dxa"/>
                    <w:left w:w="108" w:type="dxa"/>
                    <w:bottom w:w="0" w:type="dxa"/>
                    <w:right w:w="108" w:type="dxa"/>
                  </w:tcMar>
                  <w:hideMark/>
                </w:tcPr>
                <w:p w14:paraId="0FC9F0C7" w14:textId="77777777" w:rsidR="00046B24" w:rsidRPr="00DF3C50" w:rsidRDefault="00046B24" w:rsidP="00046B24">
                  <w:pPr>
                    <w:spacing w:after="0" w:line="240" w:lineRule="auto"/>
                    <w:jc w:val="center"/>
                    <w:rPr>
                      <w:rFonts w:ascii="Calibri" w:hAnsi="Calibri" w:cs="Calibri"/>
                      <w:sz w:val="24"/>
                      <w:szCs w:val="24"/>
                    </w:rPr>
                  </w:pPr>
                  <w:r w:rsidRPr="00DF3C50">
                    <w:rPr>
                      <w:rFonts w:ascii="Calibri" w:hAnsi="Calibri" w:cs="Calibri"/>
                      <w:sz w:val="24"/>
                      <w:szCs w:val="24"/>
                    </w:rPr>
                    <w:t>46.57</w:t>
                  </w:r>
                </w:p>
              </w:tc>
            </w:tr>
            <w:tr w:rsidR="00046B24" w:rsidRPr="00DF3C50" w14:paraId="32A54052" w14:textId="77777777" w:rsidTr="00046B24">
              <w:trPr>
                <w:trHeight w:val="259"/>
              </w:trPr>
              <w:tc>
                <w:tcPr>
                  <w:tcW w:w="2047" w:type="dxa"/>
                  <w:tcBorders>
                    <w:top w:val="outset" w:sz="6"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41563E0" w14:textId="77777777" w:rsidR="00046B24" w:rsidRPr="00DF3C50" w:rsidRDefault="00046B24" w:rsidP="00046B24">
                  <w:pPr>
                    <w:spacing w:after="0" w:line="240" w:lineRule="auto"/>
                    <w:jc w:val="both"/>
                    <w:rPr>
                      <w:rFonts w:ascii="Calibri" w:hAnsi="Calibri" w:cs="Calibri"/>
                      <w:sz w:val="24"/>
                      <w:szCs w:val="24"/>
                    </w:rPr>
                  </w:pPr>
                  <w:r w:rsidRPr="00DF3C50">
                    <w:rPr>
                      <w:rFonts w:ascii="Calibri" w:hAnsi="Calibri" w:cs="Calibri"/>
                      <w:sz w:val="24"/>
                      <w:szCs w:val="24"/>
                    </w:rPr>
                    <w:t>Rajasthan</w:t>
                  </w:r>
                </w:p>
              </w:tc>
              <w:tc>
                <w:tcPr>
                  <w:tcW w:w="2213" w:type="dxa"/>
                  <w:tcBorders>
                    <w:top w:val="outset" w:sz="6" w:space="0" w:color="auto"/>
                    <w:left w:val="outset" w:sz="6" w:space="0" w:color="auto"/>
                    <w:bottom w:val="single" w:sz="8" w:space="0" w:color="auto"/>
                    <w:right w:val="single" w:sz="8" w:space="0" w:color="auto"/>
                  </w:tcBorders>
                  <w:tcMar>
                    <w:top w:w="0" w:type="dxa"/>
                    <w:left w:w="108" w:type="dxa"/>
                    <w:bottom w:w="0" w:type="dxa"/>
                    <w:right w:w="108" w:type="dxa"/>
                  </w:tcMar>
                  <w:hideMark/>
                </w:tcPr>
                <w:p w14:paraId="53A57B64" w14:textId="77777777" w:rsidR="00046B24" w:rsidRPr="00DF3C50" w:rsidRDefault="00046B24" w:rsidP="00046B24">
                  <w:pPr>
                    <w:spacing w:after="0" w:line="240" w:lineRule="auto"/>
                    <w:jc w:val="center"/>
                    <w:rPr>
                      <w:rFonts w:ascii="Calibri" w:hAnsi="Calibri" w:cs="Calibri"/>
                      <w:sz w:val="24"/>
                      <w:szCs w:val="24"/>
                    </w:rPr>
                  </w:pPr>
                  <w:r w:rsidRPr="00DF3C50">
                    <w:rPr>
                      <w:rFonts w:ascii="Calibri" w:hAnsi="Calibri" w:cs="Calibri"/>
                      <w:sz w:val="24"/>
                      <w:szCs w:val="24"/>
                    </w:rPr>
                    <w:t>2.24</w:t>
                  </w:r>
                </w:p>
              </w:tc>
              <w:tc>
                <w:tcPr>
                  <w:tcW w:w="2689" w:type="dxa"/>
                  <w:tcBorders>
                    <w:top w:val="outset" w:sz="6" w:space="0" w:color="auto"/>
                    <w:left w:val="outset" w:sz="6" w:space="0" w:color="auto"/>
                    <w:bottom w:val="single" w:sz="8" w:space="0" w:color="auto"/>
                    <w:right w:val="single" w:sz="8" w:space="0" w:color="auto"/>
                  </w:tcBorders>
                  <w:tcMar>
                    <w:top w:w="0" w:type="dxa"/>
                    <w:left w:w="108" w:type="dxa"/>
                    <w:bottom w:w="0" w:type="dxa"/>
                    <w:right w:w="108" w:type="dxa"/>
                  </w:tcMar>
                  <w:hideMark/>
                </w:tcPr>
                <w:p w14:paraId="0E7B7E34" w14:textId="77777777" w:rsidR="00046B24" w:rsidRPr="00DF3C50" w:rsidRDefault="00046B24" w:rsidP="00046B24">
                  <w:pPr>
                    <w:spacing w:after="0" w:line="240" w:lineRule="auto"/>
                    <w:jc w:val="center"/>
                    <w:rPr>
                      <w:rFonts w:ascii="Calibri" w:hAnsi="Calibri" w:cs="Calibri"/>
                      <w:sz w:val="24"/>
                      <w:szCs w:val="24"/>
                    </w:rPr>
                  </w:pPr>
                  <w:r w:rsidRPr="00DF3C50">
                    <w:rPr>
                      <w:rFonts w:ascii="Calibri" w:hAnsi="Calibri" w:cs="Calibri"/>
                      <w:sz w:val="24"/>
                      <w:szCs w:val="24"/>
                    </w:rPr>
                    <w:t>2.08</w:t>
                  </w:r>
                </w:p>
              </w:tc>
            </w:tr>
            <w:tr w:rsidR="00046B24" w:rsidRPr="00DF3C50" w14:paraId="1C958384" w14:textId="77777777" w:rsidTr="00046B24">
              <w:trPr>
                <w:trHeight w:val="313"/>
              </w:trPr>
              <w:tc>
                <w:tcPr>
                  <w:tcW w:w="2047" w:type="dxa"/>
                  <w:tcBorders>
                    <w:top w:val="outset" w:sz="6"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8A162CF" w14:textId="77777777" w:rsidR="00046B24" w:rsidRPr="00DF3C50" w:rsidRDefault="00046B24" w:rsidP="00046B24">
                  <w:pPr>
                    <w:spacing w:after="0" w:line="240" w:lineRule="auto"/>
                    <w:jc w:val="both"/>
                    <w:rPr>
                      <w:rFonts w:ascii="Calibri" w:hAnsi="Calibri" w:cs="Calibri"/>
                      <w:sz w:val="24"/>
                      <w:szCs w:val="24"/>
                    </w:rPr>
                  </w:pPr>
                  <w:r w:rsidRPr="00DF3C50">
                    <w:rPr>
                      <w:rFonts w:ascii="Calibri" w:hAnsi="Calibri" w:cs="Calibri"/>
                      <w:sz w:val="24"/>
                      <w:szCs w:val="24"/>
                    </w:rPr>
                    <w:t>Krishna Godavari</w:t>
                  </w:r>
                </w:p>
              </w:tc>
              <w:tc>
                <w:tcPr>
                  <w:tcW w:w="2213" w:type="dxa"/>
                  <w:tcBorders>
                    <w:top w:val="outset" w:sz="6" w:space="0" w:color="auto"/>
                    <w:left w:val="outset" w:sz="6" w:space="0" w:color="auto"/>
                    <w:bottom w:val="single" w:sz="8" w:space="0" w:color="auto"/>
                    <w:right w:val="single" w:sz="8" w:space="0" w:color="auto"/>
                  </w:tcBorders>
                  <w:tcMar>
                    <w:top w:w="0" w:type="dxa"/>
                    <w:left w:w="108" w:type="dxa"/>
                    <w:bottom w:w="0" w:type="dxa"/>
                    <w:right w:w="108" w:type="dxa"/>
                  </w:tcMar>
                  <w:hideMark/>
                </w:tcPr>
                <w:p w14:paraId="32584A95" w14:textId="77777777" w:rsidR="00046B24" w:rsidRPr="00DF3C50" w:rsidRDefault="00046B24" w:rsidP="00046B24">
                  <w:pPr>
                    <w:spacing w:after="0" w:line="240" w:lineRule="auto"/>
                    <w:jc w:val="center"/>
                    <w:rPr>
                      <w:rFonts w:ascii="Calibri" w:hAnsi="Calibri" w:cs="Calibri"/>
                      <w:sz w:val="24"/>
                      <w:szCs w:val="24"/>
                    </w:rPr>
                  </w:pPr>
                  <w:r w:rsidRPr="00DF3C50">
                    <w:rPr>
                      <w:rFonts w:ascii="Calibri" w:hAnsi="Calibri" w:cs="Calibri"/>
                      <w:sz w:val="24"/>
                      <w:szCs w:val="24"/>
                    </w:rPr>
                    <w:t>0.47</w:t>
                  </w:r>
                </w:p>
              </w:tc>
              <w:tc>
                <w:tcPr>
                  <w:tcW w:w="2689" w:type="dxa"/>
                  <w:tcBorders>
                    <w:top w:val="outset" w:sz="6" w:space="0" w:color="auto"/>
                    <w:left w:val="outset" w:sz="6" w:space="0" w:color="auto"/>
                    <w:bottom w:val="single" w:sz="8" w:space="0" w:color="auto"/>
                    <w:right w:val="single" w:sz="8" w:space="0" w:color="auto"/>
                  </w:tcBorders>
                  <w:tcMar>
                    <w:top w:w="0" w:type="dxa"/>
                    <w:left w:w="108" w:type="dxa"/>
                    <w:bottom w:w="0" w:type="dxa"/>
                    <w:right w:w="108" w:type="dxa"/>
                  </w:tcMar>
                  <w:hideMark/>
                </w:tcPr>
                <w:p w14:paraId="0032167E" w14:textId="77777777" w:rsidR="00046B24" w:rsidRPr="00DF3C50" w:rsidRDefault="00046B24" w:rsidP="00046B24">
                  <w:pPr>
                    <w:spacing w:after="0" w:line="240" w:lineRule="auto"/>
                    <w:jc w:val="center"/>
                    <w:rPr>
                      <w:rFonts w:ascii="Calibri" w:hAnsi="Calibri" w:cs="Calibri"/>
                      <w:sz w:val="24"/>
                      <w:szCs w:val="24"/>
                    </w:rPr>
                  </w:pPr>
                  <w:r w:rsidRPr="00DF3C50">
                    <w:rPr>
                      <w:rFonts w:ascii="Calibri" w:hAnsi="Calibri" w:cs="Calibri"/>
                      <w:sz w:val="24"/>
                      <w:szCs w:val="24"/>
                    </w:rPr>
                    <w:t>0.24</w:t>
                  </w:r>
                </w:p>
              </w:tc>
            </w:tr>
          </w:tbl>
          <w:p w14:paraId="516EAB91" w14:textId="77777777" w:rsidR="003E3CEB" w:rsidRDefault="003E3CEB" w:rsidP="008113A4">
            <w:pPr>
              <w:spacing w:after="120" w:line="240" w:lineRule="auto"/>
              <w:jc w:val="both"/>
              <w:rPr>
                <w:rFonts w:ascii="Tahoma" w:eastAsia="Times New Roman" w:hAnsi="Tahoma" w:cs="Tahoma"/>
                <w:kern w:val="2"/>
                <w14:ligatures w14:val="standardContextual"/>
              </w:rPr>
            </w:pPr>
          </w:p>
        </w:tc>
      </w:tr>
      <w:tr w:rsidR="003E3CEB" w14:paraId="3CF9B0FF" w14:textId="77777777" w:rsidTr="00D5699D">
        <w:trPr>
          <w:trHeight w:val="1230"/>
        </w:trPr>
        <w:tc>
          <w:tcPr>
            <w:tcW w:w="2405" w:type="dxa"/>
            <w:tcBorders>
              <w:top w:val="single" w:sz="4" w:space="0" w:color="auto"/>
              <w:left w:val="single" w:sz="4" w:space="0" w:color="auto"/>
              <w:bottom w:val="single" w:sz="4" w:space="0" w:color="auto"/>
              <w:right w:val="single" w:sz="4" w:space="0" w:color="auto"/>
            </w:tcBorders>
          </w:tcPr>
          <w:p w14:paraId="53836CD6" w14:textId="77777777" w:rsidR="00527C2C" w:rsidRPr="008113A4" w:rsidRDefault="003E3CEB" w:rsidP="00BA37C1">
            <w:pPr>
              <w:pStyle w:val="Default"/>
              <w:jc w:val="both"/>
              <w:rPr>
                <w:rFonts w:ascii="Tahoma" w:eastAsia="Times New Roman" w:hAnsi="Tahoma" w:cs="Tahoma"/>
                <w:i/>
                <w:iCs/>
                <w:sz w:val="22"/>
                <w:szCs w:val="22"/>
              </w:rPr>
            </w:pPr>
            <w:r w:rsidRPr="008113A4">
              <w:rPr>
                <w:rFonts w:ascii="Tahoma" w:hAnsi="Tahoma" w:cs="Tahoma"/>
                <w:i/>
                <w:iCs/>
                <w:sz w:val="22"/>
                <w:szCs w:val="22"/>
              </w:rPr>
              <w:t>Q.(</w:t>
            </w:r>
            <w:r w:rsidR="008113A4" w:rsidRPr="008113A4">
              <w:rPr>
                <w:rFonts w:ascii="Tahoma" w:hAnsi="Tahoma" w:cs="Tahoma"/>
                <w:i/>
                <w:iCs/>
                <w:sz w:val="22"/>
                <w:szCs w:val="22"/>
              </w:rPr>
              <w:t xml:space="preserve">b) </w:t>
            </w:r>
            <w:r w:rsidR="00B30758" w:rsidRPr="00B30758">
              <w:rPr>
                <w:rStyle w:val="xsize"/>
                <w:rFonts w:ascii="Tahoma" w:hAnsi="Tahoma" w:cs="Tahoma"/>
                <w:i/>
                <w:iCs/>
                <w:sz w:val="22"/>
                <w:szCs w:val="22"/>
              </w:rPr>
              <w:t>The year-wise details of domestic crude oil and natural gas production during the last five years, along with the assessed production potential and the difference between potential and actual production, year-wise; and</w:t>
            </w:r>
          </w:p>
        </w:tc>
        <w:tc>
          <w:tcPr>
            <w:tcW w:w="7796" w:type="dxa"/>
            <w:tcBorders>
              <w:top w:val="single" w:sz="4" w:space="0" w:color="auto"/>
              <w:left w:val="single" w:sz="4" w:space="0" w:color="auto"/>
              <w:bottom w:val="single" w:sz="4" w:space="0" w:color="auto"/>
              <w:right w:val="single" w:sz="4" w:space="0" w:color="auto"/>
            </w:tcBorders>
            <w:hideMark/>
          </w:tcPr>
          <w:p w14:paraId="73F33CC8" w14:textId="77777777" w:rsidR="003E3CEB" w:rsidRDefault="003E3CEB" w:rsidP="00B30758">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Q(b</w:t>
            </w:r>
            <w:r w:rsidR="00B30758">
              <w:rPr>
                <w:rFonts w:ascii="Tahoma" w:hAnsi="Tahoma" w:cs="Tahoma"/>
                <w:b/>
                <w:lang w:val="en-US"/>
              </w:rPr>
              <w:t>):</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 </w:t>
            </w:r>
          </w:p>
          <w:p w14:paraId="469C60A6" w14:textId="77777777" w:rsidR="003E3CEB" w:rsidRDefault="003E3CEB" w:rsidP="00B30758">
            <w:pPr>
              <w:spacing w:after="0" w:line="240" w:lineRule="auto"/>
              <w:jc w:val="both"/>
              <w:rPr>
                <w:rStyle w:val="xsize"/>
                <w:rFonts w:ascii="Tahoma" w:hAnsi="Tahoma" w:cs="Tahoma"/>
                <w:i/>
                <w:iCs/>
              </w:rPr>
            </w:pPr>
            <w:r>
              <w:rPr>
                <w:rFonts w:ascii="Tahoma" w:eastAsia="Times New Roman" w:hAnsi="Tahoma" w:cs="Tahoma"/>
                <w:kern w:val="2"/>
                <w14:ligatures w14:val="standardContextual"/>
              </w:rPr>
              <w:t>As far as Oil India Limited (OIL) is concerned,</w:t>
            </w:r>
            <w:r w:rsidR="00E64140">
              <w:rPr>
                <w:rFonts w:ascii="Tahoma" w:eastAsia="Times New Roman" w:hAnsi="Tahoma" w:cs="Tahoma"/>
                <w:kern w:val="2"/>
                <w14:ligatures w14:val="standardContextual"/>
              </w:rPr>
              <w:t xml:space="preserve"> </w:t>
            </w:r>
            <w:r w:rsidR="008602C4">
              <w:rPr>
                <w:rFonts w:ascii="Tahoma" w:eastAsia="Times New Roman" w:hAnsi="Tahoma" w:cs="Tahoma"/>
                <w:kern w:val="2"/>
                <w14:ligatures w14:val="standardContextual"/>
              </w:rPr>
              <w:t xml:space="preserve">the </w:t>
            </w:r>
            <w:r w:rsidR="008602C4" w:rsidRPr="00B30758">
              <w:rPr>
                <w:rStyle w:val="xsize"/>
                <w:rFonts w:ascii="Tahoma" w:hAnsi="Tahoma" w:cs="Tahoma"/>
                <w:i/>
                <w:iCs/>
              </w:rPr>
              <w:t>domestic crude oil and natural gas production during the last five years</w:t>
            </w:r>
            <w:r w:rsidR="008602C4">
              <w:rPr>
                <w:rStyle w:val="xsize"/>
                <w:rFonts w:ascii="Tahoma" w:hAnsi="Tahoma" w:cs="Tahoma"/>
                <w:i/>
                <w:iCs/>
              </w:rPr>
              <w:t xml:space="preserve"> are provide below.</w:t>
            </w:r>
          </w:p>
          <w:p w14:paraId="39027F32" w14:textId="732D1E6F" w:rsidR="002914AC" w:rsidRPr="002914AC" w:rsidRDefault="002914AC" w:rsidP="002914AC">
            <w:pPr>
              <w:pStyle w:val="ListParagraph"/>
              <w:numPr>
                <w:ilvl w:val="0"/>
                <w:numId w:val="1"/>
              </w:numPr>
              <w:spacing w:after="0" w:line="240" w:lineRule="auto"/>
              <w:jc w:val="both"/>
              <w:rPr>
                <w:rStyle w:val="xsize"/>
                <w:rFonts w:ascii="Tahoma" w:hAnsi="Tahoma" w:cs="Tahoma"/>
                <w:i/>
                <w:iCs/>
              </w:rPr>
            </w:pPr>
            <w:r>
              <w:rPr>
                <w:rStyle w:val="xsize"/>
                <w:rFonts w:ascii="Tahoma" w:hAnsi="Tahoma" w:cs="Tahoma"/>
                <w:i/>
                <w:iCs/>
              </w:rPr>
              <w:t xml:space="preserve">Crude Oil </w:t>
            </w:r>
            <w:r w:rsidR="00674D23">
              <w:rPr>
                <w:rStyle w:val="xsize"/>
                <w:rFonts w:ascii="Tahoma" w:hAnsi="Tahoma" w:cs="Tahoma"/>
                <w:i/>
                <w:iCs/>
              </w:rPr>
              <w:t>Target Vs Actual</w:t>
            </w:r>
          </w:p>
          <w:p w14:paraId="7FCE6D1B" w14:textId="77777777" w:rsidR="00D5699D" w:rsidRDefault="00D5699D" w:rsidP="00B30758">
            <w:pPr>
              <w:spacing w:after="0" w:line="240" w:lineRule="auto"/>
              <w:jc w:val="both"/>
              <w:rPr>
                <w:rStyle w:val="xsize"/>
                <w:rFonts w:ascii="Tahoma" w:hAnsi="Tahoma" w:cs="Tahoma"/>
                <w:i/>
                <w:iCs/>
              </w:rPr>
            </w:pPr>
          </w:p>
          <w:tbl>
            <w:tblPr>
              <w:tblStyle w:val="TableGrid"/>
              <w:tblW w:w="7681" w:type="dxa"/>
              <w:tblInd w:w="0" w:type="dxa"/>
              <w:tblLayout w:type="fixed"/>
              <w:tblLook w:val="04A0" w:firstRow="1" w:lastRow="0" w:firstColumn="1" w:lastColumn="0" w:noHBand="0" w:noVBand="1"/>
            </w:tblPr>
            <w:tblGrid>
              <w:gridCol w:w="1303"/>
              <w:gridCol w:w="708"/>
              <w:gridCol w:w="1134"/>
              <w:gridCol w:w="1134"/>
              <w:gridCol w:w="1134"/>
              <w:gridCol w:w="1134"/>
              <w:gridCol w:w="1134"/>
            </w:tblGrid>
            <w:tr w:rsidR="00D5699D" w:rsidRPr="008602C4" w14:paraId="0C09A26C" w14:textId="77777777" w:rsidTr="00D5699D">
              <w:trPr>
                <w:trHeight w:val="323"/>
              </w:trPr>
              <w:tc>
                <w:tcPr>
                  <w:tcW w:w="1303" w:type="dxa"/>
                  <w:noWrap/>
                  <w:hideMark/>
                </w:tcPr>
                <w:p w14:paraId="1D242F3D" w14:textId="05096A4A" w:rsidR="008602C4" w:rsidRPr="008602C4" w:rsidRDefault="00D5699D" w:rsidP="008602C4">
                  <w:pPr>
                    <w:spacing w:after="0" w:line="240" w:lineRule="auto"/>
                    <w:rPr>
                      <w:rFonts w:ascii="Aptos Narrow" w:eastAsia="Times New Roman" w:hAnsi="Aptos Narrow" w:cs="Times New Roman"/>
                      <w:b/>
                      <w:bCs/>
                      <w:lang w:eastAsia="en-IN" w:bidi="as-IN"/>
                    </w:rPr>
                  </w:pPr>
                  <w:r>
                    <w:rPr>
                      <w:rFonts w:ascii="Aptos Narrow" w:eastAsia="Times New Roman" w:hAnsi="Aptos Narrow" w:cs="Times New Roman"/>
                      <w:b/>
                      <w:bCs/>
                      <w:lang w:eastAsia="en-IN" w:bidi="as-IN"/>
                    </w:rPr>
                    <w:t>Parameters</w:t>
                  </w:r>
                </w:p>
              </w:tc>
              <w:tc>
                <w:tcPr>
                  <w:tcW w:w="708" w:type="dxa"/>
                  <w:noWrap/>
                  <w:hideMark/>
                </w:tcPr>
                <w:p w14:paraId="103509CF" w14:textId="77777777" w:rsidR="008602C4" w:rsidRPr="008602C4" w:rsidRDefault="008602C4" w:rsidP="008602C4">
                  <w:pPr>
                    <w:spacing w:after="0" w:line="240" w:lineRule="auto"/>
                    <w:rPr>
                      <w:rFonts w:ascii="Aptos Narrow" w:eastAsia="Times New Roman" w:hAnsi="Aptos Narrow" w:cs="Times New Roman"/>
                      <w:b/>
                      <w:bCs/>
                      <w:lang w:eastAsia="en-IN" w:bidi="as-IN"/>
                    </w:rPr>
                  </w:pPr>
                  <w:r w:rsidRPr="008602C4">
                    <w:rPr>
                      <w:rFonts w:ascii="Aptos Narrow" w:eastAsia="Times New Roman" w:hAnsi="Aptos Narrow" w:cs="Times New Roman"/>
                      <w:b/>
                      <w:bCs/>
                      <w:lang w:eastAsia="en-IN" w:bidi="as-IN"/>
                    </w:rPr>
                    <w:t>UoM</w:t>
                  </w:r>
                </w:p>
              </w:tc>
              <w:tc>
                <w:tcPr>
                  <w:tcW w:w="1134" w:type="dxa"/>
                  <w:noWrap/>
                  <w:hideMark/>
                </w:tcPr>
                <w:p w14:paraId="5DC60B16" w14:textId="77777777" w:rsidR="008602C4" w:rsidRPr="008602C4" w:rsidRDefault="008602C4" w:rsidP="008602C4">
                  <w:pPr>
                    <w:spacing w:after="0" w:line="240" w:lineRule="auto"/>
                    <w:jc w:val="center"/>
                    <w:rPr>
                      <w:rFonts w:ascii="Bookman Old Style" w:eastAsia="Times New Roman" w:hAnsi="Bookman Old Style" w:cs="Times New Roman"/>
                      <w:b/>
                      <w:bCs/>
                      <w:sz w:val="20"/>
                      <w:szCs w:val="20"/>
                      <w:lang w:eastAsia="en-IN" w:bidi="as-IN"/>
                    </w:rPr>
                  </w:pPr>
                  <w:r w:rsidRPr="008602C4">
                    <w:rPr>
                      <w:rFonts w:ascii="Bookman Old Style" w:eastAsia="Times New Roman" w:hAnsi="Bookman Old Style" w:cs="Times New Roman"/>
                      <w:b/>
                      <w:bCs/>
                      <w:sz w:val="20"/>
                      <w:szCs w:val="20"/>
                      <w:lang w:eastAsia="en-IN" w:bidi="as-IN"/>
                    </w:rPr>
                    <w:t>2020-21</w:t>
                  </w:r>
                </w:p>
              </w:tc>
              <w:tc>
                <w:tcPr>
                  <w:tcW w:w="1134" w:type="dxa"/>
                  <w:noWrap/>
                  <w:hideMark/>
                </w:tcPr>
                <w:p w14:paraId="11A43060" w14:textId="77777777" w:rsidR="008602C4" w:rsidRPr="008602C4" w:rsidRDefault="008602C4" w:rsidP="008602C4">
                  <w:pPr>
                    <w:spacing w:after="0" w:line="240" w:lineRule="auto"/>
                    <w:jc w:val="center"/>
                    <w:rPr>
                      <w:rFonts w:ascii="Bookman Old Style" w:eastAsia="Times New Roman" w:hAnsi="Bookman Old Style" w:cs="Times New Roman"/>
                      <w:b/>
                      <w:bCs/>
                      <w:sz w:val="20"/>
                      <w:szCs w:val="20"/>
                      <w:lang w:eastAsia="en-IN" w:bidi="as-IN"/>
                    </w:rPr>
                  </w:pPr>
                  <w:r w:rsidRPr="008602C4">
                    <w:rPr>
                      <w:rFonts w:ascii="Bookman Old Style" w:eastAsia="Times New Roman" w:hAnsi="Bookman Old Style" w:cs="Times New Roman"/>
                      <w:b/>
                      <w:bCs/>
                      <w:sz w:val="20"/>
                      <w:szCs w:val="20"/>
                      <w:lang w:eastAsia="en-IN" w:bidi="as-IN"/>
                    </w:rPr>
                    <w:t>2021-22</w:t>
                  </w:r>
                </w:p>
              </w:tc>
              <w:tc>
                <w:tcPr>
                  <w:tcW w:w="1134" w:type="dxa"/>
                  <w:noWrap/>
                  <w:hideMark/>
                </w:tcPr>
                <w:p w14:paraId="62E07D22" w14:textId="77777777" w:rsidR="008602C4" w:rsidRPr="008602C4" w:rsidRDefault="008602C4" w:rsidP="008602C4">
                  <w:pPr>
                    <w:spacing w:after="0" w:line="240" w:lineRule="auto"/>
                    <w:jc w:val="center"/>
                    <w:rPr>
                      <w:rFonts w:ascii="Bookman Old Style" w:eastAsia="Times New Roman" w:hAnsi="Bookman Old Style" w:cs="Times New Roman"/>
                      <w:b/>
                      <w:bCs/>
                      <w:sz w:val="20"/>
                      <w:szCs w:val="20"/>
                      <w:lang w:eastAsia="en-IN" w:bidi="as-IN"/>
                    </w:rPr>
                  </w:pPr>
                  <w:r w:rsidRPr="008602C4">
                    <w:rPr>
                      <w:rFonts w:ascii="Bookman Old Style" w:eastAsia="Times New Roman" w:hAnsi="Bookman Old Style" w:cs="Times New Roman"/>
                      <w:b/>
                      <w:bCs/>
                      <w:sz w:val="20"/>
                      <w:szCs w:val="20"/>
                      <w:lang w:eastAsia="en-IN" w:bidi="as-IN"/>
                    </w:rPr>
                    <w:t>2022-23</w:t>
                  </w:r>
                </w:p>
              </w:tc>
              <w:tc>
                <w:tcPr>
                  <w:tcW w:w="1134" w:type="dxa"/>
                  <w:noWrap/>
                  <w:hideMark/>
                </w:tcPr>
                <w:p w14:paraId="592D6C46" w14:textId="77777777" w:rsidR="008602C4" w:rsidRPr="008602C4" w:rsidRDefault="008602C4" w:rsidP="008602C4">
                  <w:pPr>
                    <w:spacing w:after="0" w:line="240" w:lineRule="auto"/>
                    <w:jc w:val="center"/>
                    <w:rPr>
                      <w:rFonts w:ascii="Bookman Old Style" w:eastAsia="Times New Roman" w:hAnsi="Bookman Old Style" w:cs="Times New Roman"/>
                      <w:b/>
                      <w:bCs/>
                      <w:sz w:val="20"/>
                      <w:szCs w:val="20"/>
                      <w:lang w:eastAsia="en-IN" w:bidi="as-IN"/>
                    </w:rPr>
                  </w:pPr>
                  <w:r w:rsidRPr="008602C4">
                    <w:rPr>
                      <w:rFonts w:ascii="Bookman Old Style" w:eastAsia="Times New Roman" w:hAnsi="Bookman Old Style" w:cs="Times New Roman"/>
                      <w:b/>
                      <w:bCs/>
                      <w:sz w:val="20"/>
                      <w:szCs w:val="20"/>
                      <w:lang w:eastAsia="en-IN" w:bidi="as-IN"/>
                    </w:rPr>
                    <w:t>2023-24</w:t>
                  </w:r>
                </w:p>
              </w:tc>
              <w:tc>
                <w:tcPr>
                  <w:tcW w:w="1134" w:type="dxa"/>
                  <w:noWrap/>
                  <w:hideMark/>
                </w:tcPr>
                <w:p w14:paraId="3E9F9AFD" w14:textId="77777777" w:rsidR="008602C4" w:rsidRPr="008602C4" w:rsidRDefault="008602C4" w:rsidP="008602C4">
                  <w:pPr>
                    <w:spacing w:after="0" w:line="240" w:lineRule="auto"/>
                    <w:jc w:val="center"/>
                    <w:rPr>
                      <w:rFonts w:ascii="Bookman Old Style" w:eastAsia="Times New Roman" w:hAnsi="Bookman Old Style" w:cs="Times New Roman"/>
                      <w:b/>
                      <w:bCs/>
                      <w:sz w:val="20"/>
                      <w:szCs w:val="20"/>
                      <w:lang w:eastAsia="en-IN" w:bidi="as-IN"/>
                    </w:rPr>
                  </w:pPr>
                  <w:r w:rsidRPr="008602C4">
                    <w:rPr>
                      <w:rFonts w:ascii="Bookman Old Style" w:eastAsia="Times New Roman" w:hAnsi="Bookman Old Style" w:cs="Times New Roman"/>
                      <w:b/>
                      <w:bCs/>
                      <w:sz w:val="20"/>
                      <w:szCs w:val="20"/>
                      <w:lang w:eastAsia="en-IN" w:bidi="as-IN"/>
                    </w:rPr>
                    <w:t>2024-25</w:t>
                  </w:r>
                </w:p>
              </w:tc>
            </w:tr>
            <w:tr w:rsidR="0091732A" w:rsidRPr="008602C4" w14:paraId="0B4CD501" w14:textId="77777777" w:rsidTr="00C142C0">
              <w:trPr>
                <w:trHeight w:val="307"/>
              </w:trPr>
              <w:tc>
                <w:tcPr>
                  <w:tcW w:w="1303" w:type="dxa"/>
                  <w:noWrap/>
                </w:tcPr>
                <w:p w14:paraId="4C2DC445" w14:textId="50E37F41" w:rsidR="0091732A" w:rsidRPr="008602C4" w:rsidRDefault="0091732A" w:rsidP="0091732A">
                  <w:pPr>
                    <w:spacing w:after="0" w:line="240" w:lineRule="auto"/>
                    <w:jc w:val="center"/>
                    <w:rPr>
                      <w:rFonts w:ascii="Aptos Narrow" w:eastAsia="Times New Roman" w:hAnsi="Aptos Narrow" w:cs="Times New Roman"/>
                      <w:lang w:eastAsia="en-IN" w:bidi="as-IN"/>
                    </w:rPr>
                  </w:pPr>
                  <w:r>
                    <w:rPr>
                      <w:rFonts w:ascii="Aptos Narrow" w:eastAsia="Times New Roman" w:hAnsi="Aptos Narrow" w:cs="Times New Roman"/>
                      <w:lang w:eastAsia="en-IN" w:bidi="as-IN"/>
                    </w:rPr>
                    <w:t>Target</w:t>
                  </w:r>
                </w:p>
              </w:tc>
              <w:tc>
                <w:tcPr>
                  <w:tcW w:w="708" w:type="dxa"/>
                  <w:noWrap/>
                </w:tcPr>
                <w:p w14:paraId="12CF5E2A" w14:textId="1410FFE9" w:rsidR="0091732A" w:rsidRPr="008602C4" w:rsidRDefault="0091732A" w:rsidP="0091732A">
                  <w:pPr>
                    <w:spacing w:after="0" w:line="240" w:lineRule="auto"/>
                    <w:jc w:val="center"/>
                    <w:rPr>
                      <w:rFonts w:ascii="Aptos Narrow" w:eastAsia="Times New Roman" w:hAnsi="Aptos Narrow" w:cs="Times New Roman"/>
                      <w:lang w:eastAsia="en-IN" w:bidi="as-IN"/>
                    </w:rPr>
                  </w:pPr>
                  <w:r>
                    <w:rPr>
                      <w:rFonts w:ascii="Aptos Narrow" w:eastAsia="Times New Roman" w:hAnsi="Aptos Narrow" w:cs="Times New Roman"/>
                      <w:lang w:eastAsia="en-IN" w:bidi="as-IN"/>
                    </w:rPr>
                    <w:t>MMT</w:t>
                  </w:r>
                </w:p>
              </w:tc>
              <w:tc>
                <w:tcPr>
                  <w:tcW w:w="1134" w:type="dxa"/>
                  <w:noWrap/>
                </w:tcPr>
                <w:p w14:paraId="385C3598" w14:textId="17B4D77E" w:rsidR="0091732A" w:rsidRPr="008602C4" w:rsidRDefault="0091732A" w:rsidP="0091732A">
                  <w:pPr>
                    <w:spacing w:after="0" w:line="240" w:lineRule="auto"/>
                    <w:jc w:val="right"/>
                    <w:rPr>
                      <w:rFonts w:ascii="Aptos Narrow" w:eastAsia="Times New Roman" w:hAnsi="Aptos Narrow" w:cs="Times New Roman"/>
                      <w:lang w:eastAsia="en-IN" w:bidi="as-IN"/>
                    </w:rPr>
                  </w:pPr>
                  <w:r w:rsidRPr="001A4C01">
                    <w:t>3.46</w:t>
                  </w:r>
                </w:p>
              </w:tc>
              <w:tc>
                <w:tcPr>
                  <w:tcW w:w="1134" w:type="dxa"/>
                  <w:noWrap/>
                </w:tcPr>
                <w:p w14:paraId="4480D4DF" w14:textId="3156770A" w:rsidR="0091732A" w:rsidRPr="008602C4" w:rsidRDefault="0091732A" w:rsidP="0091732A">
                  <w:pPr>
                    <w:spacing w:after="0" w:line="240" w:lineRule="auto"/>
                    <w:jc w:val="right"/>
                    <w:rPr>
                      <w:rFonts w:ascii="Aptos Narrow" w:eastAsia="Times New Roman" w:hAnsi="Aptos Narrow" w:cs="Times New Roman"/>
                      <w:lang w:eastAsia="en-IN" w:bidi="as-IN"/>
                    </w:rPr>
                  </w:pPr>
                  <w:r w:rsidRPr="001A4C01">
                    <w:t>3.18</w:t>
                  </w:r>
                </w:p>
              </w:tc>
              <w:tc>
                <w:tcPr>
                  <w:tcW w:w="1134" w:type="dxa"/>
                  <w:noWrap/>
                </w:tcPr>
                <w:p w14:paraId="1D7341E3" w14:textId="6B63C1F9" w:rsidR="0091732A" w:rsidRPr="008602C4" w:rsidRDefault="0091732A" w:rsidP="0091732A">
                  <w:pPr>
                    <w:spacing w:after="0" w:line="240" w:lineRule="auto"/>
                    <w:jc w:val="right"/>
                    <w:rPr>
                      <w:rFonts w:ascii="Aptos Narrow" w:eastAsia="Times New Roman" w:hAnsi="Aptos Narrow" w:cs="Times New Roman"/>
                      <w:lang w:eastAsia="en-IN" w:bidi="as-IN"/>
                    </w:rPr>
                  </w:pPr>
                  <w:r w:rsidRPr="001A4C01">
                    <w:t>3.57</w:t>
                  </w:r>
                </w:p>
              </w:tc>
              <w:tc>
                <w:tcPr>
                  <w:tcW w:w="1134" w:type="dxa"/>
                  <w:noWrap/>
                </w:tcPr>
                <w:p w14:paraId="69B350E4" w14:textId="67B599D1" w:rsidR="0091732A" w:rsidRPr="008602C4" w:rsidRDefault="0091732A" w:rsidP="0091732A">
                  <w:pPr>
                    <w:spacing w:after="0" w:line="240" w:lineRule="auto"/>
                    <w:jc w:val="right"/>
                    <w:rPr>
                      <w:rFonts w:ascii="Aptos Narrow" w:eastAsia="Times New Roman" w:hAnsi="Aptos Narrow" w:cs="Times New Roman"/>
                      <w:lang w:eastAsia="en-IN" w:bidi="as-IN"/>
                    </w:rPr>
                  </w:pPr>
                  <w:r w:rsidRPr="001A4C01">
                    <w:t>4.17</w:t>
                  </w:r>
                </w:p>
              </w:tc>
              <w:tc>
                <w:tcPr>
                  <w:tcW w:w="1134" w:type="dxa"/>
                  <w:noWrap/>
                </w:tcPr>
                <w:p w14:paraId="1F333A35" w14:textId="300DA646" w:rsidR="0091732A" w:rsidRPr="008602C4" w:rsidRDefault="0091732A" w:rsidP="0091732A">
                  <w:pPr>
                    <w:spacing w:after="0" w:line="240" w:lineRule="auto"/>
                    <w:jc w:val="right"/>
                    <w:rPr>
                      <w:rFonts w:ascii="Aptos Narrow" w:eastAsia="Times New Roman" w:hAnsi="Aptos Narrow" w:cs="Times New Roman"/>
                      <w:lang w:eastAsia="en-IN" w:bidi="as-IN"/>
                    </w:rPr>
                  </w:pPr>
                  <w:r w:rsidRPr="001A4C01">
                    <w:t>3.96</w:t>
                  </w:r>
                </w:p>
              </w:tc>
            </w:tr>
            <w:tr w:rsidR="0091732A" w:rsidRPr="008602C4" w14:paraId="13A35A35" w14:textId="77777777" w:rsidTr="00D5699D">
              <w:trPr>
                <w:trHeight w:val="465"/>
              </w:trPr>
              <w:tc>
                <w:tcPr>
                  <w:tcW w:w="1303" w:type="dxa"/>
                  <w:noWrap/>
                  <w:hideMark/>
                </w:tcPr>
                <w:p w14:paraId="68A8B9C9" w14:textId="0D105690" w:rsidR="0091732A" w:rsidRPr="008602C4" w:rsidRDefault="0091732A" w:rsidP="0091732A">
                  <w:pPr>
                    <w:spacing w:after="0" w:line="240" w:lineRule="auto"/>
                    <w:jc w:val="center"/>
                    <w:rPr>
                      <w:rFonts w:ascii="Aptos Narrow" w:eastAsia="Times New Roman" w:hAnsi="Aptos Narrow" w:cs="Times New Roman"/>
                      <w:lang w:eastAsia="en-IN" w:bidi="as-IN"/>
                    </w:rPr>
                  </w:pPr>
                  <w:r>
                    <w:rPr>
                      <w:rFonts w:ascii="Aptos Narrow" w:eastAsia="Times New Roman" w:hAnsi="Aptos Narrow" w:cs="Times New Roman"/>
                      <w:lang w:eastAsia="en-IN" w:bidi="as-IN"/>
                    </w:rPr>
                    <w:t>Actual</w:t>
                  </w:r>
                </w:p>
              </w:tc>
              <w:tc>
                <w:tcPr>
                  <w:tcW w:w="708" w:type="dxa"/>
                  <w:noWrap/>
                  <w:hideMark/>
                </w:tcPr>
                <w:p w14:paraId="2BEC48D6" w14:textId="77777777" w:rsidR="0091732A" w:rsidRPr="008602C4" w:rsidRDefault="0091732A" w:rsidP="0091732A">
                  <w:pPr>
                    <w:spacing w:after="0" w:line="240" w:lineRule="auto"/>
                    <w:jc w:val="center"/>
                    <w:rPr>
                      <w:rFonts w:ascii="Aptos Narrow" w:eastAsia="Times New Roman" w:hAnsi="Aptos Narrow" w:cs="Times New Roman"/>
                      <w:lang w:eastAsia="en-IN" w:bidi="as-IN"/>
                    </w:rPr>
                  </w:pPr>
                  <w:r w:rsidRPr="008602C4">
                    <w:rPr>
                      <w:rFonts w:ascii="Aptos Narrow" w:eastAsia="Times New Roman" w:hAnsi="Aptos Narrow" w:cs="Times New Roman"/>
                      <w:lang w:eastAsia="en-IN" w:bidi="as-IN"/>
                    </w:rPr>
                    <w:t>MMT</w:t>
                  </w:r>
                </w:p>
              </w:tc>
              <w:tc>
                <w:tcPr>
                  <w:tcW w:w="1134" w:type="dxa"/>
                  <w:noWrap/>
                  <w:hideMark/>
                </w:tcPr>
                <w:p w14:paraId="22B2F40A" w14:textId="0D09D00F" w:rsidR="0091732A" w:rsidRPr="008602C4" w:rsidRDefault="0091732A" w:rsidP="0091732A">
                  <w:pPr>
                    <w:spacing w:after="0" w:line="240" w:lineRule="auto"/>
                    <w:jc w:val="right"/>
                    <w:rPr>
                      <w:rFonts w:ascii="Aptos Narrow" w:eastAsia="Times New Roman" w:hAnsi="Aptos Narrow" w:cs="Times New Roman"/>
                      <w:lang w:eastAsia="en-IN" w:bidi="as-IN"/>
                    </w:rPr>
                  </w:pPr>
                  <w:r w:rsidRPr="001A4C01">
                    <w:t>2.96</w:t>
                  </w:r>
                </w:p>
              </w:tc>
              <w:tc>
                <w:tcPr>
                  <w:tcW w:w="1134" w:type="dxa"/>
                  <w:noWrap/>
                  <w:hideMark/>
                </w:tcPr>
                <w:p w14:paraId="4648E33F" w14:textId="5369C8C9" w:rsidR="0091732A" w:rsidRPr="008602C4" w:rsidRDefault="0091732A" w:rsidP="0091732A">
                  <w:pPr>
                    <w:spacing w:after="0" w:line="240" w:lineRule="auto"/>
                    <w:jc w:val="right"/>
                    <w:rPr>
                      <w:rFonts w:ascii="Aptos Narrow" w:eastAsia="Times New Roman" w:hAnsi="Aptos Narrow" w:cs="Times New Roman"/>
                      <w:lang w:eastAsia="en-IN" w:bidi="as-IN"/>
                    </w:rPr>
                  </w:pPr>
                  <w:r w:rsidRPr="001A4C01">
                    <w:t>3.01</w:t>
                  </w:r>
                </w:p>
              </w:tc>
              <w:tc>
                <w:tcPr>
                  <w:tcW w:w="1134" w:type="dxa"/>
                  <w:noWrap/>
                  <w:hideMark/>
                </w:tcPr>
                <w:p w14:paraId="7542C9E4" w14:textId="2A63DD2E" w:rsidR="0091732A" w:rsidRPr="008602C4" w:rsidRDefault="0091732A" w:rsidP="0091732A">
                  <w:pPr>
                    <w:spacing w:after="0" w:line="240" w:lineRule="auto"/>
                    <w:jc w:val="right"/>
                    <w:rPr>
                      <w:rFonts w:ascii="Aptos Narrow" w:eastAsia="Times New Roman" w:hAnsi="Aptos Narrow" w:cs="Times New Roman"/>
                      <w:lang w:eastAsia="en-IN" w:bidi="as-IN"/>
                    </w:rPr>
                  </w:pPr>
                  <w:r w:rsidRPr="001A4C01">
                    <w:t>3.18</w:t>
                  </w:r>
                </w:p>
              </w:tc>
              <w:tc>
                <w:tcPr>
                  <w:tcW w:w="1134" w:type="dxa"/>
                  <w:noWrap/>
                  <w:hideMark/>
                </w:tcPr>
                <w:p w14:paraId="1E482026" w14:textId="4336535D" w:rsidR="0091732A" w:rsidRPr="008602C4" w:rsidRDefault="0091732A" w:rsidP="0091732A">
                  <w:pPr>
                    <w:spacing w:after="0" w:line="240" w:lineRule="auto"/>
                    <w:jc w:val="right"/>
                    <w:rPr>
                      <w:rFonts w:ascii="Aptos Narrow" w:eastAsia="Times New Roman" w:hAnsi="Aptos Narrow" w:cs="Times New Roman"/>
                      <w:lang w:eastAsia="en-IN" w:bidi="as-IN"/>
                    </w:rPr>
                  </w:pPr>
                  <w:r w:rsidRPr="001A4C01">
                    <w:t>3.36</w:t>
                  </w:r>
                </w:p>
              </w:tc>
              <w:tc>
                <w:tcPr>
                  <w:tcW w:w="1134" w:type="dxa"/>
                  <w:noWrap/>
                  <w:hideMark/>
                </w:tcPr>
                <w:p w14:paraId="50061012" w14:textId="3A9B87B2" w:rsidR="0091732A" w:rsidRPr="008602C4" w:rsidRDefault="0091732A" w:rsidP="0091732A">
                  <w:pPr>
                    <w:spacing w:after="0" w:line="240" w:lineRule="auto"/>
                    <w:jc w:val="right"/>
                    <w:rPr>
                      <w:rFonts w:ascii="Aptos Narrow" w:eastAsia="Times New Roman" w:hAnsi="Aptos Narrow" w:cs="Times New Roman"/>
                      <w:lang w:eastAsia="en-IN" w:bidi="as-IN"/>
                    </w:rPr>
                  </w:pPr>
                  <w:r w:rsidRPr="001A4C01">
                    <w:t>3.46</w:t>
                  </w:r>
                </w:p>
              </w:tc>
            </w:tr>
            <w:tr w:rsidR="0091732A" w:rsidRPr="008602C4" w14:paraId="4CDF33F7" w14:textId="77777777" w:rsidTr="00D5699D">
              <w:trPr>
                <w:trHeight w:val="465"/>
              </w:trPr>
              <w:tc>
                <w:tcPr>
                  <w:tcW w:w="1303" w:type="dxa"/>
                  <w:noWrap/>
                </w:tcPr>
                <w:p w14:paraId="47FFAFAA" w14:textId="75EE165B" w:rsidR="0091732A" w:rsidRDefault="0091732A" w:rsidP="0091732A">
                  <w:pPr>
                    <w:spacing w:after="0" w:line="240" w:lineRule="auto"/>
                    <w:jc w:val="center"/>
                    <w:rPr>
                      <w:rFonts w:ascii="Aptos Narrow" w:eastAsia="Times New Roman" w:hAnsi="Aptos Narrow" w:cs="Times New Roman"/>
                      <w:lang w:eastAsia="en-IN" w:bidi="as-IN"/>
                    </w:rPr>
                  </w:pPr>
                  <w:r>
                    <w:rPr>
                      <w:rFonts w:ascii="Aptos Narrow" w:eastAsia="Times New Roman" w:hAnsi="Aptos Narrow" w:cs="Times New Roman"/>
                      <w:lang w:eastAsia="en-IN" w:bidi="as-IN"/>
                    </w:rPr>
                    <w:t>Difference</w:t>
                  </w:r>
                </w:p>
              </w:tc>
              <w:tc>
                <w:tcPr>
                  <w:tcW w:w="708" w:type="dxa"/>
                  <w:noWrap/>
                </w:tcPr>
                <w:p w14:paraId="3702F19D" w14:textId="76DF22AD" w:rsidR="0091732A" w:rsidRPr="008602C4" w:rsidRDefault="0091732A" w:rsidP="0091732A">
                  <w:pPr>
                    <w:spacing w:after="0" w:line="240" w:lineRule="auto"/>
                    <w:jc w:val="center"/>
                    <w:rPr>
                      <w:rFonts w:ascii="Aptos Narrow" w:eastAsia="Times New Roman" w:hAnsi="Aptos Narrow" w:cs="Times New Roman"/>
                      <w:lang w:eastAsia="en-IN" w:bidi="as-IN"/>
                    </w:rPr>
                  </w:pPr>
                  <w:r>
                    <w:rPr>
                      <w:rFonts w:ascii="Aptos Narrow" w:eastAsia="Times New Roman" w:hAnsi="Aptos Narrow" w:cs="Times New Roman"/>
                      <w:lang w:eastAsia="en-IN" w:bidi="as-IN"/>
                    </w:rPr>
                    <w:t>MMT</w:t>
                  </w:r>
                </w:p>
              </w:tc>
              <w:tc>
                <w:tcPr>
                  <w:tcW w:w="1134" w:type="dxa"/>
                  <w:noWrap/>
                </w:tcPr>
                <w:p w14:paraId="06FBDA3F" w14:textId="656A1C12" w:rsidR="0091732A" w:rsidRPr="008602C4" w:rsidRDefault="0091732A" w:rsidP="0091732A">
                  <w:pPr>
                    <w:spacing w:after="0" w:line="240" w:lineRule="auto"/>
                    <w:jc w:val="right"/>
                    <w:rPr>
                      <w:rFonts w:ascii="Aptos Narrow" w:eastAsia="Times New Roman" w:hAnsi="Aptos Narrow" w:cs="Times New Roman"/>
                      <w:lang w:eastAsia="en-IN" w:bidi="as-IN"/>
                    </w:rPr>
                  </w:pPr>
                  <w:r w:rsidRPr="001A4C01">
                    <w:t>0.51</w:t>
                  </w:r>
                </w:p>
              </w:tc>
              <w:tc>
                <w:tcPr>
                  <w:tcW w:w="1134" w:type="dxa"/>
                  <w:noWrap/>
                </w:tcPr>
                <w:p w14:paraId="06F05DEF" w14:textId="19F82DBD" w:rsidR="0091732A" w:rsidRPr="008602C4" w:rsidRDefault="0091732A" w:rsidP="0091732A">
                  <w:pPr>
                    <w:spacing w:after="0" w:line="240" w:lineRule="auto"/>
                    <w:jc w:val="right"/>
                    <w:rPr>
                      <w:rFonts w:ascii="Aptos Narrow" w:eastAsia="Times New Roman" w:hAnsi="Aptos Narrow" w:cs="Times New Roman"/>
                      <w:lang w:eastAsia="en-IN" w:bidi="as-IN"/>
                    </w:rPr>
                  </w:pPr>
                  <w:r w:rsidRPr="001A4C01">
                    <w:t>0.17</w:t>
                  </w:r>
                </w:p>
              </w:tc>
              <w:tc>
                <w:tcPr>
                  <w:tcW w:w="1134" w:type="dxa"/>
                  <w:noWrap/>
                </w:tcPr>
                <w:p w14:paraId="4E505265" w14:textId="43EB259B" w:rsidR="0091732A" w:rsidRPr="008602C4" w:rsidRDefault="0091732A" w:rsidP="0091732A">
                  <w:pPr>
                    <w:spacing w:after="0" w:line="240" w:lineRule="auto"/>
                    <w:jc w:val="right"/>
                    <w:rPr>
                      <w:rFonts w:ascii="Aptos Narrow" w:eastAsia="Times New Roman" w:hAnsi="Aptos Narrow" w:cs="Times New Roman"/>
                      <w:lang w:eastAsia="en-IN" w:bidi="as-IN"/>
                    </w:rPr>
                  </w:pPr>
                  <w:r w:rsidRPr="001A4C01">
                    <w:t>0.39</w:t>
                  </w:r>
                </w:p>
              </w:tc>
              <w:tc>
                <w:tcPr>
                  <w:tcW w:w="1134" w:type="dxa"/>
                  <w:noWrap/>
                </w:tcPr>
                <w:p w14:paraId="7A75CBD9" w14:textId="5ADD5710" w:rsidR="0091732A" w:rsidRPr="008602C4" w:rsidRDefault="0091732A" w:rsidP="0091732A">
                  <w:pPr>
                    <w:spacing w:after="0" w:line="240" w:lineRule="auto"/>
                    <w:jc w:val="right"/>
                    <w:rPr>
                      <w:rFonts w:ascii="Aptos Narrow" w:eastAsia="Times New Roman" w:hAnsi="Aptos Narrow" w:cs="Times New Roman"/>
                      <w:lang w:eastAsia="en-IN" w:bidi="as-IN"/>
                    </w:rPr>
                  </w:pPr>
                  <w:r w:rsidRPr="001A4C01">
                    <w:t>0.81</w:t>
                  </w:r>
                </w:p>
              </w:tc>
              <w:tc>
                <w:tcPr>
                  <w:tcW w:w="1134" w:type="dxa"/>
                  <w:noWrap/>
                </w:tcPr>
                <w:p w14:paraId="141A37E6" w14:textId="5DD74149" w:rsidR="0091732A" w:rsidRPr="008602C4" w:rsidRDefault="0091732A" w:rsidP="0091732A">
                  <w:pPr>
                    <w:spacing w:after="0" w:line="240" w:lineRule="auto"/>
                    <w:jc w:val="right"/>
                    <w:rPr>
                      <w:rFonts w:ascii="Aptos Narrow" w:eastAsia="Times New Roman" w:hAnsi="Aptos Narrow" w:cs="Times New Roman"/>
                      <w:lang w:eastAsia="en-IN" w:bidi="as-IN"/>
                    </w:rPr>
                  </w:pPr>
                  <w:r w:rsidRPr="001A4C01">
                    <w:t>0.50</w:t>
                  </w:r>
                </w:p>
              </w:tc>
            </w:tr>
          </w:tbl>
          <w:p w14:paraId="19146CF8" w14:textId="77777777" w:rsidR="006562B5" w:rsidRDefault="006562B5" w:rsidP="00B30758">
            <w:pPr>
              <w:spacing w:after="0" w:line="240" w:lineRule="auto"/>
              <w:jc w:val="both"/>
              <w:rPr>
                <w:rFonts w:ascii="Tahoma" w:hAnsi="Tahoma" w:cs="Tahoma"/>
                <w:lang w:val="en-US"/>
              </w:rPr>
            </w:pPr>
          </w:p>
          <w:p w14:paraId="11146066" w14:textId="77777777" w:rsidR="006562B5" w:rsidRDefault="006562B5" w:rsidP="006562B5">
            <w:pPr>
              <w:pStyle w:val="ListParagraph"/>
              <w:numPr>
                <w:ilvl w:val="0"/>
                <w:numId w:val="1"/>
              </w:numPr>
              <w:spacing w:after="0" w:line="240" w:lineRule="auto"/>
              <w:jc w:val="both"/>
              <w:rPr>
                <w:rFonts w:ascii="Tahoma" w:hAnsi="Tahoma" w:cs="Tahoma"/>
                <w:lang w:val="en-US"/>
              </w:rPr>
            </w:pPr>
            <w:r>
              <w:rPr>
                <w:rFonts w:ascii="Tahoma" w:hAnsi="Tahoma" w:cs="Tahoma"/>
                <w:lang w:val="en-US"/>
              </w:rPr>
              <w:lastRenderedPageBreak/>
              <w:t>Natural Gas Target Vs Actual</w:t>
            </w:r>
          </w:p>
          <w:p w14:paraId="6E83A3BA" w14:textId="77777777" w:rsidR="00C2330A" w:rsidRDefault="00C2330A" w:rsidP="00C2330A">
            <w:pPr>
              <w:spacing w:after="0" w:line="240" w:lineRule="auto"/>
              <w:jc w:val="both"/>
              <w:rPr>
                <w:rFonts w:ascii="Tahoma" w:hAnsi="Tahoma" w:cs="Tahoma"/>
                <w:lang w:val="en-US"/>
              </w:rPr>
            </w:pPr>
          </w:p>
          <w:tbl>
            <w:tblPr>
              <w:tblStyle w:val="TableGrid"/>
              <w:tblW w:w="7681" w:type="dxa"/>
              <w:tblInd w:w="0" w:type="dxa"/>
              <w:tblLayout w:type="fixed"/>
              <w:tblLook w:val="04A0" w:firstRow="1" w:lastRow="0" w:firstColumn="1" w:lastColumn="0" w:noHBand="0" w:noVBand="1"/>
            </w:tblPr>
            <w:tblGrid>
              <w:gridCol w:w="1303"/>
              <w:gridCol w:w="708"/>
              <w:gridCol w:w="1134"/>
              <w:gridCol w:w="1134"/>
              <w:gridCol w:w="1134"/>
              <w:gridCol w:w="1134"/>
              <w:gridCol w:w="1134"/>
            </w:tblGrid>
            <w:tr w:rsidR="00C2330A" w:rsidRPr="008602C4" w14:paraId="4AB4FE54" w14:textId="77777777" w:rsidTr="00DA5A77">
              <w:trPr>
                <w:trHeight w:val="323"/>
              </w:trPr>
              <w:tc>
                <w:tcPr>
                  <w:tcW w:w="1303" w:type="dxa"/>
                  <w:noWrap/>
                  <w:hideMark/>
                </w:tcPr>
                <w:p w14:paraId="21B1E51B" w14:textId="77777777" w:rsidR="00C2330A" w:rsidRPr="008602C4" w:rsidRDefault="00C2330A" w:rsidP="00C2330A">
                  <w:pPr>
                    <w:spacing w:after="0" w:line="240" w:lineRule="auto"/>
                    <w:rPr>
                      <w:rFonts w:ascii="Aptos Narrow" w:eastAsia="Times New Roman" w:hAnsi="Aptos Narrow" w:cs="Times New Roman"/>
                      <w:b/>
                      <w:bCs/>
                      <w:lang w:eastAsia="en-IN" w:bidi="as-IN"/>
                    </w:rPr>
                  </w:pPr>
                  <w:r>
                    <w:rPr>
                      <w:rFonts w:ascii="Aptos Narrow" w:eastAsia="Times New Roman" w:hAnsi="Aptos Narrow" w:cs="Times New Roman"/>
                      <w:b/>
                      <w:bCs/>
                      <w:lang w:eastAsia="en-IN" w:bidi="as-IN"/>
                    </w:rPr>
                    <w:t>Parameters</w:t>
                  </w:r>
                </w:p>
              </w:tc>
              <w:tc>
                <w:tcPr>
                  <w:tcW w:w="708" w:type="dxa"/>
                  <w:noWrap/>
                  <w:hideMark/>
                </w:tcPr>
                <w:p w14:paraId="40AF0710" w14:textId="77777777" w:rsidR="00C2330A" w:rsidRPr="008602C4" w:rsidRDefault="00C2330A" w:rsidP="00C2330A">
                  <w:pPr>
                    <w:spacing w:after="0" w:line="240" w:lineRule="auto"/>
                    <w:rPr>
                      <w:rFonts w:ascii="Aptos Narrow" w:eastAsia="Times New Roman" w:hAnsi="Aptos Narrow" w:cs="Times New Roman"/>
                      <w:b/>
                      <w:bCs/>
                      <w:lang w:eastAsia="en-IN" w:bidi="as-IN"/>
                    </w:rPr>
                  </w:pPr>
                  <w:r w:rsidRPr="008602C4">
                    <w:rPr>
                      <w:rFonts w:ascii="Aptos Narrow" w:eastAsia="Times New Roman" w:hAnsi="Aptos Narrow" w:cs="Times New Roman"/>
                      <w:b/>
                      <w:bCs/>
                      <w:lang w:eastAsia="en-IN" w:bidi="as-IN"/>
                    </w:rPr>
                    <w:t>UoM</w:t>
                  </w:r>
                </w:p>
              </w:tc>
              <w:tc>
                <w:tcPr>
                  <w:tcW w:w="1134" w:type="dxa"/>
                  <w:noWrap/>
                  <w:hideMark/>
                </w:tcPr>
                <w:p w14:paraId="15AECAE1" w14:textId="77777777" w:rsidR="00C2330A" w:rsidRPr="008602C4" w:rsidRDefault="00C2330A" w:rsidP="00C2330A">
                  <w:pPr>
                    <w:spacing w:after="0" w:line="240" w:lineRule="auto"/>
                    <w:jc w:val="center"/>
                    <w:rPr>
                      <w:rFonts w:ascii="Bookman Old Style" w:eastAsia="Times New Roman" w:hAnsi="Bookman Old Style" w:cs="Times New Roman"/>
                      <w:b/>
                      <w:bCs/>
                      <w:sz w:val="20"/>
                      <w:szCs w:val="20"/>
                      <w:lang w:eastAsia="en-IN" w:bidi="as-IN"/>
                    </w:rPr>
                  </w:pPr>
                  <w:r w:rsidRPr="008602C4">
                    <w:rPr>
                      <w:rFonts w:ascii="Bookman Old Style" w:eastAsia="Times New Roman" w:hAnsi="Bookman Old Style" w:cs="Times New Roman"/>
                      <w:b/>
                      <w:bCs/>
                      <w:sz w:val="20"/>
                      <w:szCs w:val="20"/>
                      <w:lang w:eastAsia="en-IN" w:bidi="as-IN"/>
                    </w:rPr>
                    <w:t>2020-21</w:t>
                  </w:r>
                </w:p>
              </w:tc>
              <w:tc>
                <w:tcPr>
                  <w:tcW w:w="1134" w:type="dxa"/>
                  <w:noWrap/>
                  <w:hideMark/>
                </w:tcPr>
                <w:p w14:paraId="6DA9D9F3" w14:textId="77777777" w:rsidR="00C2330A" w:rsidRPr="008602C4" w:rsidRDefault="00C2330A" w:rsidP="00C2330A">
                  <w:pPr>
                    <w:spacing w:after="0" w:line="240" w:lineRule="auto"/>
                    <w:jc w:val="center"/>
                    <w:rPr>
                      <w:rFonts w:ascii="Bookman Old Style" w:eastAsia="Times New Roman" w:hAnsi="Bookman Old Style" w:cs="Times New Roman"/>
                      <w:b/>
                      <w:bCs/>
                      <w:sz w:val="20"/>
                      <w:szCs w:val="20"/>
                      <w:lang w:eastAsia="en-IN" w:bidi="as-IN"/>
                    </w:rPr>
                  </w:pPr>
                  <w:r w:rsidRPr="008602C4">
                    <w:rPr>
                      <w:rFonts w:ascii="Bookman Old Style" w:eastAsia="Times New Roman" w:hAnsi="Bookman Old Style" w:cs="Times New Roman"/>
                      <w:b/>
                      <w:bCs/>
                      <w:sz w:val="20"/>
                      <w:szCs w:val="20"/>
                      <w:lang w:eastAsia="en-IN" w:bidi="as-IN"/>
                    </w:rPr>
                    <w:t>2021-22</w:t>
                  </w:r>
                </w:p>
              </w:tc>
              <w:tc>
                <w:tcPr>
                  <w:tcW w:w="1134" w:type="dxa"/>
                  <w:noWrap/>
                  <w:hideMark/>
                </w:tcPr>
                <w:p w14:paraId="281B32AB" w14:textId="77777777" w:rsidR="00C2330A" w:rsidRPr="008602C4" w:rsidRDefault="00C2330A" w:rsidP="00C2330A">
                  <w:pPr>
                    <w:spacing w:after="0" w:line="240" w:lineRule="auto"/>
                    <w:jc w:val="center"/>
                    <w:rPr>
                      <w:rFonts w:ascii="Bookman Old Style" w:eastAsia="Times New Roman" w:hAnsi="Bookman Old Style" w:cs="Times New Roman"/>
                      <w:b/>
                      <w:bCs/>
                      <w:sz w:val="20"/>
                      <w:szCs w:val="20"/>
                      <w:lang w:eastAsia="en-IN" w:bidi="as-IN"/>
                    </w:rPr>
                  </w:pPr>
                  <w:r w:rsidRPr="008602C4">
                    <w:rPr>
                      <w:rFonts w:ascii="Bookman Old Style" w:eastAsia="Times New Roman" w:hAnsi="Bookman Old Style" w:cs="Times New Roman"/>
                      <w:b/>
                      <w:bCs/>
                      <w:sz w:val="20"/>
                      <w:szCs w:val="20"/>
                      <w:lang w:eastAsia="en-IN" w:bidi="as-IN"/>
                    </w:rPr>
                    <w:t>2022-23</w:t>
                  </w:r>
                </w:p>
              </w:tc>
              <w:tc>
                <w:tcPr>
                  <w:tcW w:w="1134" w:type="dxa"/>
                  <w:noWrap/>
                  <w:hideMark/>
                </w:tcPr>
                <w:p w14:paraId="36739979" w14:textId="77777777" w:rsidR="00C2330A" w:rsidRPr="008602C4" w:rsidRDefault="00C2330A" w:rsidP="00C2330A">
                  <w:pPr>
                    <w:spacing w:after="0" w:line="240" w:lineRule="auto"/>
                    <w:jc w:val="center"/>
                    <w:rPr>
                      <w:rFonts w:ascii="Bookman Old Style" w:eastAsia="Times New Roman" w:hAnsi="Bookman Old Style" w:cs="Times New Roman"/>
                      <w:b/>
                      <w:bCs/>
                      <w:sz w:val="20"/>
                      <w:szCs w:val="20"/>
                      <w:lang w:eastAsia="en-IN" w:bidi="as-IN"/>
                    </w:rPr>
                  </w:pPr>
                  <w:r w:rsidRPr="008602C4">
                    <w:rPr>
                      <w:rFonts w:ascii="Bookman Old Style" w:eastAsia="Times New Roman" w:hAnsi="Bookman Old Style" w:cs="Times New Roman"/>
                      <w:b/>
                      <w:bCs/>
                      <w:sz w:val="20"/>
                      <w:szCs w:val="20"/>
                      <w:lang w:eastAsia="en-IN" w:bidi="as-IN"/>
                    </w:rPr>
                    <w:t>2023-24</w:t>
                  </w:r>
                </w:p>
              </w:tc>
              <w:tc>
                <w:tcPr>
                  <w:tcW w:w="1134" w:type="dxa"/>
                  <w:noWrap/>
                  <w:hideMark/>
                </w:tcPr>
                <w:p w14:paraId="0BD37826" w14:textId="77777777" w:rsidR="00C2330A" w:rsidRPr="008602C4" w:rsidRDefault="00C2330A" w:rsidP="00C2330A">
                  <w:pPr>
                    <w:spacing w:after="0" w:line="240" w:lineRule="auto"/>
                    <w:jc w:val="center"/>
                    <w:rPr>
                      <w:rFonts w:ascii="Bookman Old Style" w:eastAsia="Times New Roman" w:hAnsi="Bookman Old Style" w:cs="Times New Roman"/>
                      <w:b/>
                      <w:bCs/>
                      <w:sz w:val="20"/>
                      <w:szCs w:val="20"/>
                      <w:lang w:eastAsia="en-IN" w:bidi="as-IN"/>
                    </w:rPr>
                  </w:pPr>
                  <w:r w:rsidRPr="008602C4">
                    <w:rPr>
                      <w:rFonts w:ascii="Bookman Old Style" w:eastAsia="Times New Roman" w:hAnsi="Bookman Old Style" w:cs="Times New Roman"/>
                      <w:b/>
                      <w:bCs/>
                      <w:sz w:val="20"/>
                      <w:szCs w:val="20"/>
                      <w:lang w:eastAsia="en-IN" w:bidi="as-IN"/>
                    </w:rPr>
                    <w:t>2024-25</w:t>
                  </w:r>
                </w:p>
              </w:tc>
            </w:tr>
            <w:tr w:rsidR="00FF0B26" w:rsidRPr="008602C4" w14:paraId="79205C4E" w14:textId="77777777" w:rsidTr="00C142C0">
              <w:trPr>
                <w:trHeight w:val="404"/>
              </w:trPr>
              <w:tc>
                <w:tcPr>
                  <w:tcW w:w="1303" w:type="dxa"/>
                  <w:noWrap/>
                </w:tcPr>
                <w:p w14:paraId="1C8DC305" w14:textId="77777777" w:rsidR="00FF0B26" w:rsidRPr="008602C4" w:rsidRDefault="00FF0B26" w:rsidP="00FF0B26">
                  <w:pPr>
                    <w:spacing w:after="0" w:line="240" w:lineRule="auto"/>
                    <w:jc w:val="center"/>
                    <w:rPr>
                      <w:rFonts w:ascii="Aptos Narrow" w:eastAsia="Times New Roman" w:hAnsi="Aptos Narrow" w:cs="Times New Roman"/>
                      <w:lang w:eastAsia="en-IN" w:bidi="as-IN"/>
                    </w:rPr>
                  </w:pPr>
                  <w:r>
                    <w:rPr>
                      <w:rFonts w:ascii="Aptos Narrow" w:eastAsia="Times New Roman" w:hAnsi="Aptos Narrow" w:cs="Times New Roman"/>
                      <w:lang w:eastAsia="en-IN" w:bidi="as-IN"/>
                    </w:rPr>
                    <w:t>Target</w:t>
                  </w:r>
                </w:p>
              </w:tc>
              <w:tc>
                <w:tcPr>
                  <w:tcW w:w="708" w:type="dxa"/>
                  <w:noWrap/>
                </w:tcPr>
                <w:p w14:paraId="057F5CE1" w14:textId="346B48F2" w:rsidR="00FF0B26" w:rsidRPr="008602C4" w:rsidRDefault="00FF0B26" w:rsidP="00FF0B26">
                  <w:pPr>
                    <w:spacing w:after="0" w:line="240" w:lineRule="auto"/>
                    <w:jc w:val="center"/>
                    <w:rPr>
                      <w:rFonts w:ascii="Aptos Narrow" w:eastAsia="Times New Roman" w:hAnsi="Aptos Narrow" w:cs="Times New Roman"/>
                      <w:lang w:eastAsia="en-IN" w:bidi="as-IN"/>
                    </w:rPr>
                  </w:pPr>
                  <w:r>
                    <w:t>BCM</w:t>
                  </w:r>
                </w:p>
              </w:tc>
              <w:tc>
                <w:tcPr>
                  <w:tcW w:w="1134" w:type="dxa"/>
                  <w:noWrap/>
                </w:tcPr>
                <w:p w14:paraId="021AD0D9" w14:textId="2D8F9B5B" w:rsidR="00FF0B26" w:rsidRPr="008602C4" w:rsidRDefault="00FF0B26" w:rsidP="00FF0B26">
                  <w:pPr>
                    <w:spacing w:after="0" w:line="240" w:lineRule="auto"/>
                    <w:jc w:val="right"/>
                    <w:rPr>
                      <w:rFonts w:ascii="Aptos Narrow" w:eastAsia="Times New Roman" w:hAnsi="Aptos Narrow" w:cs="Times New Roman"/>
                      <w:lang w:eastAsia="en-IN" w:bidi="as-IN"/>
                    </w:rPr>
                  </w:pPr>
                  <w:r w:rsidRPr="007B49AC">
                    <w:t>3.50</w:t>
                  </w:r>
                </w:p>
              </w:tc>
              <w:tc>
                <w:tcPr>
                  <w:tcW w:w="1134" w:type="dxa"/>
                  <w:noWrap/>
                </w:tcPr>
                <w:p w14:paraId="59CAD5A5" w14:textId="4F07AF06" w:rsidR="00FF0B26" w:rsidRPr="008602C4" w:rsidRDefault="00FF0B26" w:rsidP="00FF0B26">
                  <w:pPr>
                    <w:spacing w:after="0" w:line="240" w:lineRule="auto"/>
                    <w:jc w:val="right"/>
                    <w:rPr>
                      <w:rFonts w:ascii="Aptos Narrow" w:eastAsia="Times New Roman" w:hAnsi="Aptos Narrow" w:cs="Times New Roman"/>
                      <w:lang w:eastAsia="en-IN" w:bidi="as-IN"/>
                    </w:rPr>
                  </w:pPr>
                  <w:r w:rsidRPr="007B49AC">
                    <w:t>2.95</w:t>
                  </w:r>
                </w:p>
              </w:tc>
              <w:tc>
                <w:tcPr>
                  <w:tcW w:w="1134" w:type="dxa"/>
                  <w:noWrap/>
                </w:tcPr>
                <w:p w14:paraId="5572F95A" w14:textId="4509AA01" w:rsidR="00FF0B26" w:rsidRPr="008602C4" w:rsidRDefault="00FF0B26" w:rsidP="00FF0B26">
                  <w:pPr>
                    <w:spacing w:after="0" w:line="240" w:lineRule="auto"/>
                    <w:jc w:val="right"/>
                    <w:rPr>
                      <w:rFonts w:ascii="Aptos Narrow" w:eastAsia="Times New Roman" w:hAnsi="Aptos Narrow" w:cs="Times New Roman"/>
                      <w:lang w:eastAsia="en-IN" w:bidi="as-IN"/>
                    </w:rPr>
                  </w:pPr>
                  <w:r w:rsidRPr="007B49AC">
                    <w:t>3.78</w:t>
                  </w:r>
                </w:p>
              </w:tc>
              <w:tc>
                <w:tcPr>
                  <w:tcW w:w="1134" w:type="dxa"/>
                  <w:noWrap/>
                </w:tcPr>
                <w:p w14:paraId="36D4DD71" w14:textId="09AC9927" w:rsidR="00FF0B26" w:rsidRPr="008602C4" w:rsidRDefault="00FF0B26" w:rsidP="00FF0B26">
                  <w:pPr>
                    <w:spacing w:after="0" w:line="240" w:lineRule="auto"/>
                    <w:jc w:val="right"/>
                    <w:rPr>
                      <w:rFonts w:ascii="Aptos Narrow" w:eastAsia="Times New Roman" w:hAnsi="Aptos Narrow" w:cs="Times New Roman"/>
                      <w:lang w:eastAsia="en-IN" w:bidi="as-IN"/>
                    </w:rPr>
                  </w:pPr>
                  <w:r w:rsidRPr="007B49AC">
                    <w:t>4.07</w:t>
                  </w:r>
                </w:p>
              </w:tc>
              <w:tc>
                <w:tcPr>
                  <w:tcW w:w="1134" w:type="dxa"/>
                  <w:noWrap/>
                </w:tcPr>
                <w:p w14:paraId="1F401989" w14:textId="5EC6628F" w:rsidR="00FF0B26" w:rsidRPr="008602C4" w:rsidRDefault="00FF0B26" w:rsidP="00FF0B26">
                  <w:pPr>
                    <w:spacing w:after="0" w:line="240" w:lineRule="auto"/>
                    <w:jc w:val="right"/>
                    <w:rPr>
                      <w:rFonts w:ascii="Aptos Narrow" w:eastAsia="Times New Roman" w:hAnsi="Aptos Narrow" w:cs="Times New Roman"/>
                      <w:lang w:eastAsia="en-IN" w:bidi="as-IN"/>
                    </w:rPr>
                  </w:pPr>
                  <w:r w:rsidRPr="007B49AC">
                    <w:t>3.93</w:t>
                  </w:r>
                </w:p>
              </w:tc>
            </w:tr>
            <w:tr w:rsidR="00E22DEB" w:rsidRPr="008602C4" w14:paraId="2048EA24" w14:textId="77777777" w:rsidTr="00DA5A77">
              <w:trPr>
                <w:trHeight w:val="300"/>
              </w:trPr>
              <w:tc>
                <w:tcPr>
                  <w:tcW w:w="1303" w:type="dxa"/>
                  <w:noWrap/>
                  <w:hideMark/>
                </w:tcPr>
                <w:p w14:paraId="03CB30FB" w14:textId="4EDF2B22" w:rsidR="00E22DEB" w:rsidRPr="008602C4" w:rsidRDefault="00E22DEB" w:rsidP="00E22DEB">
                  <w:pPr>
                    <w:spacing w:after="0" w:line="240" w:lineRule="auto"/>
                    <w:jc w:val="center"/>
                    <w:rPr>
                      <w:rFonts w:ascii="Aptos Narrow" w:eastAsia="Times New Roman" w:hAnsi="Aptos Narrow" w:cs="Times New Roman"/>
                      <w:lang w:eastAsia="en-IN" w:bidi="as-IN"/>
                    </w:rPr>
                  </w:pPr>
                  <w:r>
                    <w:rPr>
                      <w:rFonts w:ascii="Aptos Narrow" w:eastAsia="Times New Roman" w:hAnsi="Aptos Narrow" w:cs="Times New Roman"/>
                      <w:lang w:eastAsia="en-IN" w:bidi="as-IN"/>
                    </w:rPr>
                    <w:t>Actual</w:t>
                  </w:r>
                  <w:r w:rsidRPr="008602C4">
                    <w:rPr>
                      <w:rFonts w:ascii="Aptos Narrow" w:eastAsia="Times New Roman" w:hAnsi="Aptos Narrow" w:cs="Times New Roman"/>
                      <w:lang w:eastAsia="en-IN" w:bidi="as-IN"/>
                    </w:rPr>
                    <w:t xml:space="preserve"> </w:t>
                  </w:r>
                </w:p>
              </w:tc>
              <w:tc>
                <w:tcPr>
                  <w:tcW w:w="708" w:type="dxa"/>
                  <w:noWrap/>
                  <w:hideMark/>
                </w:tcPr>
                <w:p w14:paraId="2522C156" w14:textId="77777777" w:rsidR="00E22DEB" w:rsidRPr="008602C4" w:rsidRDefault="00E22DEB" w:rsidP="00E22DEB">
                  <w:pPr>
                    <w:spacing w:after="0" w:line="240" w:lineRule="auto"/>
                    <w:jc w:val="center"/>
                    <w:rPr>
                      <w:rFonts w:ascii="Aptos Narrow" w:eastAsia="Times New Roman" w:hAnsi="Aptos Narrow" w:cs="Times New Roman"/>
                      <w:lang w:eastAsia="en-IN" w:bidi="as-IN"/>
                    </w:rPr>
                  </w:pPr>
                  <w:r w:rsidRPr="008602C4">
                    <w:rPr>
                      <w:rFonts w:ascii="Aptos Narrow" w:eastAsia="Times New Roman" w:hAnsi="Aptos Narrow" w:cs="Times New Roman"/>
                      <w:lang w:eastAsia="en-IN" w:bidi="as-IN"/>
                    </w:rPr>
                    <w:t>BCM</w:t>
                  </w:r>
                </w:p>
              </w:tc>
              <w:tc>
                <w:tcPr>
                  <w:tcW w:w="1134" w:type="dxa"/>
                  <w:noWrap/>
                  <w:hideMark/>
                </w:tcPr>
                <w:p w14:paraId="415FC3E7" w14:textId="523C4AFB" w:rsidR="00E22DEB" w:rsidRPr="008602C4" w:rsidRDefault="00E22DEB" w:rsidP="00E22DEB">
                  <w:pPr>
                    <w:spacing w:after="0" w:line="240" w:lineRule="auto"/>
                    <w:jc w:val="right"/>
                    <w:rPr>
                      <w:rFonts w:ascii="Aptos Narrow" w:eastAsia="Times New Roman" w:hAnsi="Aptos Narrow" w:cs="Times New Roman"/>
                      <w:lang w:eastAsia="en-IN" w:bidi="as-IN"/>
                    </w:rPr>
                  </w:pPr>
                  <w:r w:rsidRPr="00762D69">
                    <w:t>2.64</w:t>
                  </w:r>
                </w:p>
              </w:tc>
              <w:tc>
                <w:tcPr>
                  <w:tcW w:w="1134" w:type="dxa"/>
                  <w:noWrap/>
                  <w:hideMark/>
                </w:tcPr>
                <w:p w14:paraId="11EB4F96" w14:textId="45389F04" w:rsidR="00E22DEB" w:rsidRPr="008602C4" w:rsidRDefault="00E22DEB" w:rsidP="00E22DEB">
                  <w:pPr>
                    <w:spacing w:after="0" w:line="240" w:lineRule="auto"/>
                    <w:jc w:val="right"/>
                    <w:rPr>
                      <w:rFonts w:ascii="Aptos Narrow" w:eastAsia="Times New Roman" w:hAnsi="Aptos Narrow" w:cs="Times New Roman"/>
                      <w:lang w:eastAsia="en-IN" w:bidi="as-IN"/>
                    </w:rPr>
                  </w:pPr>
                  <w:r w:rsidRPr="00762D69">
                    <w:t>3.05</w:t>
                  </w:r>
                </w:p>
              </w:tc>
              <w:tc>
                <w:tcPr>
                  <w:tcW w:w="1134" w:type="dxa"/>
                  <w:noWrap/>
                  <w:hideMark/>
                </w:tcPr>
                <w:p w14:paraId="0B58D8BB" w14:textId="32FF0E49" w:rsidR="00E22DEB" w:rsidRPr="008602C4" w:rsidRDefault="00E22DEB" w:rsidP="00E22DEB">
                  <w:pPr>
                    <w:spacing w:after="0" w:line="240" w:lineRule="auto"/>
                    <w:jc w:val="right"/>
                    <w:rPr>
                      <w:rFonts w:ascii="Aptos Narrow" w:eastAsia="Times New Roman" w:hAnsi="Aptos Narrow" w:cs="Times New Roman"/>
                      <w:lang w:eastAsia="en-IN" w:bidi="as-IN"/>
                    </w:rPr>
                  </w:pPr>
                  <w:r w:rsidRPr="00762D69">
                    <w:t>3.18</w:t>
                  </w:r>
                </w:p>
              </w:tc>
              <w:tc>
                <w:tcPr>
                  <w:tcW w:w="1134" w:type="dxa"/>
                  <w:noWrap/>
                  <w:hideMark/>
                </w:tcPr>
                <w:p w14:paraId="6A7F29FD" w14:textId="429E0EC0" w:rsidR="00E22DEB" w:rsidRPr="008602C4" w:rsidRDefault="00E22DEB" w:rsidP="00E22DEB">
                  <w:pPr>
                    <w:spacing w:after="0" w:line="240" w:lineRule="auto"/>
                    <w:jc w:val="right"/>
                    <w:rPr>
                      <w:rFonts w:ascii="Aptos Narrow" w:eastAsia="Times New Roman" w:hAnsi="Aptos Narrow" w:cs="Times New Roman"/>
                      <w:lang w:eastAsia="en-IN" w:bidi="as-IN"/>
                    </w:rPr>
                  </w:pPr>
                  <w:r w:rsidRPr="00762D69">
                    <w:t>3.18</w:t>
                  </w:r>
                </w:p>
              </w:tc>
              <w:tc>
                <w:tcPr>
                  <w:tcW w:w="1134" w:type="dxa"/>
                  <w:noWrap/>
                  <w:hideMark/>
                </w:tcPr>
                <w:p w14:paraId="2B7AC79F" w14:textId="19229E52" w:rsidR="00E22DEB" w:rsidRPr="008602C4" w:rsidRDefault="00E22DEB" w:rsidP="00E22DEB">
                  <w:pPr>
                    <w:spacing w:after="0" w:line="240" w:lineRule="auto"/>
                    <w:jc w:val="right"/>
                    <w:rPr>
                      <w:rFonts w:ascii="Aptos Narrow" w:eastAsia="Times New Roman" w:hAnsi="Aptos Narrow" w:cs="Times New Roman"/>
                      <w:lang w:eastAsia="en-IN" w:bidi="as-IN"/>
                    </w:rPr>
                  </w:pPr>
                  <w:r w:rsidRPr="00762D69">
                    <w:t>3.25</w:t>
                  </w:r>
                </w:p>
              </w:tc>
            </w:tr>
            <w:tr w:rsidR="00C2146B" w:rsidRPr="008602C4" w14:paraId="272E5283" w14:textId="77777777" w:rsidTr="00DA5A77">
              <w:trPr>
                <w:trHeight w:val="300"/>
              </w:trPr>
              <w:tc>
                <w:tcPr>
                  <w:tcW w:w="1303" w:type="dxa"/>
                  <w:noWrap/>
                </w:tcPr>
                <w:p w14:paraId="7AFDCD4C" w14:textId="6A48E1CF" w:rsidR="00C2146B" w:rsidRDefault="00C2146B" w:rsidP="00C2146B">
                  <w:pPr>
                    <w:spacing w:after="0" w:line="240" w:lineRule="auto"/>
                    <w:jc w:val="center"/>
                    <w:rPr>
                      <w:rFonts w:ascii="Aptos Narrow" w:eastAsia="Times New Roman" w:hAnsi="Aptos Narrow" w:cs="Times New Roman"/>
                      <w:lang w:eastAsia="en-IN" w:bidi="as-IN"/>
                    </w:rPr>
                  </w:pPr>
                  <w:r>
                    <w:rPr>
                      <w:rFonts w:ascii="Aptos Narrow" w:eastAsia="Times New Roman" w:hAnsi="Aptos Narrow" w:cs="Times New Roman"/>
                      <w:lang w:eastAsia="en-IN" w:bidi="as-IN"/>
                    </w:rPr>
                    <w:t>Difference</w:t>
                  </w:r>
                </w:p>
              </w:tc>
              <w:tc>
                <w:tcPr>
                  <w:tcW w:w="708" w:type="dxa"/>
                  <w:noWrap/>
                </w:tcPr>
                <w:p w14:paraId="75B9C3DC" w14:textId="77777777" w:rsidR="00C2146B" w:rsidRPr="008602C4" w:rsidRDefault="00C2146B" w:rsidP="00C2146B">
                  <w:pPr>
                    <w:spacing w:after="0" w:line="240" w:lineRule="auto"/>
                    <w:jc w:val="center"/>
                    <w:rPr>
                      <w:rFonts w:ascii="Aptos Narrow" w:eastAsia="Times New Roman" w:hAnsi="Aptos Narrow" w:cs="Times New Roman"/>
                      <w:lang w:eastAsia="en-IN" w:bidi="as-IN"/>
                    </w:rPr>
                  </w:pPr>
                </w:p>
              </w:tc>
              <w:tc>
                <w:tcPr>
                  <w:tcW w:w="1134" w:type="dxa"/>
                  <w:noWrap/>
                </w:tcPr>
                <w:p w14:paraId="729BB472" w14:textId="72CFA9C0" w:rsidR="00C2146B" w:rsidRPr="008602C4" w:rsidRDefault="00C2146B" w:rsidP="00C2146B">
                  <w:pPr>
                    <w:spacing w:after="0" w:line="240" w:lineRule="auto"/>
                    <w:jc w:val="right"/>
                    <w:rPr>
                      <w:rFonts w:ascii="Aptos Narrow" w:eastAsia="Times New Roman" w:hAnsi="Aptos Narrow" w:cs="Times New Roman"/>
                      <w:lang w:eastAsia="en-IN" w:bidi="as-IN"/>
                    </w:rPr>
                  </w:pPr>
                  <w:r w:rsidRPr="00345DEC">
                    <w:t>0.86</w:t>
                  </w:r>
                </w:p>
              </w:tc>
              <w:tc>
                <w:tcPr>
                  <w:tcW w:w="1134" w:type="dxa"/>
                  <w:noWrap/>
                </w:tcPr>
                <w:p w14:paraId="5A667E69" w14:textId="23B02748" w:rsidR="00C2146B" w:rsidRPr="008602C4" w:rsidRDefault="00C2146B" w:rsidP="00C2146B">
                  <w:pPr>
                    <w:spacing w:after="0" w:line="240" w:lineRule="auto"/>
                    <w:jc w:val="right"/>
                    <w:rPr>
                      <w:rFonts w:ascii="Aptos Narrow" w:eastAsia="Times New Roman" w:hAnsi="Aptos Narrow" w:cs="Times New Roman"/>
                      <w:lang w:eastAsia="en-IN" w:bidi="as-IN"/>
                    </w:rPr>
                  </w:pPr>
                  <w:r w:rsidRPr="00345DEC">
                    <w:t>-0.10</w:t>
                  </w:r>
                </w:p>
              </w:tc>
              <w:tc>
                <w:tcPr>
                  <w:tcW w:w="1134" w:type="dxa"/>
                  <w:noWrap/>
                </w:tcPr>
                <w:p w14:paraId="290C6BDF" w14:textId="37DFCACD" w:rsidR="00C2146B" w:rsidRPr="008602C4" w:rsidRDefault="00C2146B" w:rsidP="00C2146B">
                  <w:pPr>
                    <w:spacing w:after="0" w:line="240" w:lineRule="auto"/>
                    <w:jc w:val="right"/>
                    <w:rPr>
                      <w:rFonts w:ascii="Aptos Narrow" w:eastAsia="Times New Roman" w:hAnsi="Aptos Narrow" w:cs="Times New Roman"/>
                      <w:lang w:eastAsia="en-IN" w:bidi="as-IN"/>
                    </w:rPr>
                  </w:pPr>
                  <w:r w:rsidRPr="00345DEC">
                    <w:t>0.60</w:t>
                  </w:r>
                </w:p>
              </w:tc>
              <w:tc>
                <w:tcPr>
                  <w:tcW w:w="1134" w:type="dxa"/>
                  <w:noWrap/>
                </w:tcPr>
                <w:p w14:paraId="5C9308CD" w14:textId="1F73E58E" w:rsidR="00C2146B" w:rsidRPr="008602C4" w:rsidRDefault="00C2146B" w:rsidP="00C2146B">
                  <w:pPr>
                    <w:spacing w:after="0" w:line="240" w:lineRule="auto"/>
                    <w:jc w:val="right"/>
                    <w:rPr>
                      <w:rFonts w:ascii="Aptos Narrow" w:eastAsia="Times New Roman" w:hAnsi="Aptos Narrow" w:cs="Times New Roman"/>
                      <w:lang w:eastAsia="en-IN" w:bidi="as-IN"/>
                    </w:rPr>
                  </w:pPr>
                  <w:r w:rsidRPr="00345DEC">
                    <w:t>0.89</w:t>
                  </w:r>
                </w:p>
              </w:tc>
              <w:tc>
                <w:tcPr>
                  <w:tcW w:w="1134" w:type="dxa"/>
                  <w:noWrap/>
                </w:tcPr>
                <w:p w14:paraId="0FC5828F" w14:textId="3C3A2C36" w:rsidR="00C2146B" w:rsidRPr="008602C4" w:rsidRDefault="00C2146B" w:rsidP="00C2146B">
                  <w:pPr>
                    <w:spacing w:after="0" w:line="240" w:lineRule="auto"/>
                    <w:jc w:val="right"/>
                    <w:rPr>
                      <w:rFonts w:ascii="Aptos Narrow" w:eastAsia="Times New Roman" w:hAnsi="Aptos Narrow" w:cs="Times New Roman"/>
                      <w:lang w:eastAsia="en-IN" w:bidi="as-IN"/>
                    </w:rPr>
                  </w:pPr>
                  <w:r w:rsidRPr="00345DEC">
                    <w:t>0.68</w:t>
                  </w:r>
                </w:p>
              </w:tc>
            </w:tr>
          </w:tbl>
          <w:p w14:paraId="20348E98" w14:textId="77777777" w:rsidR="00C2330A" w:rsidRDefault="00C2330A" w:rsidP="00C2330A">
            <w:pPr>
              <w:spacing w:after="0" w:line="240" w:lineRule="auto"/>
              <w:jc w:val="both"/>
              <w:rPr>
                <w:rFonts w:ascii="Tahoma" w:hAnsi="Tahoma" w:cs="Tahoma"/>
                <w:lang w:val="en-US"/>
              </w:rPr>
            </w:pPr>
          </w:p>
          <w:p w14:paraId="3DA9AD08" w14:textId="77777777" w:rsidR="00C2146B" w:rsidRDefault="00C2146B" w:rsidP="00C2330A">
            <w:pPr>
              <w:spacing w:after="0" w:line="240" w:lineRule="auto"/>
              <w:jc w:val="both"/>
              <w:rPr>
                <w:rFonts w:ascii="Tahoma" w:hAnsi="Tahoma" w:cs="Tahoma"/>
                <w:lang w:val="en-US"/>
              </w:rPr>
            </w:pPr>
          </w:p>
          <w:p w14:paraId="556FCC33" w14:textId="628F1666" w:rsidR="00C142C0" w:rsidRPr="00C2330A" w:rsidRDefault="00C142C0" w:rsidP="00C142C0">
            <w:pPr>
              <w:spacing w:after="0" w:line="240" w:lineRule="auto"/>
              <w:jc w:val="both"/>
              <w:rPr>
                <w:rFonts w:ascii="Tahoma" w:hAnsi="Tahoma" w:cs="Tahoma"/>
                <w:lang w:val="en-US"/>
              </w:rPr>
            </w:pPr>
          </w:p>
        </w:tc>
      </w:tr>
      <w:tr w:rsidR="003E3CEB" w14:paraId="71B538E0" w14:textId="77777777" w:rsidTr="00D5699D">
        <w:trPr>
          <w:trHeight w:val="1230"/>
        </w:trPr>
        <w:tc>
          <w:tcPr>
            <w:tcW w:w="2405" w:type="dxa"/>
            <w:tcBorders>
              <w:top w:val="single" w:sz="4" w:space="0" w:color="auto"/>
              <w:left w:val="single" w:sz="4" w:space="0" w:color="auto"/>
              <w:bottom w:val="single" w:sz="4" w:space="0" w:color="auto"/>
              <w:right w:val="single" w:sz="4" w:space="0" w:color="auto"/>
            </w:tcBorders>
          </w:tcPr>
          <w:p w14:paraId="5207F2C3" w14:textId="77777777" w:rsidR="003E3CEB" w:rsidRPr="008113A4" w:rsidRDefault="003E3CEB" w:rsidP="008113A4">
            <w:pPr>
              <w:shd w:val="clear" w:color="auto" w:fill="FFFFFF"/>
              <w:jc w:val="both"/>
              <w:rPr>
                <w:rFonts w:ascii="Tahoma" w:eastAsia="Times New Roman" w:hAnsi="Tahoma" w:cs="Tahoma"/>
                <w:i/>
                <w:iCs/>
                <w:color w:val="000000"/>
              </w:rPr>
            </w:pPr>
            <w:r w:rsidRPr="00BA37C1">
              <w:rPr>
                <w:rFonts w:ascii="Tahoma" w:hAnsi="Tahoma" w:cs="Tahoma"/>
                <w:i/>
                <w:iCs/>
              </w:rPr>
              <w:lastRenderedPageBreak/>
              <w:t>Q.(c</w:t>
            </w:r>
            <w:r w:rsidR="00BA37C1" w:rsidRPr="00BA37C1">
              <w:rPr>
                <w:rFonts w:ascii="Tahoma" w:hAnsi="Tahoma" w:cs="Tahoma"/>
                <w:i/>
                <w:iCs/>
              </w:rPr>
              <w:t xml:space="preserve">) </w:t>
            </w:r>
            <w:r w:rsidR="00B30758">
              <w:rPr>
                <w:rFonts w:ascii="Tahoma" w:hAnsi="Tahoma" w:cs="Tahoma"/>
                <w:i/>
                <w:iCs/>
              </w:rPr>
              <w:t>T</w:t>
            </w:r>
            <w:r w:rsidR="00B30758" w:rsidRPr="00B30758">
              <w:rPr>
                <w:rStyle w:val="xsize"/>
                <w:rFonts w:ascii="Tahoma" w:hAnsi="Tahoma" w:cs="Tahoma"/>
                <w:i/>
                <w:iCs/>
              </w:rPr>
              <w:t>he reasons for the gap between reserves, assessed potential and actual production, and the steps being taken to enhance domestic output and reduce import dependence?</w:t>
            </w:r>
          </w:p>
        </w:tc>
        <w:tc>
          <w:tcPr>
            <w:tcW w:w="7796" w:type="dxa"/>
            <w:tcBorders>
              <w:top w:val="single" w:sz="4" w:space="0" w:color="auto"/>
              <w:left w:val="single" w:sz="4" w:space="0" w:color="auto"/>
              <w:bottom w:val="single" w:sz="4" w:space="0" w:color="auto"/>
              <w:right w:val="single" w:sz="4" w:space="0" w:color="auto"/>
            </w:tcBorders>
            <w:hideMark/>
          </w:tcPr>
          <w:p w14:paraId="15F911A9" w14:textId="77777777" w:rsidR="003E3CEB" w:rsidRDefault="003E3CEB" w:rsidP="00B30758">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Q(c</w:t>
            </w:r>
            <w:r w:rsidR="00B30758">
              <w:rPr>
                <w:rFonts w:ascii="Tahoma" w:hAnsi="Tahoma" w:cs="Tahoma"/>
                <w:b/>
                <w:lang w:val="en-US"/>
              </w:rPr>
              <w:t>):</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 </w:t>
            </w:r>
          </w:p>
          <w:p w14:paraId="10D1FC42" w14:textId="6F6DE7EF" w:rsidR="00FB6667" w:rsidRDefault="003E3CEB" w:rsidP="00FB6667">
            <w:pPr>
              <w:spacing w:after="0" w:line="240" w:lineRule="auto"/>
              <w:jc w:val="both"/>
              <w:rPr>
                <w:rFonts w:ascii="Tahoma" w:hAnsi="Tahoma" w:cs="Tahoma"/>
                <w:lang w:val="en-US"/>
              </w:rPr>
            </w:pPr>
            <w:r>
              <w:rPr>
                <w:rFonts w:ascii="Tahoma" w:eastAsia="Times New Roman" w:hAnsi="Tahoma" w:cs="Tahoma"/>
                <w:kern w:val="2"/>
                <w14:ligatures w14:val="standardContextual"/>
              </w:rPr>
              <w:t>As far as Oil India Limited (OIL) is concerned,</w:t>
            </w:r>
            <w:r w:rsidR="00FB6667">
              <w:rPr>
                <w:rFonts w:ascii="Tahoma" w:eastAsia="Times New Roman" w:hAnsi="Tahoma" w:cs="Tahoma"/>
                <w:kern w:val="2"/>
                <w14:ligatures w14:val="standardContextual"/>
              </w:rPr>
              <w:t xml:space="preserve"> the reasons</w:t>
            </w:r>
            <w:r w:rsidR="00FB6667">
              <w:rPr>
                <w:rFonts w:ascii="Tahoma" w:hAnsi="Tahoma" w:cs="Tahoma"/>
                <w:lang w:val="en-US"/>
              </w:rPr>
              <w:t xml:space="preserve"> for the shortfall</w:t>
            </w:r>
            <w:r w:rsidR="004867EC">
              <w:rPr>
                <w:rFonts w:ascii="Tahoma" w:hAnsi="Tahoma" w:cs="Tahoma"/>
                <w:lang w:val="en-US"/>
              </w:rPr>
              <w:t xml:space="preserve"> are provided below</w:t>
            </w:r>
            <w:r w:rsidR="00274C63">
              <w:rPr>
                <w:rFonts w:ascii="Tahoma" w:hAnsi="Tahoma" w:cs="Tahoma"/>
                <w:lang w:val="en-US"/>
              </w:rPr>
              <w:t>.</w:t>
            </w:r>
          </w:p>
          <w:p w14:paraId="62C71750" w14:textId="77777777" w:rsidR="00FB6667" w:rsidRDefault="00FB6667" w:rsidP="00FB6667">
            <w:pPr>
              <w:spacing w:after="0" w:line="240" w:lineRule="auto"/>
              <w:jc w:val="both"/>
              <w:rPr>
                <w:rFonts w:ascii="Tahoma" w:hAnsi="Tahoma" w:cs="Tahoma"/>
                <w:lang w:val="en-US"/>
              </w:rPr>
            </w:pPr>
            <w:r w:rsidRPr="004E6315">
              <w:rPr>
                <w:rFonts w:ascii="Tahoma" w:hAnsi="Tahoma" w:cs="Tahoma"/>
                <w:lang w:val="en-US"/>
              </w:rPr>
              <w:t>OIL’s   Main Producing Area (MPA) in Assam are highly matured</w:t>
            </w:r>
            <w:r>
              <w:rPr>
                <w:rFonts w:ascii="Tahoma" w:hAnsi="Tahoma" w:cs="Tahoma"/>
                <w:lang w:val="en-US"/>
              </w:rPr>
              <w:t xml:space="preserve"> (</w:t>
            </w:r>
            <w:r w:rsidRPr="00627736">
              <w:rPr>
                <w:rFonts w:ascii="Tahoma" w:hAnsi="Tahoma" w:cs="Tahoma"/>
              </w:rPr>
              <w:t xml:space="preserve">one of the world’s oldest </w:t>
            </w:r>
            <w:proofErr w:type="spellStart"/>
            <w:r w:rsidRPr="00627736">
              <w:rPr>
                <w:rFonts w:ascii="Tahoma" w:hAnsi="Tahoma" w:cs="Tahoma"/>
              </w:rPr>
              <w:t>petroliferous</w:t>
            </w:r>
            <w:proofErr w:type="spellEnd"/>
            <w:r w:rsidRPr="00627736">
              <w:rPr>
                <w:rFonts w:ascii="Tahoma" w:hAnsi="Tahoma" w:cs="Tahoma"/>
              </w:rPr>
              <w:t xml:space="preserve"> basins in terms of its commercial exploitation</w:t>
            </w:r>
            <w:r>
              <w:rPr>
                <w:rFonts w:ascii="Tahoma" w:hAnsi="Tahoma" w:cs="Tahoma"/>
              </w:rPr>
              <w:t>)</w:t>
            </w:r>
            <w:r w:rsidRPr="004E6315">
              <w:rPr>
                <w:rFonts w:ascii="Tahoma" w:hAnsi="Tahoma" w:cs="Tahoma"/>
                <w:lang w:val="en-US"/>
              </w:rPr>
              <w:t xml:space="preserve"> and there has been a natural decline in production of crude oil.</w:t>
            </w:r>
            <w:r>
              <w:t xml:space="preserve"> </w:t>
            </w:r>
            <w:r>
              <w:rPr>
                <w:rFonts w:ascii="Tahoma" w:hAnsi="Tahoma" w:cs="Tahoma"/>
                <w:lang w:val="en-US"/>
              </w:rPr>
              <w:t>Though</w:t>
            </w:r>
            <w:r w:rsidRPr="008A1180">
              <w:rPr>
                <w:rFonts w:ascii="Tahoma" w:hAnsi="Tahoma" w:cs="Tahoma"/>
                <w:lang w:val="en-US"/>
              </w:rPr>
              <w:t xml:space="preserve"> discoveries are being continuously made through near field exploration, the size of the discoveries are relatively smaller to have an impact on quantum jump in production.</w:t>
            </w:r>
            <w:r>
              <w:rPr>
                <w:rFonts w:ascii="Tahoma" w:hAnsi="Tahoma" w:cs="Tahoma"/>
                <w:lang w:val="en-US"/>
              </w:rPr>
              <w:t xml:space="preserve"> The following reasons are attributed to the shortfall in production </w:t>
            </w:r>
            <w:proofErr w:type="spellStart"/>
            <w:r>
              <w:rPr>
                <w:rFonts w:ascii="Tahoma" w:hAnsi="Tahoma" w:cs="Tahoma"/>
                <w:lang w:val="en-US"/>
              </w:rPr>
              <w:t>wrt</w:t>
            </w:r>
            <w:proofErr w:type="spellEnd"/>
            <w:r>
              <w:rPr>
                <w:rFonts w:ascii="Tahoma" w:hAnsi="Tahoma" w:cs="Tahoma"/>
                <w:lang w:val="en-US"/>
              </w:rPr>
              <w:t xml:space="preserve"> target set:</w:t>
            </w:r>
          </w:p>
          <w:p w14:paraId="0AD63FC4" w14:textId="77777777" w:rsidR="00FB6667" w:rsidRDefault="00FB6667" w:rsidP="00FB6667">
            <w:pPr>
              <w:spacing w:after="0" w:line="240" w:lineRule="auto"/>
              <w:jc w:val="both"/>
              <w:rPr>
                <w:rFonts w:ascii="Tahoma" w:hAnsi="Tahoma" w:cs="Tahoma"/>
                <w:lang w:val="en-US"/>
              </w:rPr>
            </w:pPr>
          </w:p>
          <w:p w14:paraId="585904AA" w14:textId="77777777" w:rsidR="00FB6667" w:rsidRDefault="00FB6667" w:rsidP="00FB6667">
            <w:pPr>
              <w:spacing w:after="0" w:line="240" w:lineRule="auto"/>
              <w:jc w:val="both"/>
              <w:rPr>
                <w:rFonts w:ascii="Tahoma" w:hAnsi="Tahoma" w:cs="Tahoma"/>
                <w:lang w:val="en-US"/>
              </w:rPr>
            </w:pPr>
            <w:r>
              <w:rPr>
                <w:rFonts w:ascii="Tahoma" w:hAnsi="Tahoma" w:cs="Tahoma"/>
                <w:lang w:val="en-US"/>
              </w:rPr>
              <w:t>1. Short fall in Crude oil Production</w:t>
            </w:r>
          </w:p>
          <w:p w14:paraId="6A14CC04" w14:textId="77777777" w:rsidR="00FB6667" w:rsidRPr="000A6995" w:rsidRDefault="00FB6667" w:rsidP="00FB6667">
            <w:pPr>
              <w:pStyle w:val="ListParagraph"/>
              <w:numPr>
                <w:ilvl w:val="0"/>
                <w:numId w:val="4"/>
              </w:numPr>
              <w:spacing w:after="0" w:line="240" w:lineRule="auto"/>
              <w:ind w:left="599" w:hanging="284"/>
              <w:jc w:val="both"/>
              <w:rPr>
                <w:rFonts w:ascii="Tahoma" w:hAnsi="Tahoma" w:cs="Tahoma"/>
                <w:lang w:val="en-US"/>
              </w:rPr>
            </w:pPr>
            <w:r w:rsidRPr="000A6995">
              <w:rPr>
                <w:rFonts w:ascii="Tahoma" w:hAnsi="Tahoma" w:cs="Tahoma"/>
                <w:lang w:val="en-US"/>
              </w:rPr>
              <w:t>Less than planned production from old wells, mainly due to decline in overall liquid production and the high rise in water cut.</w:t>
            </w:r>
          </w:p>
          <w:p w14:paraId="3AE3A2A0" w14:textId="77777777" w:rsidR="00FB6667" w:rsidRPr="000A6995" w:rsidRDefault="00FB6667" w:rsidP="00FB6667">
            <w:pPr>
              <w:pStyle w:val="ListParagraph"/>
              <w:numPr>
                <w:ilvl w:val="0"/>
                <w:numId w:val="4"/>
              </w:numPr>
              <w:spacing w:after="0" w:line="240" w:lineRule="auto"/>
              <w:ind w:left="599" w:hanging="284"/>
              <w:jc w:val="both"/>
              <w:rPr>
                <w:rFonts w:ascii="Tahoma" w:hAnsi="Tahoma" w:cs="Tahoma"/>
                <w:lang w:val="en-US"/>
              </w:rPr>
            </w:pPr>
            <w:r w:rsidRPr="000A6995">
              <w:rPr>
                <w:rFonts w:ascii="Tahoma" w:hAnsi="Tahoma" w:cs="Tahoma"/>
                <w:lang w:val="en-US"/>
              </w:rPr>
              <w:t>Less than planned contribution from workover wells.</w:t>
            </w:r>
          </w:p>
          <w:p w14:paraId="49E2A08D" w14:textId="77777777" w:rsidR="00FB6667" w:rsidRPr="000A6995" w:rsidRDefault="00FB6667" w:rsidP="00FB6667">
            <w:pPr>
              <w:pStyle w:val="ListParagraph"/>
              <w:numPr>
                <w:ilvl w:val="0"/>
                <w:numId w:val="4"/>
              </w:numPr>
              <w:spacing w:after="0" w:line="240" w:lineRule="auto"/>
              <w:ind w:left="599" w:hanging="284"/>
              <w:jc w:val="both"/>
              <w:rPr>
                <w:rFonts w:ascii="Tahoma" w:hAnsi="Tahoma" w:cs="Tahoma"/>
                <w:lang w:val="en-US"/>
              </w:rPr>
            </w:pPr>
            <w:r w:rsidRPr="000A6995">
              <w:rPr>
                <w:rFonts w:ascii="Tahoma" w:hAnsi="Tahoma" w:cs="Tahoma"/>
                <w:lang w:val="en-US"/>
              </w:rPr>
              <w:t>Less than planned contribution from drilling wells.</w:t>
            </w:r>
          </w:p>
          <w:p w14:paraId="1636258E" w14:textId="77777777" w:rsidR="00FB6667" w:rsidRPr="000A6995" w:rsidRDefault="00FB6667" w:rsidP="00FB6667">
            <w:pPr>
              <w:pStyle w:val="ListParagraph"/>
              <w:numPr>
                <w:ilvl w:val="0"/>
                <w:numId w:val="4"/>
              </w:numPr>
              <w:spacing w:after="0" w:line="240" w:lineRule="auto"/>
              <w:ind w:left="599" w:hanging="284"/>
              <w:jc w:val="both"/>
              <w:rPr>
                <w:rFonts w:ascii="Tahoma" w:hAnsi="Tahoma" w:cs="Tahoma"/>
                <w:lang w:val="en-US"/>
              </w:rPr>
            </w:pPr>
            <w:r w:rsidRPr="000A6995">
              <w:rPr>
                <w:rFonts w:ascii="Tahoma" w:hAnsi="Tahoma" w:cs="Tahoma"/>
                <w:lang w:val="en-US"/>
              </w:rPr>
              <w:t>Other factors that affected total crude oil production to certain extent is low market demand for Natural Gas by the consumers, which have led to frequent shut-in of gas wells thereby affecting liquid production from those gas wells.</w:t>
            </w:r>
          </w:p>
          <w:p w14:paraId="364B7461" w14:textId="77777777" w:rsidR="00FB6667" w:rsidRPr="000A6995" w:rsidRDefault="00FB6667" w:rsidP="00FB6667">
            <w:pPr>
              <w:pStyle w:val="ListParagraph"/>
              <w:numPr>
                <w:ilvl w:val="0"/>
                <w:numId w:val="4"/>
              </w:numPr>
              <w:spacing w:after="0" w:line="240" w:lineRule="auto"/>
              <w:ind w:left="599" w:hanging="284"/>
              <w:jc w:val="both"/>
              <w:rPr>
                <w:rFonts w:ascii="Tahoma" w:hAnsi="Tahoma" w:cs="Tahoma"/>
                <w:lang w:val="en-US"/>
              </w:rPr>
            </w:pPr>
            <w:r w:rsidRPr="000A6995">
              <w:rPr>
                <w:rFonts w:ascii="Tahoma" w:hAnsi="Tahoma" w:cs="Tahoma"/>
                <w:lang w:val="en-US"/>
              </w:rPr>
              <w:t>Crude oil &amp; Condensate production loss due to Economic Blockade like Bandh, Blockade, miscreant activities</w:t>
            </w:r>
          </w:p>
          <w:p w14:paraId="07BC8522" w14:textId="77777777" w:rsidR="00FB6667" w:rsidRDefault="00FB6667" w:rsidP="00FB6667">
            <w:pPr>
              <w:spacing w:after="0" w:line="240" w:lineRule="auto"/>
              <w:jc w:val="both"/>
              <w:rPr>
                <w:rFonts w:ascii="Tahoma" w:hAnsi="Tahoma" w:cs="Tahoma"/>
                <w:lang w:val="en-US"/>
              </w:rPr>
            </w:pPr>
            <w:r>
              <w:rPr>
                <w:rFonts w:ascii="Tahoma" w:hAnsi="Tahoma" w:cs="Tahoma"/>
                <w:lang w:val="en-US"/>
              </w:rPr>
              <w:t xml:space="preserve">2. </w:t>
            </w:r>
            <w:r w:rsidRPr="00AA7472">
              <w:rPr>
                <w:rFonts w:ascii="Tahoma" w:hAnsi="Tahoma" w:cs="Tahoma"/>
                <w:lang w:val="en-US"/>
              </w:rPr>
              <w:t xml:space="preserve">Short fall in </w:t>
            </w:r>
            <w:r>
              <w:rPr>
                <w:rFonts w:ascii="Tahoma" w:hAnsi="Tahoma" w:cs="Tahoma"/>
                <w:lang w:val="en-US"/>
              </w:rPr>
              <w:t>Natural Gas</w:t>
            </w:r>
            <w:r w:rsidRPr="00AA7472">
              <w:rPr>
                <w:rFonts w:ascii="Tahoma" w:hAnsi="Tahoma" w:cs="Tahoma"/>
                <w:lang w:val="en-US"/>
              </w:rPr>
              <w:t xml:space="preserve"> Production</w:t>
            </w:r>
          </w:p>
          <w:p w14:paraId="664C1F4C" w14:textId="77777777" w:rsidR="00FB6667" w:rsidRPr="006828B1" w:rsidRDefault="00FB6667" w:rsidP="00FB6667">
            <w:pPr>
              <w:pStyle w:val="ListParagraph"/>
              <w:numPr>
                <w:ilvl w:val="0"/>
                <w:numId w:val="2"/>
              </w:numPr>
              <w:spacing w:after="0" w:line="240" w:lineRule="auto"/>
              <w:ind w:left="599" w:hanging="239"/>
              <w:jc w:val="both"/>
              <w:rPr>
                <w:rFonts w:ascii="Tahoma" w:hAnsi="Tahoma" w:cs="Tahoma"/>
                <w:lang w:val="en-US"/>
              </w:rPr>
            </w:pPr>
            <w:r w:rsidRPr="006828B1">
              <w:rPr>
                <w:rFonts w:ascii="Tahoma" w:hAnsi="Tahoma" w:cs="Tahoma"/>
                <w:lang w:val="en-US"/>
              </w:rPr>
              <w:t>Low offtake by existing consumers primarily during breakdown maintenance and scheduled s/d days and Tea Grids lean season.</w:t>
            </w:r>
          </w:p>
          <w:p w14:paraId="11599E6C" w14:textId="77777777" w:rsidR="00FB6667" w:rsidRPr="006828B1" w:rsidRDefault="00FB6667" w:rsidP="00FB6667">
            <w:pPr>
              <w:pStyle w:val="ListParagraph"/>
              <w:numPr>
                <w:ilvl w:val="0"/>
                <w:numId w:val="2"/>
              </w:numPr>
              <w:spacing w:after="0" w:line="240" w:lineRule="auto"/>
              <w:ind w:left="599" w:hanging="239"/>
              <w:jc w:val="both"/>
              <w:rPr>
                <w:rFonts w:ascii="Tahoma" w:hAnsi="Tahoma" w:cs="Tahoma"/>
                <w:lang w:val="en-US"/>
              </w:rPr>
            </w:pPr>
            <w:r w:rsidRPr="006828B1">
              <w:rPr>
                <w:rFonts w:ascii="Tahoma" w:hAnsi="Tahoma" w:cs="Tahoma"/>
                <w:lang w:val="en-US"/>
              </w:rPr>
              <w:t xml:space="preserve">Unavailability of connection with National Gas Grid. </w:t>
            </w:r>
          </w:p>
          <w:p w14:paraId="361F59B8" w14:textId="77777777" w:rsidR="00FB6667" w:rsidRPr="006828B1" w:rsidRDefault="00FB6667" w:rsidP="00FB6667">
            <w:pPr>
              <w:pStyle w:val="ListParagraph"/>
              <w:numPr>
                <w:ilvl w:val="0"/>
                <w:numId w:val="2"/>
              </w:numPr>
              <w:spacing w:after="0" w:line="240" w:lineRule="auto"/>
              <w:ind w:left="599" w:hanging="239"/>
              <w:jc w:val="both"/>
              <w:rPr>
                <w:rFonts w:ascii="Tahoma" w:hAnsi="Tahoma" w:cs="Tahoma"/>
                <w:lang w:val="en-US"/>
              </w:rPr>
            </w:pPr>
            <w:r w:rsidRPr="006828B1">
              <w:rPr>
                <w:rFonts w:ascii="Tahoma" w:hAnsi="Tahoma" w:cs="Tahoma"/>
                <w:lang w:val="en-US"/>
              </w:rPr>
              <w:t>Environmental Reasons such as Bandh, Blockade, miscreant activities</w:t>
            </w:r>
            <w:r>
              <w:rPr>
                <w:rFonts w:ascii="Tahoma" w:hAnsi="Tahoma" w:cs="Tahoma"/>
                <w:lang w:val="en-US"/>
              </w:rPr>
              <w:t>.</w:t>
            </w:r>
          </w:p>
          <w:p w14:paraId="6BC1C26E" w14:textId="77777777" w:rsidR="00FB6667" w:rsidRDefault="00FB6667" w:rsidP="00FB6667">
            <w:pPr>
              <w:spacing w:after="0" w:line="240" w:lineRule="auto"/>
              <w:jc w:val="both"/>
              <w:rPr>
                <w:rFonts w:ascii="Tahoma" w:hAnsi="Tahoma" w:cs="Tahoma"/>
                <w:lang w:val="en-US"/>
              </w:rPr>
            </w:pPr>
          </w:p>
          <w:p w14:paraId="6C4C7DC2" w14:textId="38E4165A" w:rsidR="00274C63" w:rsidRPr="005B1FEA" w:rsidRDefault="00274C63" w:rsidP="00FD5EA9">
            <w:pPr>
              <w:pStyle w:val="ListParagraph"/>
              <w:numPr>
                <w:ilvl w:val="0"/>
                <w:numId w:val="1"/>
              </w:numPr>
              <w:spacing w:after="0" w:line="240" w:lineRule="auto"/>
              <w:ind w:left="315"/>
              <w:jc w:val="both"/>
              <w:rPr>
                <w:rFonts w:ascii="Tahoma" w:hAnsi="Tahoma" w:cs="Tahoma"/>
                <w:lang w:val="en-US"/>
              </w:rPr>
            </w:pPr>
            <w:r w:rsidRPr="005B1FEA">
              <w:rPr>
                <w:rStyle w:val="xsize"/>
                <w:rFonts w:ascii="Tahoma" w:hAnsi="Tahoma" w:cs="Tahoma"/>
              </w:rPr>
              <w:t>Steps being taken to enhance domestic output and reduce import dependence</w:t>
            </w:r>
            <w:r w:rsidR="00C15388" w:rsidRPr="005B1FEA">
              <w:rPr>
                <w:rStyle w:val="xsize"/>
                <w:rFonts w:ascii="Tahoma" w:hAnsi="Tahoma" w:cs="Tahoma"/>
              </w:rPr>
              <w:t>- Attached</w:t>
            </w:r>
            <w:r w:rsidR="00231A15" w:rsidRPr="005B1FEA">
              <w:rPr>
                <w:rStyle w:val="xsize"/>
                <w:rFonts w:ascii="Tahoma" w:hAnsi="Tahoma" w:cs="Tahoma"/>
              </w:rPr>
              <w:t xml:space="preserve"> as </w:t>
            </w:r>
            <w:r w:rsidR="00B140A8" w:rsidRPr="005B1FEA">
              <w:rPr>
                <w:rStyle w:val="xsize"/>
                <w:rFonts w:ascii="Tahoma" w:hAnsi="Tahoma" w:cs="Tahoma"/>
              </w:rPr>
              <w:t xml:space="preserve">Annexure </w:t>
            </w:r>
          </w:p>
          <w:p w14:paraId="0F274CAD" w14:textId="034CE6F5" w:rsidR="003E3CEB" w:rsidRDefault="003E3CEB" w:rsidP="00B30758">
            <w:pPr>
              <w:spacing w:after="0" w:line="240" w:lineRule="auto"/>
              <w:jc w:val="both"/>
              <w:rPr>
                <w:rFonts w:ascii="Tahoma" w:hAnsi="Tahoma" w:cs="Tahoma"/>
                <w:b/>
                <w:lang w:val="en-US"/>
              </w:rPr>
            </w:pPr>
          </w:p>
        </w:tc>
      </w:tr>
    </w:tbl>
    <w:p w14:paraId="5053D3C6" w14:textId="77777777" w:rsidR="008113A4" w:rsidRDefault="008113A4" w:rsidP="00A61609">
      <w:pPr>
        <w:spacing w:after="0"/>
        <w:ind w:left="5040" w:right="-482" w:firstLine="720"/>
        <w:jc w:val="center"/>
        <w:rPr>
          <w:rFonts w:ascii="Tahoma" w:hAnsi="Tahoma" w:cs="Tahoma"/>
          <w:lang w:val="en-US"/>
        </w:rPr>
      </w:pPr>
    </w:p>
    <w:p w14:paraId="3AF02A12" w14:textId="77777777" w:rsidR="003E3CEB" w:rsidRDefault="003E3CEB" w:rsidP="00A61609">
      <w:pPr>
        <w:spacing w:after="0"/>
        <w:ind w:left="5040" w:right="-482" w:firstLine="720"/>
        <w:jc w:val="center"/>
        <w:rPr>
          <w:rFonts w:ascii="Tahoma" w:hAnsi="Tahoma" w:cs="Tahoma"/>
          <w:lang w:val="en-US"/>
        </w:rPr>
      </w:pPr>
      <w:r>
        <w:rPr>
          <w:rFonts w:ascii="Tahoma" w:hAnsi="Tahoma" w:cs="Tahoma"/>
          <w:lang w:val="en-US"/>
        </w:rPr>
        <w:t>Yours faithfully,</w:t>
      </w:r>
    </w:p>
    <w:p w14:paraId="2A8AD7E5" w14:textId="77777777" w:rsidR="003E3CEB" w:rsidRDefault="003E3CEB" w:rsidP="00A61609">
      <w:pPr>
        <w:spacing w:after="0" w:line="240" w:lineRule="auto"/>
        <w:ind w:left="5040" w:right="-482" w:firstLine="720"/>
        <w:jc w:val="center"/>
        <w:rPr>
          <w:rFonts w:ascii="Tahoma" w:hAnsi="Tahoma" w:cs="Tahoma"/>
          <w:u w:val="single"/>
          <w:lang w:val="en-US"/>
        </w:rPr>
      </w:pPr>
      <w:r>
        <w:rPr>
          <w:rFonts w:ascii="Tahoma" w:hAnsi="Tahoma" w:cs="Tahoma"/>
          <w:u w:val="single"/>
          <w:lang w:val="en-US"/>
        </w:rPr>
        <w:t>OIL INDIA LIMITED</w:t>
      </w:r>
    </w:p>
    <w:p w14:paraId="2B89407D" w14:textId="77777777" w:rsidR="003E3CEB" w:rsidRDefault="003E3CEB" w:rsidP="003E3CEB">
      <w:pPr>
        <w:spacing w:after="0" w:line="240" w:lineRule="auto"/>
        <w:ind w:right="-482"/>
        <w:jc w:val="right"/>
        <w:rPr>
          <w:rFonts w:ascii="Tahoma" w:hAnsi="Tahoma" w:cs="Tahoma"/>
          <w:lang w:val="en-US"/>
        </w:rPr>
      </w:pPr>
    </w:p>
    <w:p w14:paraId="4B7BBC26" w14:textId="77777777" w:rsidR="003E3CEB" w:rsidRDefault="003E3CEB" w:rsidP="003E3CEB">
      <w:pPr>
        <w:spacing w:after="0" w:line="240" w:lineRule="auto"/>
        <w:ind w:right="-482"/>
        <w:jc w:val="right"/>
        <w:rPr>
          <w:rFonts w:ascii="Tahoma" w:hAnsi="Tahoma" w:cs="Tahoma"/>
          <w:b/>
          <w:lang w:val="en-US"/>
        </w:rPr>
      </w:pPr>
    </w:p>
    <w:p w14:paraId="64EDD53E" w14:textId="77777777" w:rsidR="00CE21FD" w:rsidRDefault="00CE21FD" w:rsidP="003E3CEB">
      <w:pPr>
        <w:spacing w:after="0" w:line="240" w:lineRule="auto"/>
        <w:ind w:right="-482"/>
        <w:jc w:val="right"/>
        <w:rPr>
          <w:rFonts w:ascii="Tahoma" w:hAnsi="Tahoma" w:cs="Tahoma"/>
          <w:b/>
          <w:lang w:val="en-US"/>
        </w:rPr>
      </w:pPr>
    </w:p>
    <w:p w14:paraId="131AAAC1" w14:textId="77777777" w:rsidR="00A61609" w:rsidRPr="00A61609" w:rsidRDefault="00A61609" w:rsidP="00A61609">
      <w:pPr>
        <w:spacing w:after="0" w:line="240" w:lineRule="auto"/>
        <w:ind w:left="5040" w:right="-475" w:firstLine="720"/>
        <w:jc w:val="center"/>
        <w:rPr>
          <w:rFonts w:ascii="Tahoma" w:hAnsi="Tahoma" w:cs="Tahoma"/>
          <w:b/>
          <w:lang w:val="en-US"/>
        </w:rPr>
      </w:pPr>
      <w:r w:rsidRPr="00A61609">
        <w:rPr>
          <w:rFonts w:ascii="Tahoma" w:hAnsi="Tahoma" w:cs="Tahoma"/>
          <w:b/>
          <w:lang w:val="en-US"/>
        </w:rPr>
        <w:t>(Kishore Kumar Baishya)</w:t>
      </w:r>
    </w:p>
    <w:tbl>
      <w:tblPr>
        <w:tblW w:w="4320" w:type="dxa"/>
        <w:jc w:val="right"/>
        <w:tblLook w:val="04A0" w:firstRow="1" w:lastRow="0" w:firstColumn="1" w:lastColumn="0" w:noHBand="0" w:noVBand="1"/>
      </w:tblPr>
      <w:tblGrid>
        <w:gridCol w:w="4320"/>
      </w:tblGrid>
      <w:tr w:rsidR="00A61609" w:rsidRPr="00A61609" w14:paraId="2EC05356" w14:textId="77777777" w:rsidTr="00123A8B">
        <w:trPr>
          <w:trHeight w:val="315"/>
          <w:jc w:val="right"/>
        </w:trPr>
        <w:tc>
          <w:tcPr>
            <w:tcW w:w="4320" w:type="dxa"/>
            <w:vAlign w:val="center"/>
            <w:hideMark/>
          </w:tcPr>
          <w:p w14:paraId="011571ED" w14:textId="77777777" w:rsidR="00A61609" w:rsidRPr="00A61609" w:rsidRDefault="00A61609" w:rsidP="00A61609">
            <w:pPr>
              <w:spacing w:after="0" w:line="240" w:lineRule="auto"/>
              <w:jc w:val="right"/>
              <w:rPr>
                <w:rFonts w:ascii="Tahoma" w:hAnsi="Tahoma" w:cs="Tahoma"/>
                <w:color w:val="000000"/>
                <w:lang w:bidi="hi-IN"/>
              </w:rPr>
            </w:pPr>
            <w:r w:rsidRPr="00A61609">
              <w:rPr>
                <w:rFonts w:ascii="Tahoma" w:hAnsi="Tahoma" w:cs="Tahoma"/>
                <w:color w:val="000000"/>
                <w:lang w:val="en-US" w:bidi="hi-IN"/>
              </w:rPr>
              <w:t>Chief General Manager (Planning)</w:t>
            </w:r>
          </w:p>
        </w:tc>
      </w:tr>
      <w:tr w:rsidR="00A61609" w:rsidRPr="00A61609" w14:paraId="62477341" w14:textId="77777777" w:rsidTr="00123A8B">
        <w:trPr>
          <w:trHeight w:val="315"/>
          <w:jc w:val="right"/>
        </w:trPr>
        <w:tc>
          <w:tcPr>
            <w:tcW w:w="4320" w:type="dxa"/>
            <w:vAlign w:val="center"/>
            <w:hideMark/>
          </w:tcPr>
          <w:p w14:paraId="2349D39A" w14:textId="77777777" w:rsidR="00A61609" w:rsidRPr="00A61609" w:rsidRDefault="00A61609" w:rsidP="00A61609">
            <w:pPr>
              <w:spacing w:after="0" w:line="240" w:lineRule="auto"/>
              <w:jc w:val="right"/>
              <w:rPr>
                <w:rFonts w:ascii="Tahoma" w:hAnsi="Tahoma" w:cs="Tahoma"/>
                <w:b/>
                <w:bCs/>
                <w:color w:val="000000"/>
                <w:u w:val="single"/>
                <w:lang w:bidi="hi-IN"/>
              </w:rPr>
            </w:pPr>
            <w:r w:rsidRPr="00A61609">
              <w:rPr>
                <w:rFonts w:ascii="Tahoma" w:hAnsi="Tahoma" w:cs="Tahoma"/>
                <w:b/>
                <w:bCs/>
                <w:color w:val="000000"/>
                <w:u w:val="single"/>
                <w:lang w:val="en-US" w:bidi="hi-IN"/>
              </w:rPr>
              <w:t>For Chairman &amp; Managing Director</w:t>
            </w:r>
          </w:p>
        </w:tc>
      </w:tr>
    </w:tbl>
    <w:p w14:paraId="6A1D5E90" w14:textId="77777777" w:rsidR="003E3CEB" w:rsidRDefault="003E3CEB" w:rsidP="003E3CEB">
      <w:pPr>
        <w:spacing w:after="0"/>
        <w:ind w:right="-482"/>
        <w:jc w:val="right"/>
        <w:rPr>
          <w:rFonts w:ascii="Tahoma" w:hAnsi="Tahoma" w:cs="Tahoma"/>
          <w:b/>
          <w:u w:val="single"/>
          <w:lang w:val="en-US"/>
        </w:rPr>
      </w:pPr>
    </w:p>
    <w:p w14:paraId="379668B9" w14:textId="77777777" w:rsidR="00CE21FD" w:rsidRDefault="00CE21FD" w:rsidP="00CE21FD">
      <w:pPr>
        <w:pStyle w:val="Default"/>
      </w:pPr>
    </w:p>
    <w:p w14:paraId="3BD4EABB" w14:textId="77777777" w:rsidR="000221F7" w:rsidRDefault="000221F7" w:rsidP="00CE21FD">
      <w:pPr>
        <w:pStyle w:val="Default"/>
      </w:pPr>
    </w:p>
    <w:p w14:paraId="7C48A2ED" w14:textId="676303D4" w:rsidR="000221F7" w:rsidRPr="000221F7" w:rsidRDefault="00231A15" w:rsidP="000221F7">
      <w:pPr>
        <w:spacing w:after="0"/>
        <w:ind w:left="2160" w:right="-392"/>
        <w:rPr>
          <w:rFonts w:ascii="Tahoma" w:hAnsi="Tahoma" w:cs="Tahoma"/>
          <w:b/>
          <w:u w:val="single"/>
          <w:lang w:val="en-US"/>
        </w:rPr>
      </w:pPr>
      <w:r w:rsidRPr="000221F7">
        <w:rPr>
          <w:rFonts w:ascii="Tahoma" w:hAnsi="Tahoma" w:cs="Tahoma"/>
          <w:b/>
          <w:bCs/>
          <w:u w:val="single"/>
        </w:rPr>
        <w:lastRenderedPageBreak/>
        <w:t>Annexur</w:t>
      </w:r>
      <w:r w:rsidR="00EB559F" w:rsidRPr="000221F7">
        <w:rPr>
          <w:rFonts w:ascii="Tahoma" w:hAnsi="Tahoma" w:cs="Tahoma"/>
          <w:b/>
          <w:bCs/>
          <w:u w:val="single"/>
        </w:rPr>
        <w:t>e</w:t>
      </w:r>
      <w:r w:rsidR="000221F7" w:rsidRPr="000221F7">
        <w:rPr>
          <w:rFonts w:ascii="Tahoma" w:hAnsi="Tahoma" w:cs="Tahoma"/>
          <w:u w:val="single"/>
        </w:rPr>
        <w:t xml:space="preserve"> to </w:t>
      </w:r>
      <w:r w:rsidR="000221F7" w:rsidRPr="000221F7">
        <w:rPr>
          <w:rFonts w:ascii="Tahoma" w:hAnsi="Tahoma" w:cs="Tahoma"/>
          <w:u w:val="single"/>
          <w:lang w:val="en-US"/>
        </w:rPr>
        <w:t>OIL/PLNG/54/2/1/2026/10</w:t>
      </w:r>
      <w:r w:rsidR="000221F7" w:rsidRPr="000221F7">
        <w:rPr>
          <w:rFonts w:ascii="Tahoma" w:hAnsi="Tahoma" w:cs="Tahoma"/>
          <w:b/>
          <w:u w:val="single"/>
          <w:lang w:val="en-US"/>
        </w:rPr>
        <w:t xml:space="preserve"> </w:t>
      </w:r>
      <w:r w:rsidR="000221F7" w:rsidRPr="000221F7">
        <w:rPr>
          <w:rFonts w:ascii="Tahoma" w:hAnsi="Tahoma" w:cs="Tahoma"/>
          <w:bCs/>
          <w:u w:val="single"/>
          <w:lang w:val="en-US"/>
        </w:rPr>
        <w:t>dated</w:t>
      </w:r>
      <w:r w:rsidR="000221F7" w:rsidRPr="000221F7">
        <w:rPr>
          <w:rFonts w:ascii="Tahoma" w:hAnsi="Tahoma" w:cs="Tahoma"/>
          <w:b/>
          <w:u w:val="single"/>
          <w:lang w:val="en-US"/>
        </w:rPr>
        <w:t xml:space="preserve"> </w:t>
      </w:r>
      <w:r w:rsidR="000221F7" w:rsidRPr="000221F7">
        <w:rPr>
          <w:rFonts w:ascii="Tahoma" w:hAnsi="Tahoma" w:cs="Tahoma"/>
          <w:bCs/>
          <w:u w:val="single"/>
          <w:lang w:val="en-US"/>
        </w:rPr>
        <w:t>28</w:t>
      </w:r>
      <w:r w:rsidR="000221F7" w:rsidRPr="000221F7">
        <w:rPr>
          <w:rFonts w:ascii="Tahoma" w:hAnsi="Tahoma" w:cs="Tahoma"/>
          <w:bCs/>
          <w:u w:val="single"/>
          <w:vertAlign w:val="superscript"/>
          <w:lang w:val="en-US"/>
        </w:rPr>
        <w:t>th</w:t>
      </w:r>
      <w:r w:rsidR="000221F7" w:rsidRPr="000221F7">
        <w:rPr>
          <w:rFonts w:ascii="Tahoma" w:hAnsi="Tahoma" w:cs="Tahoma"/>
          <w:bCs/>
          <w:u w:val="single"/>
          <w:lang w:val="en-US"/>
        </w:rPr>
        <w:t xml:space="preserve"> January, 2026</w:t>
      </w:r>
      <w:r w:rsidR="000221F7">
        <w:rPr>
          <w:rFonts w:ascii="Tahoma" w:hAnsi="Tahoma" w:cs="Tahoma"/>
          <w:bCs/>
          <w:u w:val="single"/>
          <w:lang w:val="en-US"/>
        </w:rPr>
        <w:t xml:space="preserve"> (p-1 of 4)</w:t>
      </w:r>
    </w:p>
    <w:p w14:paraId="31EFE9B4" w14:textId="099F47E6" w:rsidR="00C15388" w:rsidRPr="00231A15" w:rsidRDefault="00C15388" w:rsidP="00231A15">
      <w:pPr>
        <w:pStyle w:val="Default"/>
        <w:jc w:val="right"/>
        <w:rPr>
          <w:rFonts w:ascii="Tahoma" w:hAnsi="Tahoma" w:cs="Tahoma"/>
        </w:rPr>
      </w:pPr>
    </w:p>
    <w:p w14:paraId="08EF92E6" w14:textId="5036673A" w:rsidR="00C15388" w:rsidRPr="00231A15" w:rsidRDefault="00231A15" w:rsidP="00231A15">
      <w:pPr>
        <w:pStyle w:val="Default"/>
        <w:jc w:val="both"/>
        <w:rPr>
          <w:rFonts w:ascii="Tahoma" w:hAnsi="Tahoma" w:cs="Tahoma"/>
          <w:b/>
          <w:bCs/>
        </w:rPr>
      </w:pPr>
      <w:r w:rsidRPr="00231A15">
        <w:rPr>
          <w:rFonts w:ascii="Tahoma" w:hAnsi="Tahoma" w:cs="Tahoma"/>
          <w:b/>
          <w:bCs/>
        </w:rPr>
        <w:t>Steps being taken to enhance domestic output and reduce import dependence</w:t>
      </w:r>
    </w:p>
    <w:p w14:paraId="319F8823" w14:textId="77777777" w:rsidR="00231A15" w:rsidRDefault="00231A15" w:rsidP="00C15388">
      <w:pPr>
        <w:spacing w:after="120"/>
        <w:jc w:val="both"/>
        <w:rPr>
          <w:rFonts w:ascii="Tahoma" w:eastAsia="Times New Roman" w:hAnsi="Tahoma" w:cs="Tahoma"/>
          <w:kern w:val="2"/>
          <w14:ligatures w14:val="standardContextual"/>
        </w:rPr>
      </w:pPr>
    </w:p>
    <w:p w14:paraId="34010367" w14:textId="73E4F533" w:rsidR="00C15388" w:rsidRPr="00DE0E0C" w:rsidRDefault="00C15388" w:rsidP="00C15388">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 xml:space="preserve">As far as Oil India Limited (OIL) is concerned, OIL has been aggressively taking up the exploration and production activities along with substantial investment in alternate energy sectors in line with the </w:t>
      </w:r>
      <w:proofErr w:type="spellStart"/>
      <w:r w:rsidRPr="00DE0E0C">
        <w:rPr>
          <w:rFonts w:ascii="Tahoma" w:eastAsia="Times New Roman" w:hAnsi="Tahoma" w:cs="Tahoma"/>
          <w:kern w:val="2"/>
          <w14:ligatures w14:val="standardContextual"/>
        </w:rPr>
        <w:t>GoI</w:t>
      </w:r>
      <w:proofErr w:type="spellEnd"/>
      <w:r w:rsidRPr="00DE0E0C">
        <w:rPr>
          <w:rFonts w:ascii="Tahoma" w:eastAsia="Times New Roman" w:hAnsi="Tahoma" w:cs="Tahoma"/>
          <w:kern w:val="2"/>
          <w14:ligatures w14:val="standardContextual"/>
        </w:rPr>
        <w:t xml:space="preserve"> initiatives to reduce India’s dependence on imports.</w:t>
      </w:r>
    </w:p>
    <w:p w14:paraId="25EC65CE" w14:textId="77777777" w:rsidR="00C15388" w:rsidRPr="00DE0E0C" w:rsidRDefault="00C15388" w:rsidP="00C15388">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OIL has achieved a quantum jump in its acreages after the implementation of HELP and presently holds 92,888 sq. km acreages across various regimes divided into 62 blocks across the nation including offshore blocks.</w:t>
      </w:r>
    </w:p>
    <w:p w14:paraId="790A4C13" w14:textId="77777777" w:rsidR="00C15388" w:rsidRPr="00DE0E0C" w:rsidRDefault="00C15388" w:rsidP="00C15388">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OIL is currently carrying out domestic E&amp;P activities in a total of 62 nos. of operated acreages. These include 25 nomination Petroleum Mining Leases (21 in Assam, 2 in Arunachal Pradesh and 2 in Rajasthan), 1 Nomination Petroleum Exploration License (PEL) in Arunachal Pradesh, 1 NELP Block in Assam, 3</w:t>
      </w:r>
      <w:r>
        <w:rPr>
          <w:rFonts w:ascii="Tahoma" w:eastAsia="Times New Roman" w:hAnsi="Tahoma" w:cs="Tahoma"/>
          <w:kern w:val="2"/>
          <w14:ligatures w14:val="standardContextual"/>
        </w:rPr>
        <w:t>2</w:t>
      </w:r>
      <w:r w:rsidRPr="00DE0E0C">
        <w:rPr>
          <w:rFonts w:ascii="Tahoma" w:eastAsia="Times New Roman" w:hAnsi="Tahoma" w:cs="Tahoma"/>
          <w:kern w:val="2"/>
          <w14:ligatures w14:val="standardContextual"/>
        </w:rPr>
        <w:t xml:space="preserve"> OALP Blocks (12 in Assam &amp; AP, 1 in Nagaland, 1 in Meghalaya, 3 in Tripura, 3 in Rajasthan, 1 in Gujarat, 4 in Mahanadi &amp; 2 in Mahanadi Ultradeep Offshore, 2 in Andaman shallow offshore, 1 in Kerala Konkan shallow offshore, 2 in KG Ultradeep Offshore) and 3 Discovered Small field (DSF) Blocks (1 each in Tripura, Rajasthan and in KG Shallow Offshore). The total operating acreages cover an area of 92,888 sq.km. Apart from this, there is a non-operating acreage to the tune of 14,776 sq.km spread across 7 blocks. As of 31th Oct 2025, OIL drilled 17 wells in OALP blocks including 2 offshore wells and established the presence of hydrocarbon in three blocks.</w:t>
      </w:r>
    </w:p>
    <w:p w14:paraId="1B15769B" w14:textId="3B9472CF" w:rsidR="00C15388" w:rsidRPr="00DE0E0C" w:rsidRDefault="00C15388" w:rsidP="00C15388">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 xml:space="preserve">To drive future growth and enhance production, OIL’s key </w:t>
      </w:r>
      <w:r w:rsidR="000221F7" w:rsidRPr="00DE0E0C">
        <w:rPr>
          <w:rFonts w:ascii="Tahoma" w:eastAsia="Times New Roman" w:hAnsi="Tahoma" w:cs="Tahoma"/>
          <w:kern w:val="2"/>
          <w14:ligatures w14:val="standardContextual"/>
        </w:rPr>
        <w:t>endeavours</w:t>
      </w:r>
      <w:r w:rsidRPr="00DE0E0C">
        <w:rPr>
          <w:rFonts w:ascii="Tahoma" w:eastAsia="Times New Roman" w:hAnsi="Tahoma" w:cs="Tahoma"/>
          <w:kern w:val="2"/>
          <w14:ligatures w14:val="standardContextual"/>
        </w:rPr>
        <w:t xml:space="preserve"> can be broadly summarized as follows:</w:t>
      </w:r>
    </w:p>
    <w:p w14:paraId="2173DBF9" w14:textId="6B990D40" w:rsidR="00C15388" w:rsidRPr="00DE0E0C" w:rsidRDefault="00C15388" w:rsidP="00C15388">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w:t>
      </w:r>
      <w:r w:rsidRPr="00DE0E0C">
        <w:rPr>
          <w:rFonts w:ascii="Tahoma" w:eastAsia="Times New Roman" w:hAnsi="Tahoma" w:cs="Tahoma"/>
          <w:kern w:val="2"/>
          <w14:ligatures w14:val="standardContextual"/>
        </w:rPr>
        <w:tab/>
        <w:t xml:space="preserve">Enhancing </w:t>
      </w:r>
      <w:r w:rsidR="000221F7" w:rsidRPr="00DE0E0C">
        <w:rPr>
          <w:rFonts w:ascii="Tahoma" w:eastAsia="Times New Roman" w:hAnsi="Tahoma" w:cs="Tahoma"/>
          <w:kern w:val="2"/>
          <w14:ligatures w14:val="standardContextual"/>
        </w:rPr>
        <w:t>Production:</w:t>
      </w:r>
      <w:r>
        <w:rPr>
          <w:rFonts w:ascii="Tahoma" w:eastAsia="Times New Roman" w:hAnsi="Tahoma" w:cs="Tahoma"/>
          <w:kern w:val="2"/>
          <w14:ligatures w14:val="standardContextual"/>
        </w:rPr>
        <w:t xml:space="preserve"> </w:t>
      </w:r>
      <w:r w:rsidRPr="00DE0E0C">
        <w:rPr>
          <w:rFonts w:ascii="Tahoma" w:eastAsia="Times New Roman" w:hAnsi="Tahoma" w:cs="Tahoma"/>
          <w:kern w:val="2"/>
          <w14:ligatures w14:val="standardContextual"/>
        </w:rPr>
        <w:t>One of OIL’s major visions for the coming years is to increase production from the current level of 3 MMT to over 4 MMT. To achieve this, OIL has planned extensive field development activities in its nominated blocks, 32 active Open Acreage Licensing Policy (OALP) blocks covering 92,888 sq.km, and three Discovered Small Fields (DSF) spanning 208 sq. km. These efforts aim to intensify exploration and development programs across the country.</w:t>
      </w:r>
    </w:p>
    <w:p w14:paraId="74CA93C1" w14:textId="77777777" w:rsidR="00C15388" w:rsidRPr="00DE0E0C" w:rsidRDefault="00C15388" w:rsidP="00C15388">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w:t>
      </w:r>
      <w:r w:rsidRPr="00DE0E0C">
        <w:rPr>
          <w:rFonts w:ascii="Tahoma" w:eastAsia="Times New Roman" w:hAnsi="Tahoma" w:cs="Tahoma"/>
          <w:kern w:val="2"/>
          <w14:ligatures w14:val="standardContextual"/>
        </w:rPr>
        <w:tab/>
        <w:t>Accelerated Exploration and Redevelopment: OIL is fast-tracking exploration and redevelopment activities, including fields in Arunachal Pradesh. Recently, the company successfully acquired 51,555 sq. km of exploration acreage, including 10,965 sq. km in collaboration with ONGC. Additionally, OIL achieved a significant milestone by drilling 57 wells in FY 2024-25 and taking steps to increase the wells drilled in FY25-26.</w:t>
      </w:r>
    </w:p>
    <w:p w14:paraId="1A934B13" w14:textId="77777777" w:rsidR="00C15388" w:rsidRPr="00DE0E0C" w:rsidRDefault="00C15388" w:rsidP="00C15388">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w:t>
      </w:r>
      <w:r w:rsidRPr="00DE0E0C">
        <w:rPr>
          <w:rFonts w:ascii="Tahoma" w:eastAsia="Times New Roman" w:hAnsi="Tahoma" w:cs="Tahoma"/>
          <w:kern w:val="2"/>
          <w14:ligatures w14:val="standardContextual"/>
        </w:rPr>
        <w:tab/>
        <w:t>Focused Development Areas: The company has identified several key areas for fast-track development, which are expected to substantially enhance production levels in the near future.</w:t>
      </w:r>
    </w:p>
    <w:p w14:paraId="1FB3EA67" w14:textId="77777777" w:rsidR="00C15388" w:rsidRPr="00DE0E0C" w:rsidRDefault="00C15388" w:rsidP="00C15388">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w:t>
      </w:r>
      <w:r w:rsidRPr="00DE0E0C">
        <w:rPr>
          <w:rFonts w:ascii="Tahoma" w:eastAsia="Times New Roman" w:hAnsi="Tahoma" w:cs="Tahoma"/>
          <w:kern w:val="2"/>
          <w14:ligatures w14:val="standardContextual"/>
        </w:rPr>
        <w:tab/>
        <w:t>Advanced Recovery Techniques: To maximize recovery from its mature fields in the Upper Assam Basin, OIL continues to implement water injection techniques and other IOR (Improved Oil Recovery) and EOR (Enhanced Oil Recovery) technologies.</w:t>
      </w:r>
    </w:p>
    <w:p w14:paraId="5434245E" w14:textId="77777777" w:rsidR="00C15388" w:rsidRPr="00DE0E0C" w:rsidRDefault="00C15388" w:rsidP="00C15388">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w:t>
      </w:r>
      <w:r w:rsidRPr="00DE0E0C">
        <w:rPr>
          <w:rFonts w:ascii="Tahoma" w:eastAsia="Times New Roman" w:hAnsi="Tahoma" w:cs="Tahoma"/>
          <w:kern w:val="2"/>
          <w14:ligatures w14:val="standardContextual"/>
        </w:rPr>
        <w:tab/>
        <w:t>Adopting Innovative Technologies: OIL is actively deploying fit-for-purpose technologies to improve production efficiency and optimize operations.</w:t>
      </w:r>
    </w:p>
    <w:p w14:paraId="6F6417C4" w14:textId="77777777" w:rsidR="00C15388" w:rsidRDefault="00C15388" w:rsidP="00C15388">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w:t>
      </w:r>
      <w:r w:rsidRPr="00DE0E0C">
        <w:rPr>
          <w:rFonts w:ascii="Tahoma" w:eastAsia="Times New Roman" w:hAnsi="Tahoma" w:cs="Tahoma"/>
          <w:kern w:val="2"/>
          <w14:ligatures w14:val="standardContextual"/>
        </w:rPr>
        <w:tab/>
        <w:t>Collaborative Efforts: OIL is collaborating with national and international institutions and industry leaders to leverage expertise and resources for enhanced exploration and production activities.</w:t>
      </w:r>
    </w:p>
    <w:p w14:paraId="3A1FB388" w14:textId="2117699A" w:rsidR="000221F7" w:rsidRPr="000221F7" w:rsidRDefault="000221F7" w:rsidP="000221F7">
      <w:pPr>
        <w:spacing w:after="0"/>
        <w:ind w:left="2160" w:right="-392"/>
        <w:rPr>
          <w:rFonts w:ascii="Tahoma" w:hAnsi="Tahoma" w:cs="Tahoma"/>
          <w:b/>
          <w:u w:val="single"/>
          <w:lang w:val="en-US"/>
        </w:rPr>
      </w:pPr>
      <w:r w:rsidRPr="000221F7">
        <w:rPr>
          <w:rFonts w:ascii="Tahoma" w:hAnsi="Tahoma" w:cs="Tahoma"/>
          <w:b/>
          <w:bCs/>
          <w:u w:val="single"/>
        </w:rPr>
        <w:lastRenderedPageBreak/>
        <w:t>Annexure</w:t>
      </w:r>
      <w:r w:rsidRPr="000221F7">
        <w:rPr>
          <w:rFonts w:ascii="Tahoma" w:hAnsi="Tahoma" w:cs="Tahoma"/>
          <w:u w:val="single"/>
        </w:rPr>
        <w:t xml:space="preserve"> to </w:t>
      </w:r>
      <w:r w:rsidRPr="000221F7">
        <w:rPr>
          <w:rFonts w:ascii="Tahoma" w:hAnsi="Tahoma" w:cs="Tahoma"/>
          <w:u w:val="single"/>
          <w:lang w:val="en-US"/>
        </w:rPr>
        <w:t>OIL/PLNG/54/2/1/2026/10</w:t>
      </w:r>
      <w:r w:rsidRPr="000221F7">
        <w:rPr>
          <w:rFonts w:ascii="Tahoma" w:hAnsi="Tahoma" w:cs="Tahoma"/>
          <w:b/>
          <w:u w:val="single"/>
          <w:lang w:val="en-US"/>
        </w:rPr>
        <w:t xml:space="preserve"> </w:t>
      </w:r>
      <w:r w:rsidRPr="000221F7">
        <w:rPr>
          <w:rFonts w:ascii="Tahoma" w:hAnsi="Tahoma" w:cs="Tahoma"/>
          <w:bCs/>
          <w:u w:val="single"/>
          <w:lang w:val="en-US"/>
        </w:rPr>
        <w:t>dated</w:t>
      </w:r>
      <w:r w:rsidRPr="000221F7">
        <w:rPr>
          <w:rFonts w:ascii="Tahoma" w:hAnsi="Tahoma" w:cs="Tahoma"/>
          <w:b/>
          <w:u w:val="single"/>
          <w:lang w:val="en-US"/>
        </w:rPr>
        <w:t xml:space="preserve"> </w:t>
      </w:r>
      <w:r w:rsidRPr="000221F7">
        <w:rPr>
          <w:rFonts w:ascii="Tahoma" w:hAnsi="Tahoma" w:cs="Tahoma"/>
          <w:bCs/>
          <w:u w:val="single"/>
          <w:lang w:val="en-US"/>
        </w:rPr>
        <w:t>28</w:t>
      </w:r>
      <w:r w:rsidRPr="000221F7">
        <w:rPr>
          <w:rFonts w:ascii="Tahoma" w:hAnsi="Tahoma" w:cs="Tahoma"/>
          <w:bCs/>
          <w:u w:val="single"/>
          <w:vertAlign w:val="superscript"/>
          <w:lang w:val="en-US"/>
        </w:rPr>
        <w:t>th</w:t>
      </w:r>
      <w:r w:rsidRPr="000221F7">
        <w:rPr>
          <w:rFonts w:ascii="Tahoma" w:hAnsi="Tahoma" w:cs="Tahoma"/>
          <w:bCs/>
          <w:u w:val="single"/>
          <w:lang w:val="en-US"/>
        </w:rPr>
        <w:t xml:space="preserve"> January, 2026</w:t>
      </w:r>
      <w:r>
        <w:rPr>
          <w:rFonts w:ascii="Tahoma" w:hAnsi="Tahoma" w:cs="Tahoma"/>
          <w:bCs/>
          <w:u w:val="single"/>
          <w:lang w:val="en-US"/>
        </w:rPr>
        <w:t xml:space="preserve"> (p-2 of 4)</w:t>
      </w:r>
    </w:p>
    <w:p w14:paraId="631F12C3" w14:textId="77777777" w:rsidR="000221F7" w:rsidRPr="00DE0E0C" w:rsidRDefault="000221F7" w:rsidP="00C15388">
      <w:pPr>
        <w:spacing w:after="120"/>
        <w:jc w:val="both"/>
        <w:rPr>
          <w:rFonts w:ascii="Tahoma" w:eastAsia="Times New Roman" w:hAnsi="Tahoma" w:cs="Tahoma"/>
          <w:kern w:val="2"/>
          <w14:ligatures w14:val="standardContextual"/>
        </w:rPr>
      </w:pPr>
    </w:p>
    <w:p w14:paraId="6DF0B070" w14:textId="77777777" w:rsidR="00C15388" w:rsidRPr="00DE0E0C" w:rsidRDefault="00C15388" w:rsidP="00C15388">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In addition to these initiatives, OIL is implementing a comprehensive strategy comprising short-, mid-, and long-term measures for enhancement of crude oil production as detailed below:</w:t>
      </w:r>
    </w:p>
    <w:p w14:paraId="45ADAACE" w14:textId="77777777" w:rsidR="00C15388" w:rsidRPr="00DE0E0C" w:rsidRDefault="00C15388" w:rsidP="00C15388">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w:t>
      </w:r>
      <w:r w:rsidRPr="00DE0E0C">
        <w:rPr>
          <w:rFonts w:ascii="Tahoma" w:eastAsia="Times New Roman" w:hAnsi="Tahoma" w:cs="Tahoma"/>
          <w:kern w:val="2"/>
          <w14:ligatures w14:val="standardContextual"/>
        </w:rPr>
        <w:tab/>
        <w:t>Short-term Measures: These include well intervention activities and the immediate induction of new technologies to address operational challenges.</w:t>
      </w:r>
    </w:p>
    <w:p w14:paraId="327E6CE4" w14:textId="77777777" w:rsidR="00C15388" w:rsidRPr="00DE0E0C" w:rsidRDefault="00C15388" w:rsidP="00C15388">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w:t>
      </w:r>
      <w:r w:rsidRPr="00DE0E0C">
        <w:rPr>
          <w:rFonts w:ascii="Tahoma" w:eastAsia="Times New Roman" w:hAnsi="Tahoma" w:cs="Tahoma"/>
          <w:kern w:val="2"/>
          <w14:ligatures w14:val="standardContextual"/>
        </w:rPr>
        <w:tab/>
        <w:t>Mid-term Measures: Creation of surface facilities to remove bottlenecks and facilitate smoother production processes.</w:t>
      </w:r>
    </w:p>
    <w:p w14:paraId="37242851" w14:textId="77777777" w:rsidR="00C15388" w:rsidRPr="00DE0E0C" w:rsidRDefault="00C15388" w:rsidP="00C15388">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w:t>
      </w:r>
      <w:r w:rsidRPr="00DE0E0C">
        <w:rPr>
          <w:rFonts w:ascii="Tahoma" w:eastAsia="Times New Roman" w:hAnsi="Tahoma" w:cs="Tahoma"/>
          <w:kern w:val="2"/>
          <w14:ligatures w14:val="standardContextual"/>
        </w:rPr>
        <w:tab/>
        <w:t>Long-term Measures: Maximizing recovery from mature fields through advanced IOR/EOR techniques.</w:t>
      </w:r>
    </w:p>
    <w:p w14:paraId="012B7BD4" w14:textId="77777777" w:rsidR="00C15388" w:rsidRPr="00DE0E0C" w:rsidRDefault="00C15388" w:rsidP="00C15388">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 xml:space="preserve">Apart from the conventional sources of energy OIL is in the process of establishing 25 Compressed Biogas (CBG) plants across India, utilizing Municipal Solid Waste (MSW), agricultural waste etc. as feedstock. The CBG plants at Tinsukia (Assam) and Bhubaneswar (Odisha) are currently under construction and are expected to be completed by 2027. Additionally, tenders for Jorhat (Assam), Cuttack (Odisha), and Agartala (Tripura) have been floated whereas the remaining 20 plants are at various stages of development. OIL is also establishing 645 MW of solar power generation through JV with Assam Power Generation Corporation Limited (APGCL). </w:t>
      </w:r>
    </w:p>
    <w:p w14:paraId="7C3A23AB" w14:textId="77777777" w:rsidR="00C15388" w:rsidRPr="00DE0E0C" w:rsidRDefault="00C15388" w:rsidP="00C15388">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 xml:space="preserve">OIL is presently being Green Hydrogen (2%) with natural gas at India’s first AEM-based GH₂ pilot plant (30 kg/day) Jorhat. A 1 MW GH₂ plant (400 kg/day) is under construction at </w:t>
      </w:r>
      <w:proofErr w:type="spellStart"/>
      <w:r w:rsidRPr="00DE0E0C">
        <w:rPr>
          <w:rFonts w:ascii="Tahoma" w:eastAsia="Times New Roman" w:hAnsi="Tahoma" w:cs="Tahoma"/>
          <w:kern w:val="2"/>
          <w14:ligatures w14:val="standardContextual"/>
        </w:rPr>
        <w:t>Nalagarh</w:t>
      </w:r>
      <w:proofErr w:type="spellEnd"/>
      <w:r w:rsidRPr="00DE0E0C">
        <w:rPr>
          <w:rFonts w:ascii="Tahoma" w:eastAsia="Times New Roman" w:hAnsi="Tahoma" w:cs="Tahoma"/>
          <w:kern w:val="2"/>
          <w14:ligatures w14:val="standardContextual"/>
        </w:rPr>
        <w:t xml:space="preserve">, Himachal Pradesh, in collaboration with Himachal Pradesh Power Corporation Ltd </w:t>
      </w:r>
    </w:p>
    <w:p w14:paraId="5D77450A" w14:textId="77777777" w:rsidR="00C15388" w:rsidRPr="00DE0E0C" w:rsidRDefault="00C15388" w:rsidP="00C15388">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 xml:space="preserve">OIL’s material subsidiary NRL’s 50 KTPA 2G </w:t>
      </w:r>
      <w:proofErr w:type="spellStart"/>
      <w:r w:rsidRPr="00DE0E0C">
        <w:rPr>
          <w:rFonts w:ascii="Tahoma" w:eastAsia="Times New Roman" w:hAnsi="Tahoma" w:cs="Tahoma"/>
          <w:kern w:val="2"/>
          <w14:ligatures w14:val="standardContextual"/>
        </w:rPr>
        <w:t>bioethonal</w:t>
      </w:r>
      <w:proofErr w:type="spellEnd"/>
      <w:r w:rsidRPr="00DE0E0C">
        <w:rPr>
          <w:rFonts w:ascii="Tahoma" w:eastAsia="Times New Roman" w:hAnsi="Tahoma" w:cs="Tahoma"/>
          <w:kern w:val="2"/>
          <w14:ligatures w14:val="standardContextual"/>
        </w:rPr>
        <w:t xml:space="preserve"> plant has been inaugurated by the Prime Minister on 14</w:t>
      </w:r>
      <w:r w:rsidRPr="00DE0E0C">
        <w:rPr>
          <w:rFonts w:ascii="Tahoma" w:eastAsia="Times New Roman" w:hAnsi="Tahoma" w:cs="Tahoma"/>
          <w:kern w:val="2"/>
          <w:vertAlign w:val="superscript"/>
          <w14:ligatures w14:val="standardContextual"/>
        </w:rPr>
        <w:t>th</w:t>
      </w:r>
      <w:r w:rsidRPr="00DE0E0C">
        <w:rPr>
          <w:rFonts w:ascii="Tahoma" w:eastAsia="Times New Roman" w:hAnsi="Tahoma" w:cs="Tahoma"/>
          <w:kern w:val="2"/>
          <w14:ligatures w14:val="standardContextual"/>
        </w:rPr>
        <w:t xml:space="preserve"> Sep 2025 which uses bamboo feedstock. Moreover the 2.4 KTPA Green Hydrogen plant is under commissioning phase.</w:t>
      </w:r>
    </w:p>
    <w:p w14:paraId="43A087FE" w14:textId="77777777" w:rsidR="00C15388" w:rsidRPr="00DE0E0C" w:rsidRDefault="00C15388" w:rsidP="00C15388">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 xml:space="preserve">Government has taken various initiatives and actions in the recent past to </w:t>
      </w:r>
      <w:r>
        <w:rPr>
          <w:rFonts w:ascii="Tahoma" w:eastAsia="Times New Roman" w:hAnsi="Tahoma" w:cs="Tahoma"/>
          <w:kern w:val="2"/>
          <w14:ligatures w14:val="standardContextual"/>
        </w:rPr>
        <w:t xml:space="preserve">facilitate      </w:t>
      </w:r>
      <w:r w:rsidRPr="00DE0E0C">
        <w:rPr>
          <w:rFonts w:ascii="Tahoma" w:eastAsia="Times New Roman" w:hAnsi="Tahoma" w:cs="Tahoma"/>
          <w:kern w:val="2"/>
          <w14:ligatures w14:val="standardContextual"/>
        </w:rPr>
        <w:t xml:space="preserve"> domestic exploration and production of petroleum and natural gas. Some of the major initiatives are stated below.</w:t>
      </w:r>
    </w:p>
    <w:p w14:paraId="008E02AE" w14:textId="77777777" w:rsidR="00C15388" w:rsidRPr="00DE0E0C" w:rsidRDefault="00C15388" w:rsidP="00C15388">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I.</w:t>
      </w:r>
      <w:r w:rsidRPr="00DE0E0C">
        <w:rPr>
          <w:rFonts w:ascii="Tahoma" w:eastAsia="Times New Roman" w:hAnsi="Tahoma" w:cs="Tahoma"/>
          <w:kern w:val="2"/>
          <w14:ligatures w14:val="standardContextual"/>
        </w:rPr>
        <w:tab/>
        <w:t>Hydrocarbon Exploration Licensing policy (HELP) &amp; Discovery Small Fields (DSF)</w:t>
      </w:r>
    </w:p>
    <w:p w14:paraId="630973CC" w14:textId="77777777" w:rsidR="00C15388" w:rsidRPr="00DE0E0C" w:rsidRDefault="00C15388" w:rsidP="00C15388">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II.</w:t>
      </w:r>
      <w:r w:rsidRPr="00DE0E0C">
        <w:rPr>
          <w:rFonts w:ascii="Tahoma" w:eastAsia="Times New Roman" w:hAnsi="Tahoma" w:cs="Tahoma"/>
          <w:kern w:val="2"/>
          <w14:ligatures w14:val="standardContextual"/>
        </w:rPr>
        <w:tab/>
        <w:t>National Seismic Programme (NSP) and Deep Andaman offshore Surveys</w:t>
      </w:r>
    </w:p>
    <w:p w14:paraId="7CAC47DA" w14:textId="77777777" w:rsidR="00C15388" w:rsidRPr="00DE0E0C" w:rsidRDefault="00C15388" w:rsidP="00C15388">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III.</w:t>
      </w:r>
      <w:r w:rsidRPr="00DE0E0C">
        <w:rPr>
          <w:rFonts w:ascii="Tahoma" w:eastAsia="Times New Roman" w:hAnsi="Tahoma" w:cs="Tahoma"/>
          <w:kern w:val="2"/>
          <w14:ligatures w14:val="standardContextual"/>
        </w:rPr>
        <w:tab/>
        <w:t xml:space="preserve">Airborne Gravity </w:t>
      </w:r>
      <w:proofErr w:type="spellStart"/>
      <w:r w:rsidRPr="00DE0E0C">
        <w:rPr>
          <w:rFonts w:ascii="Tahoma" w:eastAsia="Times New Roman" w:hAnsi="Tahoma" w:cs="Tahoma"/>
          <w:kern w:val="2"/>
          <w14:ligatures w14:val="standardContextual"/>
        </w:rPr>
        <w:t>Gradiometry</w:t>
      </w:r>
      <w:proofErr w:type="spellEnd"/>
      <w:r w:rsidRPr="00DE0E0C">
        <w:rPr>
          <w:rFonts w:ascii="Tahoma" w:eastAsia="Times New Roman" w:hAnsi="Tahoma" w:cs="Tahoma"/>
          <w:kern w:val="2"/>
          <w14:ligatures w14:val="standardContextual"/>
        </w:rPr>
        <w:t xml:space="preserve"> and Gravity-Magnetic survey</w:t>
      </w:r>
    </w:p>
    <w:p w14:paraId="784D6D54" w14:textId="77777777" w:rsidR="00C15388" w:rsidRPr="00DE0E0C" w:rsidRDefault="00C15388" w:rsidP="00C15388">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IV.</w:t>
      </w:r>
      <w:r w:rsidRPr="00DE0E0C">
        <w:rPr>
          <w:rFonts w:ascii="Tahoma" w:eastAsia="Times New Roman" w:hAnsi="Tahoma" w:cs="Tahoma"/>
          <w:kern w:val="2"/>
          <w14:ligatures w14:val="standardContextual"/>
        </w:rPr>
        <w:tab/>
        <w:t>Drilling of Stratigraphic Wells</w:t>
      </w:r>
    </w:p>
    <w:p w14:paraId="4D682886" w14:textId="77777777" w:rsidR="00C15388" w:rsidRPr="00DE0E0C" w:rsidRDefault="00C15388" w:rsidP="00C15388">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V.</w:t>
      </w:r>
      <w:r w:rsidRPr="00DE0E0C">
        <w:rPr>
          <w:rFonts w:ascii="Tahoma" w:eastAsia="Times New Roman" w:hAnsi="Tahoma" w:cs="Tahoma"/>
          <w:kern w:val="2"/>
          <w14:ligatures w14:val="standardContextual"/>
        </w:rPr>
        <w:tab/>
        <w:t>Seismic Campaign Under Mission Anveshan (MA) &amp; ECS beyond EEZ</w:t>
      </w:r>
    </w:p>
    <w:p w14:paraId="2FE78402" w14:textId="77777777" w:rsidR="00C15388" w:rsidRPr="00DE0E0C" w:rsidRDefault="00C15388" w:rsidP="00C15388">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VI.</w:t>
      </w:r>
      <w:r w:rsidRPr="00DE0E0C">
        <w:rPr>
          <w:rFonts w:ascii="Tahoma" w:eastAsia="Times New Roman" w:hAnsi="Tahoma" w:cs="Tahoma"/>
          <w:kern w:val="2"/>
          <w14:ligatures w14:val="standardContextual"/>
        </w:rPr>
        <w:tab/>
        <w:t>Opening of No-Go Areas for E&amp;P Activities.</w:t>
      </w:r>
    </w:p>
    <w:p w14:paraId="5FC006B5" w14:textId="77777777" w:rsidR="00C15388" w:rsidRPr="00DE0E0C" w:rsidRDefault="00C15388" w:rsidP="00C15388">
      <w:pPr>
        <w:spacing w:after="120"/>
        <w:jc w:val="both"/>
        <w:rPr>
          <w:rFonts w:ascii="Tahoma" w:eastAsia="Times New Roman" w:hAnsi="Tahoma" w:cs="Tahoma"/>
          <w:kern w:val="2"/>
          <w14:ligatures w14:val="standardContextual"/>
        </w:rPr>
      </w:pPr>
    </w:p>
    <w:p w14:paraId="64CE409E" w14:textId="77777777" w:rsidR="00C15388" w:rsidRPr="00DE0E0C" w:rsidRDefault="00C15388" w:rsidP="00C15388">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Details of the major initiatives taken by Government of India are stated below.</w:t>
      </w:r>
    </w:p>
    <w:p w14:paraId="5791D8B2" w14:textId="77777777" w:rsidR="00C15388" w:rsidRPr="00DE0E0C" w:rsidRDefault="00C15388" w:rsidP="00C15388">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w:t>
      </w:r>
      <w:proofErr w:type="spellStart"/>
      <w:r w:rsidRPr="00DE0E0C">
        <w:rPr>
          <w:rFonts w:ascii="Tahoma" w:eastAsia="Times New Roman" w:hAnsi="Tahoma" w:cs="Tahoma"/>
          <w:kern w:val="2"/>
          <w14:ligatures w14:val="standardContextual"/>
        </w:rPr>
        <w:t>i</w:t>
      </w:r>
      <w:proofErr w:type="spellEnd"/>
      <w:r w:rsidRPr="00DE0E0C">
        <w:rPr>
          <w:rFonts w:ascii="Tahoma" w:eastAsia="Times New Roman" w:hAnsi="Tahoma" w:cs="Tahoma"/>
          <w:kern w:val="2"/>
          <w14:ligatures w14:val="standardContextual"/>
        </w:rPr>
        <w:t xml:space="preserve">) Hydrocarbon Exploration Licensing policy (HELP) &amp; Discovery Small Fields (DSF): The Hydrocarbon Exploration Licensing policy (HELP) was launched by </w:t>
      </w:r>
      <w:proofErr w:type="spellStart"/>
      <w:r w:rsidRPr="00DE0E0C">
        <w:rPr>
          <w:rFonts w:ascii="Tahoma" w:eastAsia="Times New Roman" w:hAnsi="Tahoma" w:cs="Tahoma"/>
          <w:kern w:val="2"/>
          <w14:ligatures w14:val="standardContextual"/>
        </w:rPr>
        <w:t>GoI</w:t>
      </w:r>
      <w:proofErr w:type="spellEnd"/>
      <w:r w:rsidRPr="00DE0E0C">
        <w:rPr>
          <w:rFonts w:ascii="Tahoma" w:eastAsia="Times New Roman" w:hAnsi="Tahoma" w:cs="Tahoma"/>
          <w:kern w:val="2"/>
          <w14:ligatures w14:val="standardContextual"/>
        </w:rPr>
        <w:t xml:space="preserve"> in March 2016 to domestically fast track exploration activities through Open Acreage Licensing policy. Similarly, Govt. of India introduced the Discovery Small Fields (DSF) with the objective to bring the unmonetized discovery of the country into production.</w:t>
      </w:r>
    </w:p>
    <w:p w14:paraId="3B46EB52" w14:textId="780DBD50" w:rsidR="000221F7" w:rsidRPr="000221F7" w:rsidRDefault="000221F7" w:rsidP="000221F7">
      <w:pPr>
        <w:spacing w:after="0"/>
        <w:ind w:left="2160" w:right="-392"/>
        <w:rPr>
          <w:rFonts w:ascii="Tahoma" w:hAnsi="Tahoma" w:cs="Tahoma"/>
          <w:b/>
          <w:u w:val="single"/>
          <w:lang w:val="en-US"/>
        </w:rPr>
      </w:pPr>
      <w:r w:rsidRPr="000221F7">
        <w:rPr>
          <w:rFonts w:ascii="Tahoma" w:hAnsi="Tahoma" w:cs="Tahoma"/>
          <w:b/>
          <w:bCs/>
          <w:u w:val="single"/>
        </w:rPr>
        <w:lastRenderedPageBreak/>
        <w:t>Annexure</w:t>
      </w:r>
      <w:r w:rsidRPr="000221F7">
        <w:rPr>
          <w:rFonts w:ascii="Tahoma" w:hAnsi="Tahoma" w:cs="Tahoma"/>
          <w:u w:val="single"/>
        </w:rPr>
        <w:t xml:space="preserve"> to </w:t>
      </w:r>
      <w:r w:rsidRPr="000221F7">
        <w:rPr>
          <w:rFonts w:ascii="Tahoma" w:hAnsi="Tahoma" w:cs="Tahoma"/>
          <w:u w:val="single"/>
          <w:lang w:val="en-US"/>
        </w:rPr>
        <w:t>OIL/PLNG/54/2/1/2026/10</w:t>
      </w:r>
      <w:r w:rsidRPr="000221F7">
        <w:rPr>
          <w:rFonts w:ascii="Tahoma" w:hAnsi="Tahoma" w:cs="Tahoma"/>
          <w:b/>
          <w:u w:val="single"/>
          <w:lang w:val="en-US"/>
        </w:rPr>
        <w:t xml:space="preserve"> </w:t>
      </w:r>
      <w:r w:rsidRPr="000221F7">
        <w:rPr>
          <w:rFonts w:ascii="Tahoma" w:hAnsi="Tahoma" w:cs="Tahoma"/>
          <w:bCs/>
          <w:u w:val="single"/>
          <w:lang w:val="en-US"/>
        </w:rPr>
        <w:t>dated</w:t>
      </w:r>
      <w:r w:rsidRPr="000221F7">
        <w:rPr>
          <w:rFonts w:ascii="Tahoma" w:hAnsi="Tahoma" w:cs="Tahoma"/>
          <w:b/>
          <w:u w:val="single"/>
          <w:lang w:val="en-US"/>
        </w:rPr>
        <w:t xml:space="preserve"> </w:t>
      </w:r>
      <w:r w:rsidRPr="000221F7">
        <w:rPr>
          <w:rFonts w:ascii="Tahoma" w:hAnsi="Tahoma" w:cs="Tahoma"/>
          <w:bCs/>
          <w:u w:val="single"/>
          <w:lang w:val="en-US"/>
        </w:rPr>
        <w:t>28</w:t>
      </w:r>
      <w:r w:rsidRPr="000221F7">
        <w:rPr>
          <w:rFonts w:ascii="Tahoma" w:hAnsi="Tahoma" w:cs="Tahoma"/>
          <w:bCs/>
          <w:u w:val="single"/>
          <w:vertAlign w:val="superscript"/>
          <w:lang w:val="en-US"/>
        </w:rPr>
        <w:t>th</w:t>
      </w:r>
      <w:r w:rsidRPr="000221F7">
        <w:rPr>
          <w:rFonts w:ascii="Tahoma" w:hAnsi="Tahoma" w:cs="Tahoma"/>
          <w:bCs/>
          <w:u w:val="single"/>
          <w:lang w:val="en-US"/>
        </w:rPr>
        <w:t xml:space="preserve"> January, 2026</w:t>
      </w:r>
      <w:r>
        <w:rPr>
          <w:rFonts w:ascii="Tahoma" w:hAnsi="Tahoma" w:cs="Tahoma"/>
          <w:bCs/>
          <w:u w:val="single"/>
          <w:lang w:val="en-US"/>
        </w:rPr>
        <w:t xml:space="preserve"> (p-3 of 4)</w:t>
      </w:r>
    </w:p>
    <w:p w14:paraId="660079A0" w14:textId="77777777" w:rsidR="000221F7" w:rsidRDefault="000221F7" w:rsidP="00C15388">
      <w:pPr>
        <w:spacing w:after="120"/>
        <w:jc w:val="both"/>
        <w:rPr>
          <w:rFonts w:ascii="Tahoma" w:eastAsia="Times New Roman" w:hAnsi="Tahoma" w:cs="Tahoma"/>
          <w:kern w:val="2"/>
          <w14:ligatures w14:val="standardContextual"/>
        </w:rPr>
      </w:pPr>
    </w:p>
    <w:p w14:paraId="113302B4" w14:textId="1A3B0A22" w:rsidR="00C15388" w:rsidRPr="00DE0E0C" w:rsidRDefault="00C15388" w:rsidP="00C15388">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 xml:space="preserve">OIL has actively participated in all recent bid rounds of Open Acreage Licensing Policy (OALP) and Discovered Small Fields (DSF) under Hydrocarbon Exploration Licensing Policy (HELP) and has significantly increased its domestic acreages. Presently, OIL has 32 nos. of OALP Blocks (Northeast-17, Rajasthan-3, Odisha-4, Gujarat-1, Andaman shallow offshore-2, Kerela Konkan shallow offshore-1, Mahanadi Ultradeep-2 &amp; KG Ultradeep-2) covering 87,432 sq.km and 3 nos. of DSF Blocks covering 208 sq.km across eight sedimentary basins. So far, OIL has completed drilling of 14 nos. of onshore exploratory wells (5 in Rajasthan, 5 in Odisha and 4 in Assam) in 9 (nine) OALP blocks, and one shallow offshore exploratory well in Andaman Basin. During 2024-25, OIL has established the presence of hydrocarbon in two OALP </w:t>
      </w:r>
      <w:r w:rsidR="000221F7" w:rsidRPr="00DE0E0C">
        <w:rPr>
          <w:rFonts w:ascii="Tahoma" w:eastAsia="Times New Roman" w:hAnsi="Tahoma" w:cs="Tahoma"/>
          <w:kern w:val="2"/>
          <w14:ligatures w14:val="standardContextual"/>
        </w:rPr>
        <w:t>blocks in</w:t>
      </w:r>
      <w:r w:rsidRPr="00DE0E0C">
        <w:rPr>
          <w:rFonts w:ascii="Tahoma" w:eastAsia="Times New Roman" w:hAnsi="Tahoma" w:cs="Tahoma"/>
          <w:kern w:val="2"/>
          <w14:ligatures w14:val="standardContextual"/>
        </w:rPr>
        <w:t xml:space="preserve"> Assam, out of which One discovery has been monetised. Further drilling </w:t>
      </w:r>
      <w:r w:rsidR="000221F7" w:rsidRPr="00DE0E0C">
        <w:rPr>
          <w:rFonts w:ascii="Tahoma" w:eastAsia="Times New Roman" w:hAnsi="Tahoma" w:cs="Tahoma"/>
          <w:kern w:val="2"/>
          <w14:ligatures w14:val="standardContextual"/>
        </w:rPr>
        <w:t>and exploration</w:t>
      </w:r>
      <w:r w:rsidRPr="00DE0E0C">
        <w:rPr>
          <w:rFonts w:ascii="Tahoma" w:eastAsia="Times New Roman" w:hAnsi="Tahoma" w:cs="Tahoma"/>
          <w:kern w:val="2"/>
          <w14:ligatures w14:val="standardContextual"/>
        </w:rPr>
        <w:t xml:space="preserve"> activities are ongoing at full scale in the other OALP blocks also. OIL has drilled 3 DSF wells in Rajasthan (</w:t>
      </w:r>
      <w:proofErr w:type="spellStart"/>
      <w:r w:rsidRPr="00DE0E0C">
        <w:rPr>
          <w:rFonts w:ascii="Tahoma" w:eastAsia="Times New Roman" w:hAnsi="Tahoma" w:cs="Tahoma"/>
          <w:kern w:val="2"/>
          <w14:ligatures w14:val="standardContextual"/>
        </w:rPr>
        <w:t>Bakhrittibba</w:t>
      </w:r>
      <w:proofErr w:type="spellEnd"/>
      <w:r w:rsidRPr="00DE0E0C">
        <w:rPr>
          <w:rFonts w:ascii="Tahoma" w:eastAsia="Times New Roman" w:hAnsi="Tahoma" w:cs="Tahoma"/>
          <w:kern w:val="2"/>
          <w14:ligatures w14:val="standardContextual"/>
        </w:rPr>
        <w:t>) in FY-25 and NG production has brought into stream from these wells. DSF Blocks are under pre-development phase.</w:t>
      </w:r>
    </w:p>
    <w:p w14:paraId="6CFB654A" w14:textId="77777777" w:rsidR="00C15388" w:rsidRPr="00DE0E0C" w:rsidRDefault="00C15388" w:rsidP="00C15388">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(ii) National Seismic Programme (NSP) and Deep Andaman offshore Surveys: Ministry of Petroleum and Natural Gas (</w:t>
      </w:r>
      <w:proofErr w:type="spellStart"/>
      <w:r w:rsidRPr="00DE0E0C">
        <w:rPr>
          <w:rFonts w:ascii="Tahoma" w:eastAsia="Times New Roman" w:hAnsi="Tahoma" w:cs="Tahoma"/>
          <w:kern w:val="2"/>
          <w14:ligatures w14:val="standardContextual"/>
        </w:rPr>
        <w:t>MoP&amp;NG</w:t>
      </w:r>
      <w:proofErr w:type="spellEnd"/>
      <w:r w:rsidRPr="00DE0E0C">
        <w:rPr>
          <w:rFonts w:ascii="Tahoma" w:eastAsia="Times New Roman" w:hAnsi="Tahoma" w:cs="Tahoma"/>
          <w:kern w:val="2"/>
          <w14:ligatures w14:val="standardContextual"/>
        </w:rPr>
        <w:t>) and DGH had taken an initiative to cover the Un-appraised area of the country with 2D Seismic Survey both onshore through National Seismic Programme (NSP) and Deep Andaman offshore. As entrusted by DGH/</w:t>
      </w:r>
      <w:proofErr w:type="spellStart"/>
      <w:r w:rsidRPr="00DE0E0C">
        <w:rPr>
          <w:rFonts w:ascii="Tahoma" w:eastAsia="Times New Roman" w:hAnsi="Tahoma" w:cs="Tahoma"/>
          <w:kern w:val="2"/>
          <w14:ligatures w14:val="standardContextual"/>
        </w:rPr>
        <w:t>MoP&amp;NG</w:t>
      </w:r>
      <w:proofErr w:type="spellEnd"/>
      <w:r w:rsidRPr="00DE0E0C">
        <w:rPr>
          <w:rFonts w:ascii="Tahoma" w:eastAsia="Times New Roman" w:hAnsi="Tahoma" w:cs="Tahoma"/>
          <w:kern w:val="2"/>
          <w14:ligatures w14:val="standardContextual"/>
        </w:rPr>
        <w:t>, OIL has completed 5245.80 LKM and 22554.60 LKM of 2D Seismic Surveys under the National Seismic Programme (NSP) and Deep Andaman Offshore respectively.</w:t>
      </w:r>
    </w:p>
    <w:p w14:paraId="0369C70A" w14:textId="77777777" w:rsidR="00C15388" w:rsidRPr="00DE0E0C" w:rsidRDefault="00C15388" w:rsidP="00C15388">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 xml:space="preserve">(iii) Airborne Gravity </w:t>
      </w:r>
      <w:proofErr w:type="spellStart"/>
      <w:r w:rsidRPr="00DE0E0C">
        <w:rPr>
          <w:rFonts w:ascii="Tahoma" w:eastAsia="Times New Roman" w:hAnsi="Tahoma" w:cs="Tahoma"/>
          <w:kern w:val="2"/>
          <w14:ligatures w14:val="standardContextual"/>
        </w:rPr>
        <w:t>Gradiometry</w:t>
      </w:r>
      <w:proofErr w:type="spellEnd"/>
      <w:r w:rsidRPr="00DE0E0C">
        <w:rPr>
          <w:rFonts w:ascii="Tahoma" w:eastAsia="Times New Roman" w:hAnsi="Tahoma" w:cs="Tahoma"/>
          <w:kern w:val="2"/>
          <w14:ligatures w14:val="standardContextual"/>
        </w:rPr>
        <w:t xml:space="preserve"> and Gravity-Magnetic survey: To cover areas where seismic data couldn’t be acquired under National Seismic Programme (NSP) due to inaccessible terrain and hostile environment, </w:t>
      </w:r>
      <w:proofErr w:type="spellStart"/>
      <w:r w:rsidRPr="00DE0E0C">
        <w:rPr>
          <w:rFonts w:ascii="Tahoma" w:eastAsia="Times New Roman" w:hAnsi="Tahoma" w:cs="Tahoma"/>
          <w:kern w:val="2"/>
          <w14:ligatures w14:val="standardContextual"/>
        </w:rPr>
        <w:t>GoI</w:t>
      </w:r>
      <w:proofErr w:type="spellEnd"/>
      <w:r w:rsidRPr="00DE0E0C">
        <w:rPr>
          <w:rFonts w:ascii="Tahoma" w:eastAsia="Times New Roman" w:hAnsi="Tahoma" w:cs="Tahoma"/>
          <w:kern w:val="2"/>
          <w14:ligatures w14:val="standardContextual"/>
        </w:rPr>
        <w:t xml:space="preserve"> formulated a planned to conduct Airborne Geophysical survey to acquire 49,795 flight LKM Gravity </w:t>
      </w:r>
      <w:proofErr w:type="spellStart"/>
      <w:r w:rsidRPr="00DE0E0C">
        <w:rPr>
          <w:rFonts w:ascii="Tahoma" w:eastAsia="Times New Roman" w:hAnsi="Tahoma" w:cs="Tahoma"/>
          <w:kern w:val="2"/>
          <w14:ligatures w14:val="standardContextual"/>
        </w:rPr>
        <w:t>Gradiometry</w:t>
      </w:r>
      <w:proofErr w:type="spellEnd"/>
      <w:r w:rsidRPr="00DE0E0C">
        <w:rPr>
          <w:rFonts w:ascii="Tahoma" w:eastAsia="Times New Roman" w:hAnsi="Tahoma" w:cs="Tahoma"/>
          <w:kern w:val="2"/>
          <w14:ligatures w14:val="standardContextual"/>
        </w:rPr>
        <w:t xml:space="preserve"> and Gravity-Magnetic data. Accordingly, OIL was entrusted by </w:t>
      </w:r>
      <w:proofErr w:type="spellStart"/>
      <w:r w:rsidRPr="00DE0E0C">
        <w:rPr>
          <w:rFonts w:ascii="Tahoma" w:eastAsia="Times New Roman" w:hAnsi="Tahoma" w:cs="Tahoma"/>
          <w:kern w:val="2"/>
          <w14:ligatures w14:val="standardContextual"/>
        </w:rPr>
        <w:t>MoP&amp;NG</w:t>
      </w:r>
      <w:proofErr w:type="spellEnd"/>
      <w:r w:rsidRPr="00DE0E0C">
        <w:rPr>
          <w:rFonts w:ascii="Tahoma" w:eastAsia="Times New Roman" w:hAnsi="Tahoma" w:cs="Tahoma"/>
          <w:kern w:val="2"/>
          <w14:ligatures w14:val="standardContextual"/>
        </w:rPr>
        <w:t xml:space="preserve"> and DGH to execute Acquisition, Processing &amp; Interpretation (API) of Airborne Gravity </w:t>
      </w:r>
      <w:proofErr w:type="spellStart"/>
      <w:r w:rsidRPr="00DE0E0C">
        <w:rPr>
          <w:rFonts w:ascii="Tahoma" w:eastAsia="Times New Roman" w:hAnsi="Tahoma" w:cs="Tahoma"/>
          <w:kern w:val="2"/>
          <w14:ligatures w14:val="standardContextual"/>
        </w:rPr>
        <w:t>Gradiometry</w:t>
      </w:r>
      <w:proofErr w:type="spellEnd"/>
      <w:r w:rsidRPr="00DE0E0C">
        <w:rPr>
          <w:rFonts w:ascii="Tahoma" w:eastAsia="Times New Roman" w:hAnsi="Tahoma" w:cs="Tahoma"/>
          <w:kern w:val="2"/>
          <w14:ligatures w14:val="standardContextual"/>
        </w:rPr>
        <w:t xml:space="preserve"> &amp; Gravity Magnetic (AGG &amp; GM) studies. The areas cover </w:t>
      </w:r>
      <w:proofErr w:type="spellStart"/>
      <w:r w:rsidRPr="00DE0E0C">
        <w:rPr>
          <w:rFonts w:ascii="Tahoma" w:eastAsia="Times New Roman" w:hAnsi="Tahoma" w:cs="Tahoma"/>
          <w:kern w:val="2"/>
          <w14:ligatures w14:val="standardContextual"/>
        </w:rPr>
        <w:t>Spiti</w:t>
      </w:r>
      <w:proofErr w:type="spellEnd"/>
      <w:r w:rsidRPr="00DE0E0C">
        <w:rPr>
          <w:rFonts w:ascii="Tahoma" w:eastAsia="Times New Roman" w:hAnsi="Tahoma" w:cs="Tahoma"/>
          <w:kern w:val="2"/>
          <w14:ligatures w14:val="standardContextual"/>
        </w:rPr>
        <w:t xml:space="preserve"> in Himachal Pradesh &amp; Ladakh, </w:t>
      </w:r>
      <w:proofErr w:type="spellStart"/>
      <w:r w:rsidRPr="00DE0E0C">
        <w:rPr>
          <w:rFonts w:ascii="Tahoma" w:eastAsia="Times New Roman" w:hAnsi="Tahoma" w:cs="Tahoma"/>
          <w:kern w:val="2"/>
          <w14:ligatures w14:val="standardContextual"/>
        </w:rPr>
        <w:t>Jhanskar-Karewa</w:t>
      </w:r>
      <w:proofErr w:type="spellEnd"/>
      <w:r w:rsidRPr="00DE0E0C">
        <w:rPr>
          <w:rFonts w:ascii="Tahoma" w:eastAsia="Times New Roman" w:hAnsi="Tahoma" w:cs="Tahoma"/>
          <w:kern w:val="2"/>
          <w14:ligatures w14:val="standardContextual"/>
        </w:rPr>
        <w:t xml:space="preserve"> in Jammu &amp; Kashmir UT, Bastar in Chhattisgarh &amp; Odisha, Cauvery Basin in Tamil Nadu, and parts of Northeast (Assam, Arunachal Pradesh, Nagaland, Manipur, Meghalaya, Mizoram &amp; Tripura) India. The AGG &amp; GM survey commenced on 27.05.2023 concluded on 15.02.2024. A total of 42,943.09 flight LKM of data was recorded. The project was completed on 31.03.2024.</w:t>
      </w:r>
    </w:p>
    <w:p w14:paraId="0C05878E" w14:textId="77777777" w:rsidR="00C15388" w:rsidRPr="00DE0E0C" w:rsidRDefault="00C15388" w:rsidP="00C15388">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 xml:space="preserve">(iv) Drilling of Stratigraphic Wells: Under the </w:t>
      </w:r>
      <w:proofErr w:type="spellStart"/>
      <w:r w:rsidRPr="00DE0E0C">
        <w:rPr>
          <w:rFonts w:ascii="Tahoma" w:eastAsia="Times New Roman" w:hAnsi="Tahoma" w:cs="Tahoma"/>
          <w:kern w:val="2"/>
          <w14:ligatures w14:val="standardContextual"/>
        </w:rPr>
        <w:t>GoI</w:t>
      </w:r>
      <w:proofErr w:type="spellEnd"/>
      <w:r w:rsidRPr="00DE0E0C">
        <w:rPr>
          <w:rFonts w:ascii="Tahoma" w:eastAsia="Times New Roman" w:hAnsi="Tahoma" w:cs="Tahoma"/>
          <w:kern w:val="2"/>
          <w14:ligatures w14:val="standardContextual"/>
        </w:rPr>
        <w:t xml:space="preserve"> initiative, OIL is working along with ONGC to drill four stratigraphic wells in Mahanadi, Andaman, Bengal </w:t>
      </w:r>
      <w:proofErr w:type="spellStart"/>
      <w:r w:rsidRPr="00DE0E0C">
        <w:rPr>
          <w:rFonts w:ascii="Tahoma" w:eastAsia="Times New Roman" w:hAnsi="Tahoma" w:cs="Tahoma"/>
          <w:kern w:val="2"/>
          <w14:ligatures w14:val="standardContextual"/>
        </w:rPr>
        <w:t>Purnea</w:t>
      </w:r>
      <w:proofErr w:type="spellEnd"/>
      <w:r w:rsidRPr="00DE0E0C">
        <w:rPr>
          <w:rFonts w:ascii="Tahoma" w:eastAsia="Times New Roman" w:hAnsi="Tahoma" w:cs="Tahoma"/>
          <w:kern w:val="2"/>
          <w14:ligatures w14:val="standardContextual"/>
        </w:rPr>
        <w:t xml:space="preserve"> and Saurashtra Basins to acquire crucial geoscientific data for expediting efforts in making oil and gas discovery in the unexplored offshore frontier regions.</w:t>
      </w:r>
    </w:p>
    <w:p w14:paraId="4B2DF98C" w14:textId="77777777" w:rsidR="00C15388" w:rsidRPr="00DE0E0C" w:rsidRDefault="00C15388" w:rsidP="00C15388">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 xml:space="preserve"> (v) Seismic Campaign Under Mission Anveshan (MA) &amp; Extended Continental Shelf Project (ECS) beyond EEZ: The Mission Anveshan (MA) &amp; appraisal of Extended Continental Shelf (ECS) beyond Exclusive Economic Zone (EEZ) of India is a flagship initiative of the Government of India under the aegis of the Ministry of Petroleum and Natural Gas (</w:t>
      </w:r>
      <w:proofErr w:type="spellStart"/>
      <w:r w:rsidRPr="00DE0E0C">
        <w:rPr>
          <w:rFonts w:ascii="Tahoma" w:eastAsia="Times New Roman" w:hAnsi="Tahoma" w:cs="Tahoma"/>
          <w:kern w:val="2"/>
          <w14:ligatures w14:val="standardContextual"/>
        </w:rPr>
        <w:t>MoP&amp;NG</w:t>
      </w:r>
      <w:proofErr w:type="spellEnd"/>
      <w:r w:rsidRPr="00DE0E0C">
        <w:rPr>
          <w:rFonts w:ascii="Tahoma" w:eastAsia="Times New Roman" w:hAnsi="Tahoma" w:cs="Tahoma"/>
          <w:kern w:val="2"/>
          <w14:ligatures w14:val="standardContextual"/>
        </w:rPr>
        <w:t xml:space="preserve">). Mission Anveshan (MA) is a sequel to the National Seismic Program wherein 2D Seismic API was carried across different sedimentary basins of the country. </w:t>
      </w:r>
    </w:p>
    <w:p w14:paraId="10E36949" w14:textId="77777777" w:rsidR="000221F7" w:rsidRDefault="000221F7" w:rsidP="00C15388">
      <w:pPr>
        <w:spacing w:after="120"/>
        <w:jc w:val="both"/>
        <w:rPr>
          <w:rFonts w:ascii="Tahoma" w:eastAsia="Times New Roman" w:hAnsi="Tahoma" w:cs="Tahoma"/>
          <w:kern w:val="2"/>
          <w14:ligatures w14:val="standardContextual"/>
        </w:rPr>
      </w:pPr>
    </w:p>
    <w:p w14:paraId="71DFDDE3" w14:textId="77777777" w:rsidR="000221F7" w:rsidRDefault="000221F7" w:rsidP="00C15388">
      <w:pPr>
        <w:spacing w:after="120"/>
        <w:jc w:val="both"/>
        <w:rPr>
          <w:rFonts w:ascii="Tahoma" w:eastAsia="Times New Roman" w:hAnsi="Tahoma" w:cs="Tahoma"/>
          <w:kern w:val="2"/>
          <w14:ligatures w14:val="standardContextual"/>
        </w:rPr>
      </w:pPr>
    </w:p>
    <w:p w14:paraId="60F1F3E6" w14:textId="063C0B84" w:rsidR="000221F7" w:rsidRPr="000221F7" w:rsidRDefault="000221F7" w:rsidP="000221F7">
      <w:pPr>
        <w:spacing w:after="0"/>
        <w:ind w:left="2160" w:right="-392"/>
        <w:rPr>
          <w:rFonts w:ascii="Tahoma" w:hAnsi="Tahoma" w:cs="Tahoma"/>
          <w:b/>
          <w:u w:val="single"/>
          <w:lang w:val="en-US"/>
        </w:rPr>
      </w:pPr>
      <w:r w:rsidRPr="000221F7">
        <w:rPr>
          <w:rFonts w:ascii="Tahoma" w:hAnsi="Tahoma" w:cs="Tahoma"/>
          <w:b/>
          <w:bCs/>
          <w:u w:val="single"/>
        </w:rPr>
        <w:lastRenderedPageBreak/>
        <w:t>Annexure</w:t>
      </w:r>
      <w:r w:rsidRPr="000221F7">
        <w:rPr>
          <w:rFonts w:ascii="Tahoma" w:hAnsi="Tahoma" w:cs="Tahoma"/>
          <w:u w:val="single"/>
        </w:rPr>
        <w:t xml:space="preserve"> to </w:t>
      </w:r>
      <w:r w:rsidRPr="000221F7">
        <w:rPr>
          <w:rFonts w:ascii="Tahoma" w:hAnsi="Tahoma" w:cs="Tahoma"/>
          <w:u w:val="single"/>
          <w:lang w:val="en-US"/>
        </w:rPr>
        <w:t>OIL/PLNG/54/2/1/2026/10</w:t>
      </w:r>
      <w:r w:rsidRPr="000221F7">
        <w:rPr>
          <w:rFonts w:ascii="Tahoma" w:hAnsi="Tahoma" w:cs="Tahoma"/>
          <w:b/>
          <w:u w:val="single"/>
          <w:lang w:val="en-US"/>
        </w:rPr>
        <w:t xml:space="preserve"> </w:t>
      </w:r>
      <w:r w:rsidRPr="000221F7">
        <w:rPr>
          <w:rFonts w:ascii="Tahoma" w:hAnsi="Tahoma" w:cs="Tahoma"/>
          <w:bCs/>
          <w:u w:val="single"/>
          <w:lang w:val="en-US"/>
        </w:rPr>
        <w:t>dated</w:t>
      </w:r>
      <w:r w:rsidRPr="000221F7">
        <w:rPr>
          <w:rFonts w:ascii="Tahoma" w:hAnsi="Tahoma" w:cs="Tahoma"/>
          <w:b/>
          <w:u w:val="single"/>
          <w:lang w:val="en-US"/>
        </w:rPr>
        <w:t xml:space="preserve"> </w:t>
      </w:r>
      <w:r w:rsidRPr="000221F7">
        <w:rPr>
          <w:rFonts w:ascii="Tahoma" w:hAnsi="Tahoma" w:cs="Tahoma"/>
          <w:bCs/>
          <w:u w:val="single"/>
          <w:lang w:val="en-US"/>
        </w:rPr>
        <w:t>28</w:t>
      </w:r>
      <w:r w:rsidRPr="000221F7">
        <w:rPr>
          <w:rFonts w:ascii="Tahoma" w:hAnsi="Tahoma" w:cs="Tahoma"/>
          <w:bCs/>
          <w:u w:val="single"/>
          <w:vertAlign w:val="superscript"/>
          <w:lang w:val="en-US"/>
        </w:rPr>
        <w:t>th</w:t>
      </w:r>
      <w:r w:rsidRPr="000221F7">
        <w:rPr>
          <w:rFonts w:ascii="Tahoma" w:hAnsi="Tahoma" w:cs="Tahoma"/>
          <w:bCs/>
          <w:u w:val="single"/>
          <w:lang w:val="en-US"/>
        </w:rPr>
        <w:t xml:space="preserve"> January, 2026</w:t>
      </w:r>
      <w:r>
        <w:rPr>
          <w:rFonts w:ascii="Tahoma" w:hAnsi="Tahoma" w:cs="Tahoma"/>
          <w:bCs/>
          <w:u w:val="single"/>
          <w:lang w:val="en-US"/>
        </w:rPr>
        <w:t xml:space="preserve"> (p-4 of 4)</w:t>
      </w:r>
    </w:p>
    <w:p w14:paraId="038D5B3D" w14:textId="77777777" w:rsidR="000221F7" w:rsidRDefault="000221F7" w:rsidP="00C15388">
      <w:pPr>
        <w:spacing w:after="120"/>
        <w:jc w:val="both"/>
        <w:rPr>
          <w:rFonts w:ascii="Tahoma" w:eastAsia="Times New Roman" w:hAnsi="Tahoma" w:cs="Tahoma"/>
          <w:kern w:val="2"/>
          <w14:ligatures w14:val="standardContextual"/>
        </w:rPr>
      </w:pPr>
    </w:p>
    <w:p w14:paraId="3DCB5B15" w14:textId="422497E1" w:rsidR="00C15388" w:rsidRPr="00DE0E0C" w:rsidRDefault="00C15388" w:rsidP="00C15388">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 xml:space="preserve">Recently, </w:t>
      </w:r>
      <w:proofErr w:type="spellStart"/>
      <w:r w:rsidRPr="00DE0E0C">
        <w:rPr>
          <w:rFonts w:ascii="Tahoma" w:eastAsia="Times New Roman" w:hAnsi="Tahoma" w:cs="Tahoma"/>
          <w:kern w:val="2"/>
          <w14:ligatures w14:val="standardContextual"/>
        </w:rPr>
        <w:t>MoP&amp;NG</w:t>
      </w:r>
      <w:proofErr w:type="spellEnd"/>
      <w:r w:rsidRPr="00DE0E0C">
        <w:rPr>
          <w:rFonts w:ascii="Tahoma" w:eastAsia="Times New Roman" w:hAnsi="Tahoma" w:cs="Tahoma"/>
          <w:kern w:val="2"/>
          <w14:ligatures w14:val="standardContextual"/>
        </w:rPr>
        <w:t xml:space="preserve"> has instructed OIL &amp; ONGCL to carryout 2D Seismic Acquisition, Processing &amp; Interpretation (API) of 20,275 LKM in the on land Indian Sedimentary basins and a total quantum of 30,000 LKM for the appraisal of ECS beyond EEZ in the eastern and western Offshore India.</w:t>
      </w:r>
    </w:p>
    <w:p w14:paraId="3D720BB2" w14:textId="77777777" w:rsidR="00C15388" w:rsidRPr="00DE0E0C" w:rsidRDefault="00C15388" w:rsidP="00C15388">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 xml:space="preserve">Out of the total allocated project quantum of 20,275 LKM 2D seismic API, OIL has been entrusted to carry out a total of 9,400 LKM out of total 20,275 of 2D seismic survey in areas of Rajasthan (4300 LKM) and Ganga-Punjab (5100 LKM) Basins. The survey commenced on 28.10.2024 and is currently under progress. Oil &amp; Natural Gas Corporation (ONGC) has been entrusted with the remaining quantum of 10,875 LKM covering Krishna-Godavari, Chhattisgarh and </w:t>
      </w:r>
      <w:proofErr w:type="spellStart"/>
      <w:r w:rsidRPr="00DE0E0C">
        <w:rPr>
          <w:rFonts w:ascii="Tahoma" w:eastAsia="Times New Roman" w:hAnsi="Tahoma" w:cs="Tahoma"/>
          <w:kern w:val="2"/>
          <w14:ligatures w14:val="standardContextual"/>
        </w:rPr>
        <w:t>Cuddapah</w:t>
      </w:r>
      <w:proofErr w:type="spellEnd"/>
      <w:r w:rsidRPr="00DE0E0C">
        <w:rPr>
          <w:rFonts w:ascii="Tahoma" w:eastAsia="Times New Roman" w:hAnsi="Tahoma" w:cs="Tahoma"/>
          <w:kern w:val="2"/>
          <w14:ligatures w14:val="standardContextual"/>
        </w:rPr>
        <w:t xml:space="preserve">. </w:t>
      </w:r>
    </w:p>
    <w:p w14:paraId="5B37880D" w14:textId="77777777" w:rsidR="00C15388" w:rsidRPr="00DE0E0C" w:rsidRDefault="00C15388" w:rsidP="00C15388">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As on 31.10.2025, the total surface coverage in Rajasthan basin is 2911 LKM and in Ganga- Punjab Basin is 2481 LKM. The cumulative surface coverage of the Project under OIL is 5392 LKM (57%).</w:t>
      </w:r>
    </w:p>
    <w:p w14:paraId="7C6B3322" w14:textId="77777777" w:rsidR="00C15388" w:rsidRPr="00DE0E0C" w:rsidRDefault="00C15388" w:rsidP="00C15388">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Similarly, out of the total allocated project quantum of 30,000 LKM offshore 2D seismic API, Oil India limited (OIL) is entrusted to carry out 14,500 LKM 2D seismic API in ECS of Eastern offshore and the remaining 15,500 LKM to be carried out by ONGCL in the western offshore. The acquisition operation commenced on 04.02.2025 and completed on 13.06.2025 after acquiring a total surface coverage of 14513 LKM. At present, the processing of the raw data is under progress.</w:t>
      </w:r>
    </w:p>
    <w:p w14:paraId="3795AC71" w14:textId="77777777" w:rsidR="00C15388" w:rsidRPr="00DE0E0C" w:rsidRDefault="00C15388" w:rsidP="00C15388">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 xml:space="preserve">(vi) Opening of No-Go Areas for E&amp;P Activities: Recently, </w:t>
      </w:r>
      <w:proofErr w:type="spellStart"/>
      <w:r w:rsidRPr="00DE0E0C">
        <w:rPr>
          <w:rFonts w:ascii="Tahoma" w:eastAsia="Times New Roman" w:hAnsi="Tahoma" w:cs="Tahoma"/>
          <w:kern w:val="2"/>
          <w14:ligatures w14:val="standardContextual"/>
        </w:rPr>
        <w:t>GoI</w:t>
      </w:r>
      <w:proofErr w:type="spellEnd"/>
      <w:r w:rsidRPr="00DE0E0C">
        <w:rPr>
          <w:rFonts w:ascii="Tahoma" w:eastAsia="Times New Roman" w:hAnsi="Tahoma" w:cs="Tahoma"/>
          <w:kern w:val="2"/>
          <w14:ligatures w14:val="standardContextual"/>
        </w:rPr>
        <w:t xml:space="preserve"> has significantly reduced the earlier "No-Go" areas by around 98% and this also includes 99% of area earlier prohibited for security reasons in India's Exclusive Economic Zone (EEZ). The total exempted area from No-Go restriction is around 1 million Sq. Km. </w:t>
      </w:r>
    </w:p>
    <w:p w14:paraId="04054618" w14:textId="77777777" w:rsidR="00C15388" w:rsidRPr="00DE0E0C" w:rsidRDefault="00C15388" w:rsidP="00C15388">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The opening up of over 1 million Sq. Km of area will allow the E&amp;P operators to stretch their exploration campaign to a much larger area which includes a significant area under EEZ. Exploration activities in the newly opened up frontiers of deep &amp; ultra deep offshore of the country is being highly encouraged by the Government thereby creating opportunities of making new discoveries and increasing domestic oil and gas production. The government expects significant increase of capex by the oil companies in the forthcoming years on account of opening of No-Go areas and other policy initiatives like OALP, DSF etc.</w:t>
      </w:r>
    </w:p>
    <w:p w14:paraId="203C611E" w14:textId="016034FF" w:rsidR="00B30758" w:rsidRPr="000221F7" w:rsidRDefault="00C15388" w:rsidP="00C15388">
      <w:pPr>
        <w:pStyle w:val="xmsonormal"/>
        <w:spacing w:after="240"/>
        <w:rPr>
          <w:sz w:val="22"/>
          <w:szCs w:val="22"/>
          <w:lang w:val="en-IN"/>
        </w:rPr>
      </w:pPr>
      <w:r w:rsidRPr="000221F7">
        <w:rPr>
          <w:rFonts w:ascii="Tahoma" w:eastAsia="Times New Roman" w:hAnsi="Tahoma" w:cs="Tahoma"/>
          <w:kern w:val="2"/>
          <w:sz w:val="22"/>
          <w:szCs w:val="22"/>
          <w14:ligatures w14:val="standardContextual"/>
        </w:rPr>
        <w:t>Oil India Limited also views this as a significant opportunity and intends to acquire exploration acreages through forthcoming OALP Bid Rounds in these newly opened-up areas</w:t>
      </w:r>
      <w:r w:rsidR="000221F7">
        <w:rPr>
          <w:rStyle w:val="xsize"/>
          <w:rFonts w:ascii="Verdana" w:hAnsi="Verdana"/>
          <w:sz w:val="22"/>
          <w:szCs w:val="22"/>
          <w:lang w:val="en-IN"/>
        </w:rPr>
        <w:t>.</w:t>
      </w:r>
    </w:p>
    <w:p w14:paraId="4766828E" w14:textId="77777777" w:rsidR="00B30758" w:rsidRDefault="00B30758" w:rsidP="00CE21FD">
      <w:pPr>
        <w:pStyle w:val="Default"/>
      </w:pPr>
    </w:p>
    <w:sectPr w:rsidR="00B30758" w:rsidSect="00EB559F">
      <w:headerReference w:type="default" r:id="rId7"/>
      <w:pgSz w:w="12240" w:h="15840"/>
      <w:pgMar w:top="1440" w:right="1041" w:bottom="3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B743C4F" w14:textId="77777777" w:rsidR="006354A4" w:rsidRDefault="006354A4" w:rsidP="007D431F">
      <w:pPr>
        <w:spacing w:after="0" w:line="240" w:lineRule="auto"/>
      </w:pPr>
      <w:r>
        <w:separator/>
      </w:r>
    </w:p>
  </w:endnote>
  <w:endnote w:type="continuationSeparator" w:id="0">
    <w:p w14:paraId="106F4462" w14:textId="77777777" w:rsidR="006354A4" w:rsidRDefault="006354A4" w:rsidP="007D43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0000400000000000000"/>
    <w:charset w:val="01"/>
    <w:family w:val="auto"/>
    <w:pitch w:val="variable"/>
    <w:sig w:usb0="00008003" w:usb1="00000000" w:usb2="00000000" w:usb3="00000000" w:csb0="00000001" w:csb1="00000000"/>
  </w:font>
  <w:font w:name="Aptos">
    <w:altName w:val="Calibri"/>
    <w:charset w:val="00"/>
    <w:family w:val="swiss"/>
    <w:pitch w:val="variable"/>
    <w:sig w:usb0="20000287" w:usb1="00000003" w:usb2="00000000" w:usb3="00000000" w:csb0="0000019F" w:csb1="00000000"/>
  </w:font>
  <w:font w:name="Albertus MT Lt">
    <w:panose1 w:val="00000000000000000000"/>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ptos Narrow">
    <w:altName w:val="Calibri"/>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199683B" w14:textId="77777777" w:rsidR="006354A4" w:rsidRDefault="006354A4" w:rsidP="007D431F">
      <w:pPr>
        <w:spacing w:after="0" w:line="240" w:lineRule="auto"/>
      </w:pPr>
      <w:r>
        <w:separator/>
      </w:r>
    </w:p>
  </w:footnote>
  <w:footnote w:type="continuationSeparator" w:id="0">
    <w:p w14:paraId="3AEB6561" w14:textId="77777777" w:rsidR="006354A4" w:rsidRDefault="006354A4" w:rsidP="007D43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140D24" w14:textId="77777777" w:rsidR="007D431F" w:rsidRDefault="007D431F">
    <w:pPr>
      <w:pStyle w:val="Header"/>
      <w:jc w:val="center"/>
    </w:pPr>
  </w:p>
  <w:p w14:paraId="2248EAF5" w14:textId="77777777" w:rsidR="007D431F" w:rsidRDefault="007D43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93BC3"/>
    <w:multiLevelType w:val="hybridMultilevel"/>
    <w:tmpl w:val="F4D8938A"/>
    <w:lvl w:ilvl="0" w:tplc="305A53E2">
      <w:start w:val="1"/>
      <w:numFmt w:val="bullet"/>
      <w:lvlText w:val="•"/>
      <w:lvlJc w:val="left"/>
      <w:pPr>
        <w:ind w:left="1080" w:hanging="720"/>
      </w:pPr>
      <w:rPr>
        <w:rFonts w:ascii="Tahoma" w:eastAsiaTheme="minorHAnsi" w:hAnsi="Tahoma" w:cs="Tahoma"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05C4648"/>
    <w:multiLevelType w:val="hybridMultilevel"/>
    <w:tmpl w:val="1BA625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4CB41D6"/>
    <w:multiLevelType w:val="hybridMultilevel"/>
    <w:tmpl w:val="ABDEEE94"/>
    <w:lvl w:ilvl="0" w:tplc="F8961EF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EF07B6D"/>
    <w:multiLevelType w:val="hybridMultilevel"/>
    <w:tmpl w:val="976220E2"/>
    <w:lvl w:ilvl="0" w:tplc="50B241F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8792C74"/>
    <w:multiLevelType w:val="hybridMultilevel"/>
    <w:tmpl w:val="9AD0862C"/>
    <w:lvl w:ilvl="0" w:tplc="305A53E2">
      <w:start w:val="1"/>
      <w:numFmt w:val="bullet"/>
      <w:lvlText w:val="•"/>
      <w:lvlJc w:val="left"/>
      <w:pPr>
        <w:ind w:left="1080" w:hanging="720"/>
      </w:pPr>
      <w:rPr>
        <w:rFonts w:ascii="Tahoma" w:eastAsiaTheme="minorHAnsi" w:hAnsi="Tahoma" w:cs="Tahoma"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CEB"/>
    <w:rsid w:val="000030A4"/>
    <w:rsid w:val="00012457"/>
    <w:rsid w:val="0002122E"/>
    <w:rsid w:val="000221F7"/>
    <w:rsid w:val="0004588F"/>
    <w:rsid w:val="00046B24"/>
    <w:rsid w:val="00084E11"/>
    <w:rsid w:val="000A6995"/>
    <w:rsid w:val="00191712"/>
    <w:rsid w:val="001F48AA"/>
    <w:rsid w:val="002000D1"/>
    <w:rsid w:val="00231A15"/>
    <w:rsid w:val="00252666"/>
    <w:rsid w:val="00274C63"/>
    <w:rsid w:val="002914AC"/>
    <w:rsid w:val="00294B60"/>
    <w:rsid w:val="00311C60"/>
    <w:rsid w:val="00351734"/>
    <w:rsid w:val="00397F24"/>
    <w:rsid w:val="003A1C9F"/>
    <w:rsid w:val="003E3CEB"/>
    <w:rsid w:val="00434E16"/>
    <w:rsid w:val="004505F3"/>
    <w:rsid w:val="004867EC"/>
    <w:rsid w:val="004A05A9"/>
    <w:rsid w:val="004E6315"/>
    <w:rsid w:val="00527C2C"/>
    <w:rsid w:val="00555C9B"/>
    <w:rsid w:val="005B1FEA"/>
    <w:rsid w:val="005E0829"/>
    <w:rsid w:val="0062601D"/>
    <w:rsid w:val="006354A4"/>
    <w:rsid w:val="00644279"/>
    <w:rsid w:val="006562B5"/>
    <w:rsid w:val="006745EB"/>
    <w:rsid w:val="00674D23"/>
    <w:rsid w:val="00677562"/>
    <w:rsid w:val="006828B1"/>
    <w:rsid w:val="006D471B"/>
    <w:rsid w:val="00737434"/>
    <w:rsid w:val="00746E36"/>
    <w:rsid w:val="007C2B82"/>
    <w:rsid w:val="007D431F"/>
    <w:rsid w:val="008113A4"/>
    <w:rsid w:val="008602C4"/>
    <w:rsid w:val="00891E8A"/>
    <w:rsid w:val="008A1180"/>
    <w:rsid w:val="00903EC5"/>
    <w:rsid w:val="0091732A"/>
    <w:rsid w:val="00975387"/>
    <w:rsid w:val="009E4F23"/>
    <w:rsid w:val="00A4135E"/>
    <w:rsid w:val="00A61609"/>
    <w:rsid w:val="00AA7472"/>
    <w:rsid w:val="00AD01B1"/>
    <w:rsid w:val="00B00A85"/>
    <w:rsid w:val="00B140A8"/>
    <w:rsid w:val="00B30758"/>
    <w:rsid w:val="00BA37C1"/>
    <w:rsid w:val="00BB181A"/>
    <w:rsid w:val="00C142C0"/>
    <w:rsid w:val="00C15388"/>
    <w:rsid w:val="00C2146B"/>
    <w:rsid w:val="00C2330A"/>
    <w:rsid w:val="00C55CE3"/>
    <w:rsid w:val="00C5679E"/>
    <w:rsid w:val="00C83567"/>
    <w:rsid w:val="00CE21FD"/>
    <w:rsid w:val="00D0096A"/>
    <w:rsid w:val="00D047F5"/>
    <w:rsid w:val="00D119D1"/>
    <w:rsid w:val="00D5699D"/>
    <w:rsid w:val="00DC233B"/>
    <w:rsid w:val="00E22DEB"/>
    <w:rsid w:val="00E2718E"/>
    <w:rsid w:val="00E37042"/>
    <w:rsid w:val="00E64140"/>
    <w:rsid w:val="00E807F1"/>
    <w:rsid w:val="00EB559F"/>
    <w:rsid w:val="00F265D8"/>
    <w:rsid w:val="00F35E21"/>
    <w:rsid w:val="00F91DE7"/>
    <w:rsid w:val="00FB6667"/>
    <w:rsid w:val="00FF0B2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F96A4"/>
  <w15:chartTrackingRefBased/>
  <w15:docId w15:val="{D667B74A-836E-401F-9B54-D93B19EED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221F7"/>
    <w:pPr>
      <w:spacing w:after="200" w:line="276" w:lineRule="auto"/>
    </w:pPr>
    <w:rPr>
      <w:szCs w:val="22"/>
      <w:lang w:val="en-I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E3CEB"/>
    <w:pPr>
      <w:spacing w:after="0" w:line="240" w:lineRule="auto"/>
    </w:pPr>
    <w:rPr>
      <w:szCs w:val="22"/>
      <w:lang w:val="en-IN"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27C2C"/>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7D43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431F"/>
    <w:rPr>
      <w:szCs w:val="22"/>
      <w:lang w:val="en-IN" w:bidi="ar-SA"/>
    </w:rPr>
  </w:style>
  <w:style w:type="paragraph" w:styleId="Footer">
    <w:name w:val="footer"/>
    <w:basedOn w:val="Normal"/>
    <w:link w:val="FooterChar"/>
    <w:uiPriority w:val="99"/>
    <w:unhideWhenUsed/>
    <w:rsid w:val="007D43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431F"/>
    <w:rPr>
      <w:szCs w:val="22"/>
      <w:lang w:val="en-IN" w:bidi="ar-SA"/>
    </w:rPr>
  </w:style>
  <w:style w:type="paragraph" w:customStyle="1" w:styleId="x1494665365default">
    <w:name w:val="x_1494665365default"/>
    <w:basedOn w:val="Normal"/>
    <w:rsid w:val="008113A4"/>
    <w:pPr>
      <w:spacing w:before="100" w:beforeAutospacing="1" w:after="100" w:afterAutospacing="1" w:line="240" w:lineRule="auto"/>
    </w:pPr>
    <w:rPr>
      <w:rFonts w:ascii="Calibri" w:hAnsi="Calibri" w:cs="Calibri"/>
      <w:lang w:val="en-US" w:bidi="hi-IN"/>
    </w:rPr>
  </w:style>
  <w:style w:type="character" w:customStyle="1" w:styleId="size">
    <w:name w:val="size"/>
    <w:basedOn w:val="DefaultParagraphFont"/>
    <w:rsid w:val="008113A4"/>
  </w:style>
  <w:style w:type="paragraph" w:customStyle="1" w:styleId="xmsonormal">
    <w:name w:val="x_msonormal"/>
    <w:basedOn w:val="Normal"/>
    <w:rsid w:val="00B30758"/>
    <w:pPr>
      <w:spacing w:after="0" w:line="240" w:lineRule="auto"/>
    </w:pPr>
    <w:rPr>
      <w:rFonts w:ascii="Aptos" w:hAnsi="Aptos" w:cs="Calibri"/>
      <w:sz w:val="24"/>
      <w:szCs w:val="24"/>
      <w:lang w:val="en-US" w:bidi="hi-IN"/>
    </w:rPr>
  </w:style>
  <w:style w:type="character" w:customStyle="1" w:styleId="xsize">
    <w:name w:val="x_size"/>
    <w:basedOn w:val="DefaultParagraphFont"/>
    <w:rsid w:val="00B30758"/>
  </w:style>
  <w:style w:type="paragraph" w:styleId="ListParagraph">
    <w:name w:val="List Paragraph"/>
    <w:basedOn w:val="Normal"/>
    <w:uiPriority w:val="34"/>
    <w:qFormat/>
    <w:rsid w:val="002914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0095">
      <w:bodyDiv w:val="1"/>
      <w:marLeft w:val="0"/>
      <w:marRight w:val="0"/>
      <w:marTop w:val="0"/>
      <w:marBottom w:val="0"/>
      <w:divBdr>
        <w:top w:val="none" w:sz="0" w:space="0" w:color="auto"/>
        <w:left w:val="none" w:sz="0" w:space="0" w:color="auto"/>
        <w:bottom w:val="none" w:sz="0" w:space="0" w:color="auto"/>
        <w:right w:val="none" w:sz="0" w:space="0" w:color="auto"/>
      </w:divBdr>
    </w:div>
    <w:div w:id="176694670">
      <w:bodyDiv w:val="1"/>
      <w:marLeft w:val="0"/>
      <w:marRight w:val="0"/>
      <w:marTop w:val="0"/>
      <w:marBottom w:val="0"/>
      <w:divBdr>
        <w:top w:val="none" w:sz="0" w:space="0" w:color="auto"/>
        <w:left w:val="none" w:sz="0" w:space="0" w:color="auto"/>
        <w:bottom w:val="none" w:sz="0" w:space="0" w:color="auto"/>
        <w:right w:val="none" w:sz="0" w:space="0" w:color="auto"/>
      </w:divBdr>
    </w:div>
    <w:div w:id="642778678">
      <w:bodyDiv w:val="1"/>
      <w:marLeft w:val="0"/>
      <w:marRight w:val="0"/>
      <w:marTop w:val="0"/>
      <w:marBottom w:val="0"/>
      <w:divBdr>
        <w:top w:val="none" w:sz="0" w:space="0" w:color="auto"/>
        <w:left w:val="none" w:sz="0" w:space="0" w:color="auto"/>
        <w:bottom w:val="none" w:sz="0" w:space="0" w:color="auto"/>
        <w:right w:val="none" w:sz="0" w:space="0" w:color="auto"/>
      </w:divBdr>
    </w:div>
    <w:div w:id="1375540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2475</Words>
  <Characters>14111</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dc:creator>
  <cp:keywords/>
  <dc:description/>
  <cp:lastModifiedBy>Rittu Kumari ( रितु कुमारी )</cp:lastModifiedBy>
  <cp:revision>2</cp:revision>
  <dcterms:created xsi:type="dcterms:W3CDTF">2026-01-28T09:50:00Z</dcterms:created>
  <dcterms:modified xsi:type="dcterms:W3CDTF">2026-01-28T09:50:00Z</dcterms:modified>
</cp:coreProperties>
</file>