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4324CE" w14:textId="77777777"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 xml:space="preserve">Ministry </w:t>
      </w:r>
      <w:bookmarkStart w:id="0" w:name="_GoBack"/>
      <w:bookmarkEnd w:id="0"/>
      <w:r w:rsidRPr="00527C2C">
        <w:rPr>
          <w:rFonts w:ascii="Tahoma" w:hAnsi="Tahoma" w:cs="Tahoma"/>
          <w:lang w:val="en-US"/>
        </w:rPr>
        <w:t>of Petroleum and Natural Gas</w:t>
      </w:r>
    </w:p>
    <w:p w14:paraId="53E7C7F4" w14:textId="77777777"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Kartavya Bhawan-03, Janpath</w:t>
      </w:r>
    </w:p>
    <w:p w14:paraId="7DEEC2AA" w14:textId="77777777" w:rsidR="00EC1DB8" w:rsidRDefault="00B00A85" w:rsidP="00EC1DB8">
      <w:pPr>
        <w:spacing w:after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030179">
        <w:rPr>
          <w:rFonts w:ascii="Tahoma" w:hAnsi="Tahoma" w:cs="Tahoma"/>
          <w:b/>
          <w:lang w:val="en-US"/>
        </w:rPr>
        <w:t xml:space="preserve">   </w:t>
      </w:r>
      <w:r w:rsidR="00EC1DB8">
        <w:rPr>
          <w:rFonts w:ascii="Tahoma" w:hAnsi="Tahoma" w:cs="Tahoma"/>
          <w:b/>
          <w:lang w:val="en-US"/>
        </w:rPr>
        <w:t xml:space="preserve"> </w:t>
      </w:r>
    </w:p>
    <w:p w14:paraId="4BAEEA98" w14:textId="77777777" w:rsidR="00EC1DB8" w:rsidRDefault="0098028D" w:rsidP="00EC1DB8">
      <w:pPr>
        <w:spacing w:after="0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Kind Attn: </w:t>
      </w:r>
      <w:r w:rsidR="004569A9">
        <w:rPr>
          <w:rFonts w:ascii="Tahoma" w:hAnsi="Tahoma" w:cs="Tahoma"/>
          <w:b/>
          <w:lang w:val="en-US"/>
        </w:rPr>
        <w:t xml:space="preserve">Mrs. Sushmita </w:t>
      </w:r>
      <w:r w:rsidR="00EC1DB8">
        <w:rPr>
          <w:rFonts w:ascii="Tahoma" w:hAnsi="Tahoma" w:cs="Tahoma"/>
          <w:b/>
          <w:lang w:val="en-US"/>
        </w:rPr>
        <w:t xml:space="preserve">                </w:t>
      </w:r>
    </w:p>
    <w:p w14:paraId="106AA65C" w14:textId="77777777" w:rsidR="0098028D" w:rsidRPr="00B6687C" w:rsidRDefault="00EC1DB8" w:rsidP="00EC1DB8">
      <w:pPr>
        <w:spacing w:after="0"/>
        <w:jc w:val="right"/>
        <w:rPr>
          <w:rFonts w:ascii="Tahoma" w:hAnsi="Tahoma" w:cs="Tahoma"/>
          <w:b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</w:t>
      </w:r>
      <w:r w:rsidR="004569A9" w:rsidRPr="004569A9">
        <w:rPr>
          <w:rFonts w:ascii="Tahoma" w:hAnsi="Tahoma" w:cs="Tahoma"/>
          <w:bCs/>
          <w:u w:val="single"/>
          <w:lang w:val="en-US"/>
        </w:rPr>
        <w:t>Assistant</w:t>
      </w:r>
      <w:r w:rsidR="004569A9" w:rsidRPr="004569A9">
        <w:rPr>
          <w:rFonts w:ascii="Tahoma" w:hAnsi="Tahoma" w:cs="Tahoma"/>
          <w:b/>
          <w:u w:val="single"/>
          <w:lang w:val="en-US"/>
        </w:rPr>
        <w:t xml:space="preserve"> </w:t>
      </w:r>
      <w:r w:rsidR="00030179" w:rsidRPr="00B6687C">
        <w:rPr>
          <w:rFonts w:ascii="Tahoma" w:hAnsi="Tahoma" w:cs="Tahoma"/>
          <w:bCs/>
          <w:u w:val="single"/>
        </w:rPr>
        <w:t>Section Officer</w:t>
      </w:r>
      <w:r w:rsidR="00B6687C" w:rsidRPr="00B6687C">
        <w:rPr>
          <w:rFonts w:ascii="Tahoma" w:hAnsi="Tahoma" w:cs="Tahoma"/>
          <w:bCs/>
          <w:u w:val="single"/>
        </w:rPr>
        <w:t xml:space="preserve"> (</w:t>
      </w:r>
      <w:r w:rsidR="004569A9">
        <w:rPr>
          <w:rFonts w:ascii="Tahoma" w:hAnsi="Tahoma" w:cs="Tahoma"/>
          <w:bCs/>
          <w:u w:val="single"/>
        </w:rPr>
        <w:t xml:space="preserve">Exploration </w:t>
      </w:r>
      <w:r w:rsidR="00B6687C" w:rsidRPr="00B6687C">
        <w:rPr>
          <w:rFonts w:ascii="Tahoma" w:hAnsi="Tahoma" w:cs="Tahoma"/>
          <w:bCs/>
          <w:u w:val="single"/>
        </w:rPr>
        <w:t>Division)</w:t>
      </w:r>
    </w:p>
    <w:p w14:paraId="667CC26E" w14:textId="77777777"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5B3BD9D7" w14:textId="77777777" w:rsidR="003E3CEB" w:rsidRDefault="003E3CEB" w:rsidP="00786AE2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4E7AEE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4E7AEE">
        <w:rPr>
          <w:rFonts w:ascii="Tahoma" w:hAnsi="Tahoma" w:cs="Tahoma"/>
          <w:lang w:val="en-US"/>
        </w:rPr>
        <w:t>Starred/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B6687C">
        <w:rPr>
          <w:rFonts w:ascii="Tahoma" w:hAnsi="Tahoma" w:cs="Tahoma"/>
          <w:b/>
          <w:bCs/>
          <w:lang w:val="en-US"/>
        </w:rPr>
        <w:t>U</w:t>
      </w:r>
      <w:r w:rsidR="000940EF">
        <w:rPr>
          <w:rFonts w:ascii="Tahoma" w:hAnsi="Tahoma" w:cs="Tahoma"/>
          <w:b/>
          <w:bCs/>
        </w:rPr>
        <w:t>2337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644279">
        <w:rPr>
          <w:rFonts w:ascii="Tahoma" w:hAnsi="Tahoma" w:cs="Tahoma"/>
          <w:lang w:val="en-US"/>
        </w:rPr>
        <w:t>0</w:t>
      </w:r>
      <w:r w:rsidR="004E7AEE">
        <w:rPr>
          <w:rFonts w:ascii="Tahoma" w:hAnsi="Tahoma" w:cs="Tahoma"/>
          <w:lang w:val="en-US"/>
        </w:rPr>
        <w:t>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644279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14:paraId="2220EBD1" w14:textId="77777777" w:rsidR="003E3CEB" w:rsidRDefault="003E3CEB" w:rsidP="004E7AEE">
      <w:pPr>
        <w:tabs>
          <w:tab w:val="left" w:pos="1440"/>
        </w:tabs>
        <w:spacing w:after="0" w:line="240" w:lineRule="auto"/>
        <w:ind w:left="1699" w:right="-576" w:hanging="1699"/>
        <w:jc w:val="both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 w:rsidR="000940EF">
        <w:rPr>
          <w:rFonts w:ascii="Tahoma" w:hAnsi="Tahoma" w:cs="Tahoma"/>
          <w:lang w:val="en-US"/>
        </w:rPr>
        <w:t>“</w:t>
      </w:r>
      <w:r w:rsidR="000940EF" w:rsidRPr="000940EF">
        <w:rPr>
          <w:rFonts w:ascii="Tahoma" w:hAnsi="Tahoma" w:cs="Tahoma"/>
          <w:b/>
          <w:bCs/>
        </w:rPr>
        <w:t>Expenditure on Deepwater Exploration in Andaman Basin</w:t>
      </w:r>
      <w:r w:rsidR="000940EF">
        <w:rPr>
          <w:rFonts w:ascii="Tahoma" w:hAnsi="Tahoma" w:cs="Tahoma"/>
          <w:b/>
          <w:bCs/>
        </w:rPr>
        <w:t>”</w:t>
      </w:r>
    </w:p>
    <w:p w14:paraId="64037B2E" w14:textId="77777777" w:rsidR="004E7AEE" w:rsidRPr="004E7AEE" w:rsidRDefault="004E7AEE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b/>
          <w:sz w:val="8"/>
          <w:szCs w:val="8"/>
          <w:lang w:val="en-US"/>
        </w:rPr>
      </w:pPr>
    </w:p>
    <w:p w14:paraId="74996DC6" w14:textId="77777777" w:rsidR="003E3CEB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B30758">
        <w:rPr>
          <w:rFonts w:ascii="Tahoma" w:hAnsi="Tahoma" w:cs="Tahoma"/>
          <w:lang w:val="en-US"/>
        </w:rPr>
        <w:t>2</w:t>
      </w:r>
      <w:r w:rsidR="000940EF">
        <w:rPr>
          <w:rFonts w:ascii="Tahoma" w:hAnsi="Tahoma" w:cs="Tahoma"/>
          <w:lang w:val="en-US"/>
        </w:rPr>
        <w:t>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14:paraId="3D152B82" w14:textId="77777777"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14:paraId="7032E753" w14:textId="77777777" w:rsidR="0087061C" w:rsidRPr="004E7AEE" w:rsidRDefault="0087061C" w:rsidP="003E3CEB">
      <w:pPr>
        <w:spacing w:after="0"/>
        <w:ind w:right="-613"/>
        <w:rPr>
          <w:rFonts w:ascii="Tahoma" w:hAnsi="Tahoma" w:cs="Tahoma"/>
          <w:sz w:val="6"/>
          <w:szCs w:val="6"/>
          <w:lang w:val="en-US"/>
        </w:rPr>
      </w:pPr>
    </w:p>
    <w:p w14:paraId="6BE157D5" w14:textId="77777777"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14:paraId="3EF369CF" w14:textId="77777777"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F649F3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547"/>
        <w:gridCol w:w="7203"/>
      </w:tblGrid>
      <w:tr w:rsidR="00984DE2" w14:paraId="49CBB95A" w14:textId="77777777">
        <w:trPr>
          <w:trHeight w:val="1961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F058A" w14:textId="77777777" w:rsidR="00984DE2" w:rsidRDefault="00984DE2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>Will the Minister of Petroleum and Natural Gas:</w:t>
            </w:r>
          </w:p>
          <w:p w14:paraId="75F442B7" w14:textId="77777777" w:rsidR="00984DE2" w:rsidRPr="00B6687C" w:rsidRDefault="00984DE2" w:rsidP="004E7AEE">
            <w:pPr>
              <w:spacing w:before="100" w:beforeAutospacing="1" w:after="100" w:afterAutospacing="1" w:line="240" w:lineRule="auto"/>
              <w:jc w:val="both"/>
            </w:pPr>
            <w:r w:rsidRPr="008113A4">
              <w:rPr>
                <w:rFonts w:ascii="Tahoma" w:hAnsi="Tahoma" w:cs="Tahoma"/>
                <w:i/>
                <w:iCs/>
              </w:rPr>
              <w:t>Q.(a</w:t>
            </w:r>
            <w:r w:rsidRPr="00786AE2">
              <w:rPr>
                <w:rFonts w:ascii="Tahoma" w:hAnsi="Tahoma" w:cs="Tahoma"/>
              </w:rPr>
              <w:t xml:space="preserve">) </w:t>
            </w:r>
            <w:r w:rsidRPr="000940EF">
              <w:rPr>
                <w:rFonts w:ascii="Tahoma" w:hAnsi="Tahoma" w:cs="Tahoma"/>
                <w:i/>
                <w:iCs/>
              </w:rPr>
              <w:t>T</w:t>
            </w:r>
            <w:r w:rsidRPr="004569A9">
              <w:rPr>
                <w:rFonts w:ascii="Tahoma" w:eastAsia="Times New Roman" w:hAnsi="Tahoma" w:cs="Tahoma"/>
                <w:i/>
                <w:iCs/>
                <w:lang w:val="en-US" w:bidi="hi-IN"/>
              </w:rPr>
              <w:t>he total public expenditure incurred on seismic surveys, stratigraphic drilling, and exploration activities in the Andaman–Nicobar offshore basin since 2021;</w:t>
            </w:r>
          </w:p>
        </w:tc>
        <w:tc>
          <w:tcPr>
            <w:tcW w:w="72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6B0608A" w14:textId="77777777" w:rsidR="00984DE2" w:rsidRDefault="00984DE2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 &amp;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 may reply suitably.</w:t>
            </w:r>
          </w:p>
          <w:p w14:paraId="277463ED" w14:textId="798C7E53" w:rsidR="00984DE2" w:rsidRPr="00984DE2" w:rsidRDefault="00984DE2" w:rsidP="00641FB7">
            <w:pPr>
              <w:pStyle w:val="ListParagraph"/>
              <w:numPr>
                <w:ilvl w:val="0"/>
                <w:numId w:val="1"/>
              </w:numPr>
              <w:spacing w:after="120" w:line="288" w:lineRule="auto"/>
              <w:ind w:left="317"/>
              <w:jc w:val="both"/>
              <w:rPr>
                <w:rFonts w:ascii="Tahoma" w:hAnsi="Tahoma" w:cs="Tahoma"/>
              </w:rPr>
            </w:pPr>
            <w:r w:rsidRPr="00984DE2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Pr="00984DE2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  <w:r w:rsidRPr="00BA62EB">
              <w:rPr>
                <w:rFonts w:ascii="Tahoma" w:hAnsi="Tahoma" w:cs="Tahoma"/>
              </w:rPr>
              <w:t>Exploration Activities in Andaman-Nicobar offshore basin since 2021:</w:t>
            </w:r>
            <w:r w:rsidRPr="00984DE2">
              <w:rPr>
                <w:rFonts w:ascii="Tahoma" w:hAnsi="Tahoma" w:cs="Tahoma"/>
              </w:rPr>
              <w:t xml:space="preserve"> As far as Oil India Limited (OIL) is concerned, </w:t>
            </w:r>
            <w:r w:rsidRPr="00984DE2">
              <w:rPr>
                <w:rFonts w:ascii="Tahoma" w:eastAsia="Times New Roman" w:hAnsi="Tahoma" w:cs="Tahoma"/>
              </w:rPr>
              <w:t xml:space="preserve">in Andaman Basin, OIL has been awarded two (02) shallow offshore Blocks under OALP Round-II viz. AN-OSHP-2018/1 and AN-OSHP-2018/2 covering 9616.70 Sq.km with OIL being the Operator in both the Blocks with 100% PI. So far, OIL has completed </w:t>
            </w:r>
            <w:r w:rsidRPr="00984DE2">
              <w:rPr>
                <w:rFonts w:ascii="Tahoma" w:hAnsi="Tahoma" w:cs="Tahoma"/>
              </w:rPr>
              <w:t xml:space="preserve">2D seismic API of 8500 LKM, drilled two exploratory wells Vijaypuram1 &amp; 2, with the third well Vijaypuram-3 </w:t>
            </w:r>
            <w:r w:rsidR="00BA62EB" w:rsidRPr="00377A0E">
              <w:rPr>
                <w:rFonts w:ascii="Tahoma" w:hAnsi="Tahoma" w:cs="Tahoma"/>
                <w:shd w:val="clear" w:color="auto" w:fill="FFFFFF" w:themeFill="background1"/>
              </w:rPr>
              <w:t xml:space="preserve">is </w:t>
            </w:r>
            <w:r w:rsidRPr="00377A0E">
              <w:rPr>
                <w:rFonts w:ascii="Tahoma" w:hAnsi="Tahoma" w:cs="Tahoma"/>
                <w:shd w:val="clear" w:color="auto" w:fill="FFFFFF" w:themeFill="background1"/>
              </w:rPr>
              <w:t>c</w:t>
            </w:r>
            <w:r w:rsidRPr="00984DE2">
              <w:rPr>
                <w:rFonts w:ascii="Tahoma" w:hAnsi="Tahoma" w:cs="Tahoma"/>
              </w:rPr>
              <w:t>urrently under drilling.</w:t>
            </w:r>
          </w:p>
          <w:p w14:paraId="372A541D" w14:textId="77777777" w:rsidR="00984DE2" w:rsidRPr="00984DE2" w:rsidRDefault="00984DE2" w:rsidP="00F84689">
            <w:pPr>
              <w:pStyle w:val="ListParagraph"/>
              <w:spacing w:after="120" w:line="288" w:lineRule="auto"/>
              <w:ind w:left="321"/>
              <w:jc w:val="both"/>
              <w:rPr>
                <w:rFonts w:ascii="Tahoma" w:hAnsi="Tahoma" w:cs="Tahoma"/>
              </w:rPr>
            </w:pPr>
            <w:r w:rsidRPr="00984DE2">
              <w:rPr>
                <w:rFonts w:ascii="Tahoma" w:hAnsi="Tahoma" w:cs="Tahoma"/>
              </w:rPr>
              <w:t>Details of expenditure incurred by OIL in the exploration activities carried out in its exploratory Blocks in Andaman as of 31.12.2025 is provided below:</w:t>
            </w:r>
          </w:p>
          <w:tbl>
            <w:tblPr>
              <w:tblW w:w="6582" w:type="dxa"/>
              <w:tblInd w:w="17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85"/>
              <w:gridCol w:w="1650"/>
              <w:gridCol w:w="1378"/>
              <w:gridCol w:w="1569"/>
            </w:tblGrid>
            <w:tr w:rsidR="00984DE2" w:rsidRPr="007E0D5E" w14:paraId="2C3755A0" w14:textId="77777777" w:rsidTr="00E717D2">
              <w:trPr>
                <w:trHeight w:val="450"/>
              </w:trPr>
              <w:tc>
                <w:tcPr>
                  <w:tcW w:w="198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DE9AE48" w14:textId="77777777" w:rsidR="00984DE2" w:rsidRPr="007E0D5E" w:rsidRDefault="00984DE2" w:rsidP="00DD0991">
                  <w:pPr>
                    <w:pStyle w:val="NoSpacing"/>
                    <w:jc w:val="center"/>
                    <w:rPr>
                      <w:rFonts w:ascii="Aptos" w:hAnsi="Aptos" w:cs="Arial"/>
                      <w:b/>
                      <w:bCs/>
                    </w:rPr>
                  </w:pPr>
                  <w:r w:rsidRPr="007E0D5E">
                    <w:rPr>
                      <w:rFonts w:ascii="Aptos" w:hAnsi="Aptos" w:cs="Arial"/>
                      <w:b/>
                      <w:bCs/>
                    </w:rPr>
                    <w:t>Block Name</w:t>
                  </w:r>
                </w:p>
              </w:tc>
              <w:tc>
                <w:tcPr>
                  <w:tcW w:w="165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8CFE084" w14:textId="77777777" w:rsidR="00984DE2" w:rsidRPr="007E0D5E" w:rsidRDefault="00984DE2" w:rsidP="00DD0991">
                  <w:pPr>
                    <w:pStyle w:val="NoSpacing"/>
                    <w:jc w:val="center"/>
                    <w:rPr>
                      <w:rFonts w:ascii="Aptos" w:hAnsi="Aptos" w:cs="Arial"/>
                      <w:b/>
                      <w:bCs/>
                    </w:rPr>
                  </w:pPr>
                  <w:r w:rsidRPr="007E0D5E">
                    <w:rPr>
                      <w:rFonts w:ascii="Aptos" w:hAnsi="Aptos" w:cs="Arial"/>
                      <w:b/>
                      <w:bCs/>
                    </w:rPr>
                    <w:t>Participating interest (PI) of OIL</w:t>
                  </w:r>
                </w:p>
              </w:tc>
              <w:tc>
                <w:tcPr>
                  <w:tcW w:w="1378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9E4F236" w14:textId="77777777" w:rsidR="00984DE2" w:rsidRPr="007E0D5E" w:rsidRDefault="00984DE2" w:rsidP="00DD0991">
                  <w:pPr>
                    <w:pStyle w:val="NoSpacing"/>
                    <w:jc w:val="center"/>
                    <w:rPr>
                      <w:rFonts w:ascii="Aptos" w:hAnsi="Aptos" w:cs="Arial"/>
                      <w:b/>
                      <w:bCs/>
                    </w:rPr>
                  </w:pPr>
                  <w:r w:rsidRPr="007E0D5E">
                    <w:rPr>
                      <w:rFonts w:ascii="Aptos" w:hAnsi="Aptos" w:cs="Arial"/>
                      <w:b/>
                      <w:bCs/>
                    </w:rPr>
                    <w:t xml:space="preserve">Seismic Expenses </w:t>
                  </w:r>
                </w:p>
                <w:p w14:paraId="7F2CB550" w14:textId="77777777" w:rsidR="00984DE2" w:rsidRPr="007E0D5E" w:rsidRDefault="00984DE2" w:rsidP="00DD0991">
                  <w:pPr>
                    <w:pStyle w:val="NoSpacing"/>
                    <w:jc w:val="center"/>
                    <w:rPr>
                      <w:rFonts w:ascii="Aptos" w:hAnsi="Aptos" w:cs="Arial"/>
                      <w:b/>
                      <w:bCs/>
                    </w:rPr>
                  </w:pPr>
                  <w:r w:rsidRPr="007E0D5E">
                    <w:rPr>
                      <w:rFonts w:ascii="Aptos" w:hAnsi="Aptos" w:cs="Arial"/>
                      <w:b/>
                      <w:bCs/>
                    </w:rPr>
                    <w:t>(Amt in INR Cr)</w:t>
                  </w:r>
                </w:p>
              </w:tc>
              <w:tc>
                <w:tcPr>
                  <w:tcW w:w="1569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134CB00" w14:textId="77777777" w:rsidR="00984DE2" w:rsidRPr="007E0D5E" w:rsidRDefault="00984DE2" w:rsidP="00DD0991">
                  <w:pPr>
                    <w:pStyle w:val="NoSpacing"/>
                    <w:jc w:val="center"/>
                    <w:rPr>
                      <w:rFonts w:ascii="Aptos" w:hAnsi="Aptos" w:cs="Arial"/>
                      <w:b/>
                      <w:bCs/>
                    </w:rPr>
                  </w:pPr>
                  <w:r w:rsidRPr="007E0D5E">
                    <w:rPr>
                      <w:rFonts w:ascii="Aptos" w:hAnsi="Aptos" w:cs="Arial"/>
                      <w:b/>
                      <w:bCs/>
                    </w:rPr>
                    <w:t>Exploratory Expenses</w:t>
                  </w:r>
                </w:p>
                <w:p w14:paraId="115CB278" w14:textId="77777777" w:rsidR="00984DE2" w:rsidRPr="007E0D5E" w:rsidRDefault="00984DE2" w:rsidP="00DD0991">
                  <w:pPr>
                    <w:pStyle w:val="NoSpacing"/>
                    <w:jc w:val="center"/>
                    <w:rPr>
                      <w:rFonts w:ascii="Aptos" w:hAnsi="Aptos" w:cs="Arial"/>
                      <w:b/>
                      <w:bCs/>
                    </w:rPr>
                  </w:pPr>
                  <w:r w:rsidRPr="007E0D5E">
                    <w:rPr>
                      <w:rFonts w:ascii="Aptos" w:hAnsi="Aptos" w:cs="Arial"/>
                      <w:b/>
                      <w:bCs/>
                    </w:rPr>
                    <w:t>(Amt in INR Cr)</w:t>
                  </w:r>
                </w:p>
              </w:tc>
            </w:tr>
            <w:tr w:rsidR="00984DE2" w:rsidRPr="007E0D5E" w14:paraId="0BDE9CFA" w14:textId="77777777" w:rsidTr="00E717D2">
              <w:trPr>
                <w:trHeight w:val="450"/>
              </w:trPr>
              <w:tc>
                <w:tcPr>
                  <w:tcW w:w="198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DC9F28" w14:textId="77777777" w:rsidR="00984DE2" w:rsidRPr="007E0D5E" w:rsidRDefault="00984DE2" w:rsidP="00DD0991">
                  <w:pPr>
                    <w:pStyle w:val="NoSpacing"/>
                    <w:rPr>
                      <w:rFonts w:ascii="Aptos" w:hAnsi="Aptos" w:cs="Arial"/>
                    </w:rPr>
                  </w:pPr>
                </w:p>
              </w:tc>
              <w:tc>
                <w:tcPr>
                  <w:tcW w:w="165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7D2BF09" w14:textId="77777777" w:rsidR="00984DE2" w:rsidRPr="007E0D5E" w:rsidRDefault="00984DE2" w:rsidP="00DD0991">
                  <w:pPr>
                    <w:pStyle w:val="NoSpacing"/>
                    <w:rPr>
                      <w:rFonts w:ascii="Aptos" w:hAnsi="Aptos" w:cs="Arial"/>
                    </w:rPr>
                  </w:pPr>
                </w:p>
              </w:tc>
              <w:tc>
                <w:tcPr>
                  <w:tcW w:w="1378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AF79FA1" w14:textId="77777777" w:rsidR="00984DE2" w:rsidRPr="007E0D5E" w:rsidRDefault="00984DE2" w:rsidP="00DD0991">
                  <w:pPr>
                    <w:pStyle w:val="NoSpacing"/>
                    <w:rPr>
                      <w:rFonts w:ascii="Aptos" w:hAnsi="Aptos" w:cs="Arial"/>
                    </w:rPr>
                  </w:pPr>
                </w:p>
              </w:tc>
              <w:tc>
                <w:tcPr>
                  <w:tcW w:w="1569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8B3916C" w14:textId="77777777" w:rsidR="00984DE2" w:rsidRPr="007E0D5E" w:rsidRDefault="00984DE2" w:rsidP="00DD0991">
                  <w:pPr>
                    <w:pStyle w:val="NoSpacing"/>
                    <w:rPr>
                      <w:rFonts w:ascii="Aptos" w:hAnsi="Aptos" w:cs="Arial"/>
                    </w:rPr>
                  </w:pPr>
                </w:p>
              </w:tc>
            </w:tr>
            <w:tr w:rsidR="00984DE2" w:rsidRPr="007E0D5E" w14:paraId="1AE89E97" w14:textId="77777777" w:rsidTr="00E717D2">
              <w:trPr>
                <w:trHeight w:val="216"/>
              </w:trPr>
              <w:tc>
                <w:tcPr>
                  <w:tcW w:w="198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638D3E5" w14:textId="77777777" w:rsidR="00984DE2" w:rsidRPr="007E0D5E" w:rsidRDefault="00984DE2" w:rsidP="00DD0991">
                  <w:pPr>
                    <w:pStyle w:val="NoSpacing"/>
                    <w:rPr>
                      <w:rFonts w:ascii="Aptos" w:hAnsi="Aptos" w:cs="Arial"/>
                    </w:rPr>
                  </w:pPr>
                  <w:r w:rsidRPr="007E0D5E">
                    <w:rPr>
                      <w:rFonts w:ascii="Aptos" w:hAnsi="Aptos" w:cs="Arial"/>
                    </w:rPr>
                    <w:t>AN-OSHP-2018/1</w:t>
                  </w:r>
                </w:p>
              </w:tc>
              <w:tc>
                <w:tcPr>
                  <w:tcW w:w="165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D25F76B" w14:textId="77777777" w:rsidR="00984DE2" w:rsidRPr="007E0D5E" w:rsidRDefault="00984DE2" w:rsidP="00DD0991">
                  <w:pPr>
                    <w:pStyle w:val="NoSpacing"/>
                    <w:jc w:val="center"/>
                    <w:rPr>
                      <w:rFonts w:ascii="Aptos" w:hAnsi="Aptos" w:cs="Arial"/>
                    </w:rPr>
                  </w:pPr>
                  <w:r w:rsidRPr="007E0D5E">
                    <w:rPr>
                      <w:rFonts w:ascii="Aptos" w:hAnsi="Aptos" w:cs="Arial"/>
                    </w:rPr>
                    <w:t>100%</w:t>
                  </w:r>
                </w:p>
              </w:tc>
              <w:tc>
                <w:tcPr>
                  <w:tcW w:w="137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491AE32" w14:textId="77777777" w:rsidR="00984DE2" w:rsidRPr="007E0D5E" w:rsidRDefault="00984DE2" w:rsidP="00DD0991">
                  <w:pPr>
                    <w:pStyle w:val="NoSpacing"/>
                    <w:ind w:right="198"/>
                    <w:jc w:val="right"/>
                    <w:rPr>
                      <w:rFonts w:ascii="Aptos" w:hAnsi="Aptos" w:cs="Arial"/>
                    </w:rPr>
                  </w:pPr>
                  <w:r w:rsidRPr="007E0D5E">
                    <w:rPr>
                      <w:rFonts w:ascii="Aptos" w:hAnsi="Aptos" w:cs="Arial"/>
                    </w:rPr>
                    <w:t>172.24</w:t>
                  </w:r>
                </w:p>
              </w:tc>
              <w:tc>
                <w:tcPr>
                  <w:tcW w:w="156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3D48469" w14:textId="77777777" w:rsidR="00984DE2" w:rsidRPr="007E0D5E" w:rsidRDefault="00984DE2" w:rsidP="00DD0991">
                  <w:pPr>
                    <w:pStyle w:val="NoSpacing"/>
                    <w:ind w:right="198"/>
                    <w:jc w:val="right"/>
                    <w:rPr>
                      <w:rFonts w:ascii="Aptos" w:hAnsi="Aptos" w:cs="Arial"/>
                    </w:rPr>
                  </w:pPr>
                  <w:r w:rsidRPr="007E0D5E">
                    <w:rPr>
                      <w:rFonts w:ascii="Aptos" w:hAnsi="Aptos" w:cs="Arial"/>
                    </w:rPr>
                    <w:t>1,258.10</w:t>
                  </w:r>
                </w:p>
              </w:tc>
            </w:tr>
            <w:tr w:rsidR="00984DE2" w:rsidRPr="007E0D5E" w14:paraId="171D8272" w14:textId="77777777" w:rsidTr="00E717D2">
              <w:trPr>
                <w:trHeight w:val="216"/>
              </w:trPr>
              <w:tc>
                <w:tcPr>
                  <w:tcW w:w="198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918D6A7" w14:textId="77777777" w:rsidR="00984DE2" w:rsidRPr="007E0D5E" w:rsidRDefault="00984DE2" w:rsidP="00DD0991">
                  <w:pPr>
                    <w:pStyle w:val="NoSpacing"/>
                    <w:rPr>
                      <w:rFonts w:ascii="Aptos" w:hAnsi="Aptos" w:cs="Arial"/>
                    </w:rPr>
                  </w:pPr>
                  <w:r w:rsidRPr="007E0D5E">
                    <w:rPr>
                      <w:rFonts w:ascii="Aptos" w:hAnsi="Aptos" w:cs="Arial"/>
                    </w:rPr>
                    <w:t>AN-OSHP-2018/2</w:t>
                  </w:r>
                </w:p>
              </w:tc>
              <w:tc>
                <w:tcPr>
                  <w:tcW w:w="165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78EFAFAA" w14:textId="77777777" w:rsidR="00984DE2" w:rsidRPr="007E0D5E" w:rsidRDefault="00984DE2" w:rsidP="00DD0991">
                  <w:pPr>
                    <w:pStyle w:val="NoSpacing"/>
                    <w:jc w:val="center"/>
                    <w:rPr>
                      <w:rFonts w:ascii="Aptos" w:hAnsi="Aptos" w:cs="Arial"/>
                    </w:rPr>
                  </w:pPr>
                  <w:r w:rsidRPr="007E0D5E">
                    <w:rPr>
                      <w:rFonts w:ascii="Aptos" w:hAnsi="Aptos" w:cs="Arial"/>
                    </w:rPr>
                    <w:t>100%</w:t>
                  </w:r>
                </w:p>
              </w:tc>
              <w:tc>
                <w:tcPr>
                  <w:tcW w:w="137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E32F549" w14:textId="77777777" w:rsidR="00984DE2" w:rsidRPr="007E0D5E" w:rsidRDefault="00984DE2" w:rsidP="00DD0991">
                  <w:pPr>
                    <w:pStyle w:val="NoSpacing"/>
                    <w:ind w:right="198"/>
                    <w:jc w:val="right"/>
                    <w:rPr>
                      <w:rFonts w:ascii="Aptos" w:hAnsi="Aptos" w:cs="Arial"/>
                    </w:rPr>
                  </w:pPr>
                  <w:r w:rsidRPr="007E0D5E">
                    <w:rPr>
                      <w:rFonts w:ascii="Aptos" w:hAnsi="Aptos" w:cs="Arial"/>
                    </w:rPr>
                    <w:t>166.89</w:t>
                  </w:r>
                </w:p>
              </w:tc>
              <w:tc>
                <w:tcPr>
                  <w:tcW w:w="156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23F8B3FC" w14:textId="77777777" w:rsidR="00984DE2" w:rsidRPr="007E0D5E" w:rsidRDefault="00984DE2" w:rsidP="00DD0991">
                  <w:pPr>
                    <w:pStyle w:val="NoSpacing"/>
                    <w:ind w:right="198"/>
                    <w:jc w:val="right"/>
                    <w:rPr>
                      <w:rFonts w:ascii="Aptos" w:hAnsi="Aptos" w:cs="Arial"/>
                    </w:rPr>
                  </w:pPr>
                  <w:r w:rsidRPr="007E0D5E">
                    <w:rPr>
                      <w:rFonts w:ascii="Aptos" w:hAnsi="Aptos" w:cs="Arial"/>
                    </w:rPr>
                    <w:t>1,024.83</w:t>
                  </w:r>
                </w:p>
              </w:tc>
            </w:tr>
            <w:tr w:rsidR="00984DE2" w:rsidRPr="007E0D5E" w14:paraId="49DB740A" w14:textId="77777777" w:rsidTr="00E717D2">
              <w:trPr>
                <w:trHeight w:val="908"/>
              </w:trPr>
              <w:tc>
                <w:tcPr>
                  <w:tcW w:w="198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62221638" w14:textId="77777777" w:rsidR="00984DE2" w:rsidRPr="007E0D5E" w:rsidRDefault="00984DE2" w:rsidP="00DD0991">
                  <w:pPr>
                    <w:pStyle w:val="NoSpacing"/>
                    <w:rPr>
                      <w:rFonts w:ascii="Aptos" w:hAnsi="Aptos" w:cs="Arial"/>
                    </w:rPr>
                  </w:pPr>
                  <w:r w:rsidRPr="007E0D5E">
                    <w:rPr>
                      <w:rFonts w:ascii="Aptos" w:hAnsi="Aptos" w:cs="Arial"/>
                    </w:rPr>
                    <w:t>Seismic in Andaman Deepwater on behalf of DGH </w:t>
                  </w:r>
                </w:p>
              </w:tc>
              <w:tc>
                <w:tcPr>
                  <w:tcW w:w="165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50BB5522" w14:textId="77777777" w:rsidR="00984DE2" w:rsidRPr="007E0D5E" w:rsidRDefault="00984DE2" w:rsidP="00DD0991">
                  <w:pPr>
                    <w:pStyle w:val="NoSpacing"/>
                    <w:jc w:val="center"/>
                    <w:rPr>
                      <w:rFonts w:ascii="Aptos" w:hAnsi="Aptos" w:cs="Arial"/>
                    </w:rPr>
                  </w:pPr>
                </w:p>
              </w:tc>
              <w:tc>
                <w:tcPr>
                  <w:tcW w:w="137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DBDDDAE" w14:textId="42BCCCC7" w:rsidR="00984DE2" w:rsidRPr="007E0D5E" w:rsidRDefault="00984DE2" w:rsidP="00DD0991">
                  <w:pPr>
                    <w:pStyle w:val="NoSpacing"/>
                    <w:ind w:right="198"/>
                    <w:jc w:val="right"/>
                    <w:rPr>
                      <w:rFonts w:ascii="Aptos" w:hAnsi="Aptos" w:cs="Arial"/>
                    </w:rPr>
                  </w:pPr>
                  <w:r w:rsidRPr="007E0D5E">
                    <w:rPr>
                      <w:rFonts w:ascii="Aptos" w:hAnsi="Aptos" w:cs="Arial"/>
                    </w:rPr>
                    <w:t>196.95</w:t>
                  </w:r>
                  <w:r w:rsidR="00BA62EB">
                    <w:rPr>
                      <w:rFonts w:ascii="Aptos" w:hAnsi="Aptos" w:cs="Arial"/>
                    </w:rPr>
                    <w:t>*</w:t>
                  </w:r>
                </w:p>
              </w:tc>
              <w:tc>
                <w:tcPr>
                  <w:tcW w:w="156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37EE3E5E" w14:textId="77777777" w:rsidR="00984DE2" w:rsidRPr="007E0D5E" w:rsidRDefault="00984DE2" w:rsidP="00DD0991">
                  <w:pPr>
                    <w:pStyle w:val="NoSpacing"/>
                    <w:ind w:right="198"/>
                    <w:jc w:val="right"/>
                    <w:rPr>
                      <w:rFonts w:ascii="Aptos" w:hAnsi="Aptos" w:cs="Arial"/>
                    </w:rPr>
                  </w:pPr>
                  <w:r w:rsidRPr="007E0D5E">
                    <w:rPr>
                      <w:rFonts w:ascii="Aptos" w:hAnsi="Aptos" w:cs="Arial"/>
                    </w:rPr>
                    <w:t>-</w:t>
                  </w:r>
                </w:p>
              </w:tc>
            </w:tr>
            <w:tr w:rsidR="00984DE2" w:rsidRPr="007E0D5E" w14:paraId="0033A8F6" w14:textId="77777777" w:rsidTr="00E717D2">
              <w:trPr>
                <w:trHeight w:val="216"/>
              </w:trPr>
              <w:tc>
                <w:tcPr>
                  <w:tcW w:w="1985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2FF7FF3" w14:textId="77777777" w:rsidR="00984DE2" w:rsidRPr="007E0D5E" w:rsidRDefault="00984DE2" w:rsidP="00DD0991">
                  <w:pPr>
                    <w:pStyle w:val="NoSpacing"/>
                    <w:rPr>
                      <w:rFonts w:ascii="Aptos" w:hAnsi="Aptos" w:cs="Arial"/>
                    </w:rPr>
                  </w:pPr>
                  <w:r w:rsidRPr="007E0D5E">
                    <w:rPr>
                      <w:rFonts w:ascii="Aptos" w:hAnsi="Aptos" w:cs="Arial"/>
                    </w:rPr>
                    <w:t>Total</w:t>
                  </w:r>
                </w:p>
              </w:tc>
              <w:tc>
                <w:tcPr>
                  <w:tcW w:w="1650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1EDC385D" w14:textId="77777777" w:rsidR="00984DE2" w:rsidRPr="007E0D5E" w:rsidRDefault="00984DE2" w:rsidP="00DD0991">
                  <w:pPr>
                    <w:pStyle w:val="NoSpacing"/>
                    <w:jc w:val="center"/>
                    <w:rPr>
                      <w:rFonts w:ascii="Aptos" w:hAnsi="Aptos" w:cs="Arial"/>
                    </w:rPr>
                  </w:pPr>
                </w:p>
              </w:tc>
              <w:tc>
                <w:tcPr>
                  <w:tcW w:w="1378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16B0C47" w14:textId="77777777" w:rsidR="00984DE2" w:rsidRPr="007E0D5E" w:rsidRDefault="00984DE2" w:rsidP="00DD0991">
                  <w:pPr>
                    <w:pStyle w:val="NoSpacing"/>
                    <w:ind w:right="198"/>
                    <w:jc w:val="right"/>
                    <w:rPr>
                      <w:rFonts w:ascii="Aptos" w:hAnsi="Aptos" w:cs="Arial"/>
                    </w:rPr>
                  </w:pPr>
                  <w:r w:rsidRPr="007E0D5E">
                    <w:rPr>
                      <w:rFonts w:ascii="Aptos" w:hAnsi="Aptos" w:cs="Arial"/>
                    </w:rPr>
                    <w:t>536.07</w:t>
                  </w:r>
                </w:p>
              </w:tc>
              <w:tc>
                <w:tcPr>
                  <w:tcW w:w="1569" w:type="dxa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  <w:hideMark/>
                </w:tcPr>
                <w:p w14:paraId="02C2A4A9" w14:textId="77777777" w:rsidR="00984DE2" w:rsidRPr="007E0D5E" w:rsidRDefault="00984DE2" w:rsidP="00DD0991">
                  <w:pPr>
                    <w:pStyle w:val="NoSpacing"/>
                    <w:ind w:right="198"/>
                    <w:jc w:val="right"/>
                    <w:rPr>
                      <w:rFonts w:ascii="Aptos" w:hAnsi="Aptos" w:cs="Arial"/>
                    </w:rPr>
                  </w:pPr>
                  <w:r w:rsidRPr="007E0D5E">
                    <w:rPr>
                      <w:rFonts w:ascii="Aptos" w:hAnsi="Aptos" w:cs="Arial"/>
                    </w:rPr>
                    <w:t>2,282.92</w:t>
                  </w:r>
                </w:p>
              </w:tc>
            </w:tr>
          </w:tbl>
          <w:p w14:paraId="58E5A1DE" w14:textId="77777777" w:rsidR="00984DE2" w:rsidRDefault="00984DE2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01824131" w14:textId="7F58D78A" w:rsidR="00BA62EB" w:rsidRPr="00377A0E" w:rsidRDefault="003F6844" w:rsidP="0001111B">
            <w:pPr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3F684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 </w:t>
            </w:r>
            <w:r w:rsidRPr="00377A0E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* </w:t>
            </w:r>
            <w:r w:rsidR="00BA62EB" w:rsidRPr="00377A0E">
              <w:rPr>
                <w:rFonts w:ascii="Tahoma" w:eastAsia="Times New Roman" w:hAnsi="Tahoma" w:cs="Tahoma"/>
                <w:kern w:val="2"/>
                <w14:ligatures w14:val="standardContextual"/>
              </w:rPr>
              <w:t>Expenditure incurred by GoI</w:t>
            </w:r>
          </w:p>
          <w:p w14:paraId="7C7FB18F" w14:textId="77777777" w:rsidR="00984DE2" w:rsidRDefault="00984DE2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984DE2" w14:paraId="25A24063" w14:textId="77777777">
        <w:trPr>
          <w:trHeight w:val="863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29C05" w14:textId="77777777" w:rsidR="00984DE2" w:rsidRPr="000D7067" w:rsidRDefault="00984DE2" w:rsidP="00030179">
            <w:pPr>
              <w:pStyle w:val="NormalWeb"/>
              <w:jc w:val="both"/>
              <w:rPr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Pr="004569A9">
              <w:rPr>
                <w:rFonts w:ascii="Tahoma" w:hAnsi="Tahoma" w:cs="Tahoma"/>
                <w:i/>
                <w:iCs/>
                <w:sz w:val="22"/>
                <w:szCs w:val="22"/>
              </w:rPr>
              <w:t>he share of expenditure borne by ONGC, OIL and any other public entities; and</w:t>
            </w:r>
          </w:p>
        </w:tc>
        <w:tc>
          <w:tcPr>
            <w:tcW w:w="72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83BFD" w14:textId="77777777" w:rsidR="00984DE2" w:rsidRDefault="00984DE2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786AE2" w14:paraId="2F77A8E6" w14:textId="77777777" w:rsidTr="00DD0991">
        <w:trPr>
          <w:trHeight w:val="881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E9E2" w14:textId="77777777" w:rsidR="00786AE2" w:rsidRPr="006144F5" w:rsidRDefault="00786AE2" w:rsidP="00030179">
            <w:pPr>
              <w:pStyle w:val="NormalWeb"/>
              <w:jc w:val="both"/>
            </w:pPr>
            <w:r w:rsidRPr="006144F5">
              <w:rPr>
                <w:rFonts w:ascii="Tahoma" w:hAnsi="Tahoma" w:cs="Tahoma"/>
                <w:i/>
                <w:iCs/>
                <w:sz w:val="22"/>
                <w:szCs w:val="22"/>
              </w:rPr>
              <w:lastRenderedPageBreak/>
              <w:t>Q.(c)</w:t>
            </w:r>
            <w:r w:rsidRPr="006144F5">
              <w:t xml:space="preserve"> </w:t>
            </w:r>
            <w:r w:rsidR="000940EF" w:rsidRPr="006144F5">
              <w:rPr>
                <w:rFonts w:ascii="Tahoma" w:hAnsi="Tahoma" w:cs="Tahoma"/>
                <w:i/>
                <w:iCs/>
                <w:sz w:val="22"/>
                <w:szCs w:val="22"/>
              </w:rPr>
              <w:t>Whether any financial audit or review of exploration outcomes versus costs has been conducted so far, and if so, the findings thereof?</w:t>
            </w:r>
          </w:p>
        </w:tc>
        <w:tc>
          <w:tcPr>
            <w:tcW w:w="7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56DBA" w14:textId="77777777" w:rsidR="00786AE2" w:rsidRPr="006144F5" w:rsidRDefault="00786AE2" w:rsidP="00641FB7">
            <w:pPr>
              <w:spacing w:after="120" w:line="288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144F5">
              <w:rPr>
                <w:rFonts w:ascii="Tahoma" w:hAnsi="Tahoma" w:cs="Tahoma"/>
                <w:b/>
                <w:lang w:val="en-US"/>
              </w:rPr>
              <w:t>Answer to Q(c):</w:t>
            </w:r>
            <w:r w:rsidRPr="006144F5">
              <w:rPr>
                <w:rFonts w:ascii="Tahoma" w:hAnsi="Tahoma" w:cs="Tahoma"/>
                <w:lang w:val="en-US"/>
              </w:rPr>
              <w:t xml:space="preserve"> </w:t>
            </w:r>
            <w:r w:rsidRPr="006144F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0A841A9C" w14:textId="59CC116E" w:rsidR="00984DE2" w:rsidRPr="006144F5" w:rsidRDefault="00984DE2" w:rsidP="00641FB7">
            <w:pPr>
              <w:spacing w:after="120" w:line="288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6144F5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As far as Oil India Limited (OIL) is concerned, after the completion of seismic survey, OIL has drilled 2 wells in its shallow offshore Andaman Blocks, 1 well </w:t>
            </w:r>
            <w:r w:rsidR="006144F5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in Block </w:t>
            </w:r>
            <w:r w:rsidRPr="006144F5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AN-OSHP-2018/1 (</w:t>
            </w:r>
            <w:r w:rsidR="006144F5" w:rsidRPr="006144F5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Vijaya Puram-2</w:t>
            </w:r>
            <w:r w:rsidRPr="006144F5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) and 1 well in Block AN-OSHP-2018/2 (</w:t>
            </w:r>
            <w:r w:rsidR="006144F5" w:rsidRPr="006144F5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Vijaya Puram -</w:t>
            </w:r>
            <w:r w:rsidR="006144F5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1</w:t>
            </w:r>
            <w:r w:rsidRPr="006144F5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). Third exploratory well Vijaypuram-3 is currently under drilling in Block AN-OSHP-2018/1</w:t>
            </w:r>
            <w:r w:rsidR="00641FB7" w:rsidRPr="006144F5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.</w:t>
            </w:r>
            <w:r w:rsidR="00235DB3" w:rsidRPr="006144F5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 </w:t>
            </w:r>
          </w:p>
          <w:p w14:paraId="08FD81CE" w14:textId="5C489C37" w:rsidR="00984DE2" w:rsidRPr="006144F5" w:rsidRDefault="00984DE2" w:rsidP="00641FB7">
            <w:pPr>
              <w:spacing w:after="120" w:line="288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:lang w:val="en-US"/>
                <w14:ligatures w14:val="standardContextual"/>
              </w:rPr>
            </w:pPr>
            <w:r w:rsidRPr="006144F5">
              <w:rPr>
                <w:rFonts w:ascii="Tahoma" w:eastAsia="Times New Roman" w:hAnsi="Tahoma" w:cs="Tahoma"/>
                <w:b/>
                <w:bCs/>
                <w:kern w:val="2"/>
                <w:lang w:val="en-US"/>
                <w14:ligatures w14:val="standardContextual"/>
              </w:rPr>
              <w:t>Key Milestone in the Ongoing Exploration Drilling</w:t>
            </w:r>
          </w:p>
          <w:p w14:paraId="6952F10D" w14:textId="4AAA5DD3" w:rsidR="00984DE2" w:rsidRPr="006144F5" w:rsidRDefault="00984DE2" w:rsidP="00641FB7">
            <w:pPr>
              <w:pStyle w:val="ListParagraph"/>
              <w:numPr>
                <w:ilvl w:val="0"/>
                <w:numId w:val="2"/>
              </w:numPr>
              <w:spacing w:after="120" w:line="288" w:lineRule="auto"/>
              <w:ind w:left="181" w:hanging="181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6144F5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Vijaya Puram-2 Well (East Andaman Block): Reported occurrence of Biogenic gas bearing zones within Eocene sequence, confirming active petroleum systems and transforming Andaman from a conceptual frontier to a basin with </w:t>
            </w:r>
            <w:r w:rsidR="00641FB7" w:rsidRPr="006144F5">
              <w:rPr>
                <w:rFonts w:ascii="Tahoma" w:eastAsia="Times New Roman" w:hAnsi="Tahoma" w:cs="Tahoma"/>
                <w:kern w:val="2"/>
                <w14:ligatures w14:val="standardContextual"/>
              </w:rPr>
              <w:t>significant</w:t>
            </w:r>
            <w:r w:rsidRPr="006144F5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hydrocarbon potential.</w:t>
            </w:r>
          </w:p>
          <w:p w14:paraId="2DF65E96" w14:textId="77777777" w:rsidR="00984DE2" w:rsidRPr="006144F5" w:rsidRDefault="00984DE2" w:rsidP="00641FB7">
            <w:pPr>
              <w:pStyle w:val="ListParagraph"/>
              <w:numPr>
                <w:ilvl w:val="0"/>
                <w:numId w:val="2"/>
              </w:numPr>
              <w:spacing w:after="120" w:line="288" w:lineRule="auto"/>
              <w:ind w:left="181" w:hanging="181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6144F5">
              <w:rPr>
                <w:rFonts w:ascii="Tahoma" w:eastAsia="Times New Roman" w:hAnsi="Tahoma" w:cs="Tahoma"/>
                <w:kern w:val="2"/>
                <w14:ligatures w14:val="standardContextual"/>
              </w:rPr>
              <w:t>The Gas indications in Vijaya Puram-2 affirm Andaman's prospectivity, driving active drilling (Vijaya Puram-3) and planned 600 sq km 3D seismic to reveal further opportunities.</w:t>
            </w:r>
          </w:p>
          <w:p w14:paraId="4D65CCC8" w14:textId="77777777" w:rsidR="00984DE2" w:rsidRPr="006144F5" w:rsidRDefault="00984DE2" w:rsidP="00641FB7">
            <w:pPr>
              <w:spacing w:after="120" w:line="288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:lang w:val="en-US"/>
                <w14:ligatures w14:val="standardContextual"/>
              </w:rPr>
            </w:pPr>
            <w:r w:rsidRPr="006144F5">
              <w:rPr>
                <w:rFonts w:ascii="Tahoma" w:eastAsia="Times New Roman" w:hAnsi="Tahoma" w:cs="Tahoma"/>
                <w:b/>
                <w:bCs/>
                <w:kern w:val="2"/>
                <w:lang w:val="en-US"/>
                <w14:ligatures w14:val="standardContextual"/>
              </w:rPr>
              <w:t>Financial audit or review of exploration outcomes versus costs</w:t>
            </w:r>
          </w:p>
          <w:p w14:paraId="73D0E1E9" w14:textId="5BBDDCDF" w:rsidR="00786AE2" w:rsidRPr="006144F5" w:rsidRDefault="00984DE2" w:rsidP="00641FB7">
            <w:pPr>
              <w:spacing w:after="120" w:line="288" w:lineRule="auto"/>
              <w:jc w:val="both"/>
              <w:rPr>
                <w:rFonts w:ascii="Tahoma" w:hAnsi="Tahoma" w:cs="Tahoma"/>
                <w:b/>
                <w:lang w:val="en-US"/>
              </w:rPr>
            </w:pPr>
            <w:r w:rsidRPr="006144F5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As per the statutory provisions, periodical review / audit is carried out by Statutory Auditors, Internal Auditors, Block Auditors and C&amp;AG Auditors. During the various audits conducted, no significant findings were raised on the expenditure incurred during the </w:t>
            </w:r>
            <w:r w:rsidR="00C03E8D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exploration</w:t>
            </w:r>
            <w:r w:rsidRPr="006144F5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 operations in Andaman.</w:t>
            </w:r>
          </w:p>
        </w:tc>
      </w:tr>
    </w:tbl>
    <w:p w14:paraId="1C973FC5" w14:textId="77777777" w:rsidR="0098028D" w:rsidRPr="00C40F0B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sz w:val="14"/>
          <w:szCs w:val="14"/>
          <w:lang w:val="en-US"/>
        </w:rPr>
      </w:pPr>
    </w:p>
    <w:p w14:paraId="71763597" w14:textId="77777777"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14:paraId="5EF2D791" w14:textId="77777777"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14:paraId="2544BD4E" w14:textId="77777777"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591F14D4" w14:textId="42C0FB80" w:rsidR="0098028D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007D328C" w14:textId="77777777" w:rsidR="00377A0E" w:rsidRDefault="00377A0E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186EEB66" w14:textId="77777777" w:rsidR="00DF6F58" w:rsidRDefault="00DF6F58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72496E7C" w14:textId="77777777"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="00C40F0B" w:rsidRPr="00A61609">
        <w:rPr>
          <w:rFonts w:ascii="Tahoma" w:hAnsi="Tahoma" w:cs="Tahoma"/>
          <w:b/>
          <w:lang w:val="en-US"/>
        </w:rPr>
        <w:t>Kishore Kumar Baishya</w:t>
      </w:r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14:paraId="0620815D" w14:textId="77777777" w:rsidR="0098028D" w:rsidRDefault="00C40F0B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="0098028D"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14:paraId="280F7912" w14:textId="77777777" w:rsidR="00B30758" w:rsidRDefault="0098028D" w:rsidP="00E717D2">
      <w:pPr>
        <w:spacing w:after="0"/>
        <w:ind w:right="-482"/>
        <w:jc w:val="right"/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sectPr w:rsidR="00B30758" w:rsidSect="007D431F">
      <w:headerReference w:type="default" r:id="rId10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45490E" w14:textId="77777777" w:rsidR="00B06855" w:rsidRDefault="00B06855" w:rsidP="007D431F">
      <w:pPr>
        <w:spacing w:after="0" w:line="240" w:lineRule="auto"/>
      </w:pPr>
      <w:r>
        <w:separator/>
      </w:r>
    </w:p>
  </w:endnote>
  <w:endnote w:type="continuationSeparator" w:id="0">
    <w:p w14:paraId="199CECE9" w14:textId="77777777" w:rsidR="00B06855" w:rsidRDefault="00B06855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D9E604" w14:textId="77777777" w:rsidR="00B06855" w:rsidRDefault="00B06855" w:rsidP="007D431F">
      <w:pPr>
        <w:spacing w:after="0" w:line="240" w:lineRule="auto"/>
      </w:pPr>
      <w:r>
        <w:separator/>
      </w:r>
    </w:p>
  </w:footnote>
  <w:footnote w:type="continuationSeparator" w:id="0">
    <w:p w14:paraId="05E20C92" w14:textId="77777777" w:rsidR="00B06855" w:rsidRDefault="00B06855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02C0EE" w14:textId="77777777" w:rsidR="00377A0E" w:rsidRDefault="00377A0E" w:rsidP="00377A0E">
    <w:pPr>
      <w:spacing w:after="0"/>
      <w:ind w:right="-392"/>
      <w:jc w:val="center"/>
      <w:rPr>
        <w:rFonts w:ascii="Tahoma" w:hAnsi="Tahoma" w:cs="Tahoma"/>
        <w:b/>
        <w:lang w:val="en-US"/>
      </w:rPr>
    </w:pPr>
  </w:p>
  <w:p w14:paraId="5E9EDBB0" w14:textId="77777777" w:rsidR="00377A0E" w:rsidRDefault="00377A0E" w:rsidP="00377A0E">
    <w:pPr>
      <w:spacing w:after="0"/>
      <w:ind w:right="-392"/>
      <w:jc w:val="center"/>
      <w:rPr>
        <w:rFonts w:ascii="Tahoma" w:hAnsi="Tahoma" w:cs="Tahoma"/>
        <w:b/>
        <w:lang w:val="en-US"/>
      </w:rPr>
    </w:pPr>
  </w:p>
  <w:p w14:paraId="432981E1" w14:textId="77777777" w:rsidR="00377A0E" w:rsidRDefault="00377A0E" w:rsidP="00377A0E">
    <w:pPr>
      <w:spacing w:after="0"/>
      <w:ind w:right="-392"/>
      <w:jc w:val="center"/>
      <w:rPr>
        <w:rFonts w:ascii="Tahoma" w:hAnsi="Tahoma" w:cs="Tahoma"/>
        <w:b/>
        <w:lang w:val="en-US"/>
      </w:rPr>
    </w:pPr>
  </w:p>
  <w:p w14:paraId="01280F4F" w14:textId="77777777" w:rsidR="00377A0E" w:rsidRDefault="00377A0E" w:rsidP="00377A0E">
    <w:pPr>
      <w:spacing w:after="0"/>
      <w:ind w:right="-392"/>
      <w:jc w:val="center"/>
      <w:rPr>
        <w:rFonts w:ascii="Tahoma" w:hAnsi="Tahoma" w:cs="Tahoma"/>
        <w:b/>
        <w:lang w:val="en-US"/>
      </w:rPr>
    </w:pPr>
  </w:p>
  <w:p w14:paraId="40F85BF0" w14:textId="77777777" w:rsidR="00377A0E" w:rsidRDefault="00377A0E" w:rsidP="00377A0E">
    <w:pPr>
      <w:spacing w:after="0"/>
      <w:ind w:right="-392"/>
      <w:jc w:val="center"/>
      <w:rPr>
        <w:rFonts w:ascii="Tahoma" w:hAnsi="Tahoma" w:cs="Tahoma"/>
        <w:b/>
        <w:lang w:val="en-US"/>
      </w:rPr>
    </w:pPr>
  </w:p>
  <w:p w14:paraId="7FAD6AD0" w14:textId="77777777" w:rsidR="00377A0E" w:rsidRDefault="00377A0E" w:rsidP="00377A0E">
    <w:pPr>
      <w:spacing w:after="0"/>
      <w:ind w:right="-392"/>
      <w:jc w:val="center"/>
      <w:rPr>
        <w:rFonts w:ascii="Tahoma" w:hAnsi="Tahoma" w:cs="Tahoma"/>
        <w:b/>
        <w:lang w:val="en-US"/>
      </w:rPr>
    </w:pPr>
  </w:p>
  <w:p w14:paraId="4489B309" w14:textId="12EBEB45" w:rsidR="00377A0E" w:rsidRDefault="00377A0E" w:rsidP="00377A0E">
    <w:pPr>
      <w:spacing w:after="0"/>
      <w:ind w:right="-392"/>
      <w:jc w:val="center"/>
      <w:rPr>
        <w:rFonts w:ascii="Tahoma" w:hAnsi="Tahoma" w:cs="Tahoma"/>
        <w:b/>
        <w:lang w:val="en-US"/>
      </w:rPr>
    </w:pPr>
    <w:r>
      <w:rPr>
        <w:rFonts w:ascii="Tahoma" w:hAnsi="Tahoma" w:cs="Tahoma"/>
        <w:b/>
        <w:lang w:val="en-US"/>
      </w:rPr>
      <w:t>OIL/PLNG/54/2/1/2026/25</w:t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  <w:t xml:space="preserve">                  5</w:t>
    </w:r>
    <w:r w:rsidRPr="00B011E9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 xml:space="preserve"> February, 2026</w:t>
    </w:r>
  </w:p>
  <w:p w14:paraId="6CB79441" w14:textId="5C50B283" w:rsidR="00377A0E" w:rsidRDefault="00377A0E">
    <w:pPr>
      <w:pStyle w:val="Header"/>
    </w:pPr>
  </w:p>
  <w:p w14:paraId="1E158D60" w14:textId="77777777" w:rsidR="007D431F" w:rsidRDefault="007D43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C0FC0"/>
    <w:multiLevelType w:val="hybridMultilevel"/>
    <w:tmpl w:val="B2AC247A"/>
    <w:lvl w:ilvl="0" w:tplc="B510BEFA">
      <w:start w:val="1"/>
      <w:numFmt w:val="lowerRoman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153835B4"/>
    <w:multiLevelType w:val="hybridMultilevel"/>
    <w:tmpl w:val="2EA6FF38"/>
    <w:lvl w:ilvl="0" w:tplc="91165C10">
      <w:start w:val="196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E60640"/>
    <w:multiLevelType w:val="hybridMultilevel"/>
    <w:tmpl w:val="CA20CD20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1111B"/>
    <w:rsid w:val="00030179"/>
    <w:rsid w:val="000940EF"/>
    <w:rsid w:val="000D7067"/>
    <w:rsid w:val="00186D1B"/>
    <w:rsid w:val="001C3BD0"/>
    <w:rsid w:val="001E67B6"/>
    <w:rsid w:val="001F48AA"/>
    <w:rsid w:val="002000D1"/>
    <w:rsid w:val="0021679C"/>
    <w:rsid w:val="00235DB3"/>
    <w:rsid w:val="002A3DE3"/>
    <w:rsid w:val="00311C60"/>
    <w:rsid w:val="0033654B"/>
    <w:rsid w:val="00351734"/>
    <w:rsid w:val="00377A0E"/>
    <w:rsid w:val="003844DD"/>
    <w:rsid w:val="003E3CEB"/>
    <w:rsid w:val="003F6844"/>
    <w:rsid w:val="00432E76"/>
    <w:rsid w:val="00434E16"/>
    <w:rsid w:val="004505F3"/>
    <w:rsid w:val="004569A9"/>
    <w:rsid w:val="004824A0"/>
    <w:rsid w:val="00495B09"/>
    <w:rsid w:val="004A05A9"/>
    <w:rsid w:val="004E7AEE"/>
    <w:rsid w:val="004F3FE8"/>
    <w:rsid w:val="00527C2C"/>
    <w:rsid w:val="005C3DB3"/>
    <w:rsid w:val="006144F5"/>
    <w:rsid w:val="00641FB7"/>
    <w:rsid w:val="00644279"/>
    <w:rsid w:val="006745EB"/>
    <w:rsid w:val="00752DB9"/>
    <w:rsid w:val="00775B7F"/>
    <w:rsid w:val="00786AE2"/>
    <w:rsid w:val="007D431F"/>
    <w:rsid w:val="008113A4"/>
    <w:rsid w:val="0087061C"/>
    <w:rsid w:val="008A33A1"/>
    <w:rsid w:val="008C248E"/>
    <w:rsid w:val="008E46F8"/>
    <w:rsid w:val="00975387"/>
    <w:rsid w:val="0098028D"/>
    <w:rsid w:val="00984DE2"/>
    <w:rsid w:val="009E497F"/>
    <w:rsid w:val="00A61609"/>
    <w:rsid w:val="00A831A4"/>
    <w:rsid w:val="00AC72EA"/>
    <w:rsid w:val="00AD01B1"/>
    <w:rsid w:val="00B00A85"/>
    <w:rsid w:val="00B011E9"/>
    <w:rsid w:val="00B06855"/>
    <w:rsid w:val="00B30758"/>
    <w:rsid w:val="00B6687C"/>
    <w:rsid w:val="00B925AC"/>
    <w:rsid w:val="00BA37C1"/>
    <w:rsid w:val="00BA62EB"/>
    <w:rsid w:val="00BB181A"/>
    <w:rsid w:val="00C03E8D"/>
    <w:rsid w:val="00C04201"/>
    <w:rsid w:val="00C40F0B"/>
    <w:rsid w:val="00C92B4F"/>
    <w:rsid w:val="00CE21FD"/>
    <w:rsid w:val="00D0096A"/>
    <w:rsid w:val="00DD0991"/>
    <w:rsid w:val="00DF6F58"/>
    <w:rsid w:val="00DF798F"/>
    <w:rsid w:val="00E21DF6"/>
    <w:rsid w:val="00E54322"/>
    <w:rsid w:val="00E717D2"/>
    <w:rsid w:val="00EB7334"/>
    <w:rsid w:val="00EC1DB8"/>
    <w:rsid w:val="00F12169"/>
    <w:rsid w:val="00F649F3"/>
    <w:rsid w:val="00F65185"/>
    <w:rsid w:val="00F70397"/>
    <w:rsid w:val="00F8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3E8A"/>
  <w15:chartTrackingRefBased/>
  <w15:docId w15:val="{EFF9542D-59DB-4179-BBA1-9E1485D4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basedOn w:val="Normal"/>
    <w:uiPriority w:val="34"/>
    <w:qFormat/>
    <w:rsid w:val="00F8468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paragraph" w:styleId="NoSpacing">
    <w:name w:val="No Spacing"/>
    <w:uiPriority w:val="1"/>
    <w:qFormat/>
    <w:rsid w:val="00DD0991"/>
    <w:pPr>
      <w:spacing w:after="0" w:line="240" w:lineRule="auto"/>
    </w:pPr>
    <w:rPr>
      <w:kern w:val="2"/>
      <w:szCs w:val="22"/>
      <w:lang w:val="en-IN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7e4777-c5a4-499e-9cdf-b6c7b6adf3c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24C5316F2DE748BDFBDC95E762099A" ma:contentTypeVersion="19" ma:contentTypeDescription="Create a new document." ma:contentTypeScope="" ma:versionID="8ae8332ec51ade9fb18357bb09b0041d">
  <xsd:schema xmlns:xsd="http://www.w3.org/2001/XMLSchema" xmlns:xs="http://www.w3.org/2001/XMLSchema" xmlns:p="http://schemas.microsoft.com/office/2006/metadata/properties" xmlns:ns3="237e4777-c5a4-499e-9cdf-b6c7b6adf3c5" xmlns:ns4="20939bb2-d6cd-4239-a44f-0cc046b9ecec" targetNamespace="http://schemas.microsoft.com/office/2006/metadata/properties" ma:root="true" ma:fieldsID="2e9e313850750c0070d150528e5591d9" ns3:_="" ns4:_="">
    <xsd:import namespace="237e4777-c5a4-499e-9cdf-b6c7b6adf3c5"/>
    <xsd:import namespace="20939bb2-d6cd-4239-a44f-0cc046b9ece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7e4777-c5a4-499e-9cdf-b6c7b6adf3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939bb2-d6cd-4239-a44f-0cc046b9ec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46A3D0-CB33-420D-BB09-BF9E3CE90453}">
  <ds:schemaRefs>
    <ds:schemaRef ds:uri="http://schemas.microsoft.com/office/2006/metadata/properties"/>
    <ds:schemaRef ds:uri="http://schemas.microsoft.com/office/infopath/2007/PartnerControls"/>
    <ds:schemaRef ds:uri="237e4777-c5a4-499e-9cdf-b6c7b6adf3c5"/>
  </ds:schemaRefs>
</ds:datastoreItem>
</file>

<file path=customXml/itemProps2.xml><?xml version="1.0" encoding="utf-8"?>
<ds:datastoreItem xmlns:ds="http://schemas.openxmlformats.org/officeDocument/2006/customXml" ds:itemID="{857A01CA-DD5F-4D03-AA1E-E7D8CCB702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0BF46A-671E-45A2-84D2-5B9F3ED06F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7e4777-c5a4-499e-9cdf-b6c7b6adf3c5"/>
    <ds:schemaRef ds:uri="20939bb2-d6cd-4239-a44f-0cc046b9ec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2026-02-05T11:45:00Z</cp:lastPrinted>
  <dcterms:created xsi:type="dcterms:W3CDTF">2026-02-05T12:07:00Z</dcterms:created>
  <dcterms:modified xsi:type="dcterms:W3CDTF">2026-02-05T12:07:00Z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0x0101008124C5316F2DE748BDFBDC95E762099A</vt:lpwstr>
  </property>
</Properties>
</file>