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98E4B8" w14:textId="77777777" w:rsidR="00C744C6" w:rsidRPr="005E4E15" w:rsidRDefault="00C744C6" w:rsidP="00C744C6">
      <w:pPr>
        <w:spacing w:after="0"/>
        <w:ind w:right="-482"/>
        <w:jc w:val="center"/>
        <w:rPr>
          <w:rFonts w:ascii="Tahoma" w:hAnsi="Tahoma" w:cs="Tahoma"/>
          <w:bCs/>
          <w:u w:val="single"/>
        </w:rPr>
      </w:pPr>
    </w:p>
    <w:p w14:paraId="1A8B17ED" w14:textId="222D0C6D" w:rsidR="00C744C6" w:rsidRPr="005E4E15" w:rsidRDefault="00C744C6" w:rsidP="00C744C6">
      <w:pPr>
        <w:tabs>
          <w:tab w:val="left" w:pos="1440"/>
        </w:tabs>
        <w:spacing w:after="0" w:line="360" w:lineRule="auto"/>
        <w:ind w:right="-563"/>
        <w:rPr>
          <w:rFonts w:ascii="Tahoma" w:hAnsi="Tahoma" w:cs="Tahoma"/>
          <w:lang w:val="en-US"/>
        </w:rPr>
      </w:pPr>
      <w:r w:rsidRPr="005E4E15">
        <w:rPr>
          <w:rFonts w:ascii="Tahoma" w:hAnsi="Tahoma" w:cs="Tahoma"/>
          <w:b/>
          <w:lang w:val="en-US"/>
        </w:rPr>
        <w:t>Sub</w:t>
      </w:r>
      <w:r w:rsidRPr="005E4E15">
        <w:rPr>
          <w:rFonts w:ascii="Tahoma" w:hAnsi="Tahoma" w:cs="Tahoma"/>
          <w:lang w:val="en-US"/>
        </w:rPr>
        <w:t xml:space="preserve">: Lok Sabha Provisionally Admitted Unstarred Question Dy. No. </w:t>
      </w:r>
      <w:r>
        <w:rPr>
          <w:rFonts w:ascii="Tahoma" w:hAnsi="Tahoma" w:cs="Tahoma"/>
          <w:b/>
          <w:bCs/>
        </w:rPr>
        <w:t>6937</w:t>
      </w:r>
      <w:r w:rsidRPr="005E4E15">
        <w:rPr>
          <w:rFonts w:ascii="Tahoma" w:hAnsi="Tahoma" w:cs="Tahoma"/>
          <w:b/>
          <w:bCs/>
        </w:rPr>
        <w:t xml:space="preserve"> </w:t>
      </w:r>
      <w:r w:rsidRPr="005E4E15">
        <w:rPr>
          <w:rFonts w:ascii="Tahoma" w:hAnsi="Tahoma" w:cs="Tahoma"/>
          <w:lang w:val="en-US"/>
        </w:rPr>
        <w:t xml:space="preserve">for </w:t>
      </w:r>
      <w:r>
        <w:rPr>
          <w:rFonts w:ascii="Tahoma" w:hAnsi="Tahoma" w:cs="Tahoma"/>
          <w:lang w:val="en-US"/>
        </w:rPr>
        <w:t>12</w:t>
      </w:r>
      <w:r w:rsidRPr="005E4E15">
        <w:rPr>
          <w:rFonts w:ascii="Tahoma" w:hAnsi="Tahoma" w:cs="Tahoma"/>
          <w:lang w:val="en-US"/>
        </w:rPr>
        <w:t>.0</w:t>
      </w:r>
      <w:r>
        <w:rPr>
          <w:rFonts w:ascii="Tahoma" w:hAnsi="Tahoma" w:cs="Tahoma"/>
          <w:lang w:val="en-US"/>
        </w:rPr>
        <w:t>2</w:t>
      </w:r>
      <w:r w:rsidRPr="005E4E15">
        <w:rPr>
          <w:rFonts w:ascii="Tahoma" w:hAnsi="Tahoma" w:cs="Tahoma"/>
          <w:lang w:val="en-US"/>
        </w:rPr>
        <w:t xml:space="preserve">.2026 </w:t>
      </w:r>
    </w:p>
    <w:p w14:paraId="65219199" w14:textId="2800164A" w:rsidR="00C744C6" w:rsidRPr="00B03FA0" w:rsidRDefault="00C744C6" w:rsidP="006638A0">
      <w:pPr>
        <w:tabs>
          <w:tab w:val="left" w:pos="1440"/>
        </w:tabs>
        <w:spacing w:line="360" w:lineRule="auto"/>
        <w:ind w:left="1701" w:right="-572" w:hanging="1701"/>
        <w:rPr>
          <w:rFonts w:ascii="Tahoma" w:hAnsi="Tahoma" w:cs="Tahoma"/>
          <w:b/>
          <w:bCs/>
          <w:lang w:val="en-US"/>
        </w:rPr>
      </w:pPr>
      <w:r w:rsidRPr="005E4E15">
        <w:rPr>
          <w:rFonts w:ascii="Tahoma" w:hAnsi="Tahoma" w:cs="Tahoma"/>
          <w:lang w:val="en-US"/>
        </w:rPr>
        <w:t xml:space="preserve">        Regarding </w:t>
      </w:r>
      <w:r w:rsidRPr="005E4E15">
        <w:rPr>
          <w:rFonts w:ascii="Tahoma" w:hAnsi="Tahoma" w:cs="Tahoma"/>
          <w:b/>
          <w:lang w:val="en-US"/>
        </w:rPr>
        <w:t>“</w:t>
      </w:r>
      <w:r w:rsidR="006638A0" w:rsidRPr="006638A0">
        <w:rPr>
          <w:rFonts w:ascii="Tahoma" w:hAnsi="Tahoma" w:cs="Tahoma"/>
          <w:b/>
          <w:bCs/>
          <w:lang w:val="en-US"/>
        </w:rPr>
        <w:t>Reduction in Import Dependence for Petroleum and Natural Gas</w:t>
      </w:r>
      <w:r w:rsidRPr="005E4E15">
        <w:rPr>
          <w:rFonts w:ascii="Tahoma" w:hAnsi="Tahoma" w:cs="Tahoma"/>
          <w:b/>
          <w:bCs/>
        </w:rPr>
        <w:t>”</w:t>
      </w:r>
    </w:p>
    <w:p w14:paraId="53DB84C1" w14:textId="77777777" w:rsidR="00C744C6" w:rsidRPr="005E4E15" w:rsidRDefault="00C744C6" w:rsidP="00C744C6">
      <w:pPr>
        <w:tabs>
          <w:tab w:val="left" w:pos="709"/>
          <w:tab w:val="center" w:pos="4817"/>
        </w:tabs>
        <w:spacing w:after="0"/>
        <w:ind w:right="-306"/>
        <w:rPr>
          <w:rFonts w:ascii="Tahoma" w:hAnsi="Tahoma" w:cs="Tahoma"/>
          <w:lang w:val="en-US"/>
        </w:rPr>
      </w:pPr>
    </w:p>
    <w:p w14:paraId="2780C8B7" w14:textId="77777777" w:rsidR="00C744C6" w:rsidRDefault="00C744C6" w:rsidP="00C744C6">
      <w:pPr>
        <w:spacing w:after="0"/>
        <w:ind w:right="-613"/>
        <w:rPr>
          <w:rFonts w:ascii="Tahoma" w:hAnsi="Tahoma" w:cs="Tahoma"/>
          <w:lang w:val="en-US"/>
        </w:rPr>
      </w:pPr>
      <w:r>
        <w:rPr>
          <w:rFonts w:ascii="Tahoma" w:hAnsi="Tahoma" w:cs="Tahoma"/>
          <w:lang w:val="en-US"/>
        </w:rPr>
        <w:t>R</w:t>
      </w:r>
      <w:r w:rsidRPr="005E4E15">
        <w:rPr>
          <w:rFonts w:ascii="Tahoma" w:hAnsi="Tahoma" w:cs="Tahoma"/>
          <w:lang w:val="en-US"/>
        </w:rPr>
        <w:t>eply to the above Lok Sabha Question is as follows:</w:t>
      </w:r>
    </w:p>
    <w:p w14:paraId="12A0DDD7" w14:textId="77777777" w:rsidR="00C744C6" w:rsidRPr="005E4E15" w:rsidRDefault="00C744C6" w:rsidP="00C744C6">
      <w:pPr>
        <w:spacing w:after="0"/>
        <w:ind w:right="-613"/>
        <w:rPr>
          <w:rFonts w:ascii="Tahoma" w:hAnsi="Tahoma" w:cs="Tahoma"/>
          <w:lang w:val="en-US"/>
        </w:rPr>
      </w:pPr>
    </w:p>
    <w:tbl>
      <w:tblPr>
        <w:tblStyle w:val="TableGrid"/>
        <w:tblW w:w="9750" w:type="dxa"/>
        <w:tblInd w:w="0" w:type="dxa"/>
        <w:tblLook w:val="04A0" w:firstRow="1" w:lastRow="0" w:firstColumn="1" w:lastColumn="0" w:noHBand="0" w:noVBand="1"/>
      </w:tblPr>
      <w:tblGrid>
        <w:gridCol w:w="2830"/>
        <w:gridCol w:w="6920"/>
      </w:tblGrid>
      <w:tr w:rsidR="00D64686" w:rsidRPr="006E0AE2" w14:paraId="3529A6A6" w14:textId="77777777" w:rsidTr="00D64686">
        <w:trPr>
          <w:trHeight w:val="1197"/>
        </w:trPr>
        <w:tc>
          <w:tcPr>
            <w:tcW w:w="2830" w:type="dxa"/>
            <w:tcBorders>
              <w:top w:val="single" w:sz="4" w:space="0" w:color="auto"/>
              <w:left w:val="single" w:sz="4" w:space="0" w:color="auto"/>
              <w:bottom w:val="single" w:sz="4" w:space="0" w:color="auto"/>
              <w:right w:val="single" w:sz="4" w:space="0" w:color="auto"/>
            </w:tcBorders>
          </w:tcPr>
          <w:p w14:paraId="406B2DEA" w14:textId="77777777" w:rsidR="00D64686" w:rsidRPr="006E0AE2" w:rsidRDefault="00D64686" w:rsidP="00882FD6">
            <w:pPr>
              <w:spacing w:after="0" w:line="240" w:lineRule="auto"/>
              <w:ind w:right="34"/>
              <w:jc w:val="both"/>
              <w:rPr>
                <w:rFonts w:ascii="Tahoma" w:hAnsi="Tahoma" w:cs="Tahoma"/>
                <w:b/>
                <w:bCs/>
                <w:i/>
                <w:iCs/>
              </w:rPr>
            </w:pPr>
            <w:r w:rsidRPr="006E0AE2">
              <w:rPr>
                <w:rFonts w:ascii="Tahoma" w:hAnsi="Tahoma" w:cs="Tahoma"/>
                <w:b/>
                <w:bCs/>
                <w:i/>
                <w:iCs/>
              </w:rPr>
              <w:t>Will the Minister of Petroleum and Natural Gas:</w:t>
            </w:r>
          </w:p>
          <w:p w14:paraId="06A0C878" w14:textId="400C22CB" w:rsidR="00D64686" w:rsidRPr="006E0AE2" w:rsidRDefault="00D64686" w:rsidP="00A85C19">
            <w:pPr>
              <w:spacing w:line="240" w:lineRule="auto"/>
              <w:ind w:right="34"/>
              <w:jc w:val="both"/>
              <w:rPr>
                <w:rFonts w:ascii="Tahoma" w:hAnsi="Tahoma" w:cs="Tahoma"/>
                <w:i/>
                <w:iCs/>
                <w:color w:val="000000"/>
                <w:lang w:val="en-US"/>
              </w:rPr>
            </w:pPr>
            <w:r w:rsidRPr="006E0AE2">
              <w:rPr>
                <w:rFonts w:ascii="Tahoma" w:hAnsi="Tahoma" w:cs="Tahoma"/>
                <w:i/>
                <w:iCs/>
              </w:rPr>
              <w:t xml:space="preserve">Q.(a) </w:t>
            </w:r>
            <w:r w:rsidRPr="006E0AE2">
              <w:rPr>
                <w:rFonts w:ascii="Tahoma" w:hAnsi="Tahoma" w:cs="Tahoma"/>
                <w:i/>
                <w:iCs/>
                <w:color w:val="000000"/>
                <w:lang w:val="en-US"/>
              </w:rPr>
              <w:t>whether the Government has adopted a long-term strategy to reduce dependence on import of petroleum and natural gas with the objective of strengthening the country's energy security and reducing foreign exchange expenditure;</w:t>
            </w:r>
          </w:p>
        </w:tc>
        <w:tc>
          <w:tcPr>
            <w:tcW w:w="6920" w:type="dxa"/>
            <w:vMerge w:val="restart"/>
            <w:tcBorders>
              <w:top w:val="single" w:sz="4" w:space="0" w:color="auto"/>
              <w:left w:val="single" w:sz="4" w:space="0" w:color="auto"/>
              <w:right w:val="single" w:sz="4" w:space="0" w:color="auto"/>
            </w:tcBorders>
          </w:tcPr>
          <w:p w14:paraId="63E4089D" w14:textId="77777777" w:rsidR="00D64686" w:rsidRDefault="00D64686" w:rsidP="006E0AE2">
            <w:pPr>
              <w:spacing w:after="120" w:line="240" w:lineRule="auto"/>
              <w:jc w:val="both"/>
              <w:rPr>
                <w:rFonts w:ascii="Tahoma" w:hAnsi="Tahoma" w:cs="Tahoma"/>
                <w:b/>
                <w:bCs/>
              </w:rPr>
            </w:pPr>
            <w:r w:rsidRPr="006E0AE2">
              <w:rPr>
                <w:rFonts w:ascii="Tahoma" w:hAnsi="Tahoma" w:cs="Tahoma"/>
                <w:b/>
                <w:lang w:val="en-US"/>
              </w:rPr>
              <w:t xml:space="preserve">Answer to Q(b), </w:t>
            </w:r>
            <w:proofErr w:type="spellStart"/>
            <w:r w:rsidRPr="006E0AE2">
              <w:rPr>
                <w:rFonts w:ascii="Tahoma" w:hAnsi="Tahoma" w:cs="Tahoma"/>
                <w:b/>
                <w:bCs/>
              </w:rPr>
              <w:t>MoPNG</w:t>
            </w:r>
            <w:proofErr w:type="spellEnd"/>
            <w:r w:rsidRPr="006E0AE2">
              <w:rPr>
                <w:rFonts w:ascii="Tahoma" w:hAnsi="Tahoma" w:cs="Tahoma"/>
                <w:b/>
                <w:bCs/>
              </w:rPr>
              <w:t xml:space="preserve"> may reply suitably. </w:t>
            </w:r>
          </w:p>
          <w:p w14:paraId="3E2B5384" w14:textId="77777777" w:rsidR="00D64686" w:rsidRPr="00AC2F37" w:rsidRDefault="00D64686" w:rsidP="007B1A51">
            <w:pPr>
              <w:spacing w:after="0" w:line="240" w:lineRule="auto"/>
              <w:rPr>
                <w:rFonts w:ascii="Tahoma" w:eastAsia="Times New Roman" w:hAnsi="Tahoma" w:cs="Tahoma"/>
                <w:sz w:val="20"/>
                <w:szCs w:val="20"/>
                <w:lang w:val="en-US" w:bidi="hi-IN"/>
              </w:rPr>
            </w:pPr>
            <w:r w:rsidRPr="00AC2F37">
              <w:rPr>
                <w:rFonts w:ascii="Tahoma" w:eastAsia="Times New Roman" w:hAnsi="Tahoma" w:cs="Tahoma"/>
                <w:color w:val="000000" w:themeColor="text1"/>
                <w:kern w:val="2"/>
                <w:sz w:val="20"/>
                <w:szCs w:val="20"/>
                <w14:ligatures w14:val="standardContextual"/>
              </w:rPr>
              <w:t>As far as Oil India Limited (OIL) is concerned,</w:t>
            </w:r>
            <w:r w:rsidRPr="00AC2F37">
              <w:rPr>
                <w:rFonts w:ascii="Tahoma" w:eastAsia="Times New Roman" w:hAnsi="Tahoma" w:cs="Tahoma"/>
                <w:b/>
                <w:bCs/>
                <w:color w:val="000000" w:themeColor="text1"/>
                <w:kern w:val="2"/>
                <w:sz w:val="20"/>
                <w:szCs w:val="20"/>
                <w14:ligatures w14:val="standardContextual"/>
              </w:rPr>
              <w:t xml:space="preserve"> </w:t>
            </w:r>
            <w:r w:rsidRPr="00AC2F37">
              <w:rPr>
                <w:rFonts w:ascii="Tahoma" w:eastAsia="Times New Roman" w:hAnsi="Tahoma" w:cs="Tahoma"/>
                <w:sz w:val="20"/>
                <w:szCs w:val="20"/>
                <w:lang w:val="en-US" w:bidi="hi-IN"/>
              </w:rPr>
              <w:t>the crude oil production of OIL over the past five years is as shown below.</w:t>
            </w:r>
          </w:p>
          <w:tbl>
            <w:tblPr>
              <w:tblW w:w="64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3"/>
              <w:gridCol w:w="851"/>
              <w:gridCol w:w="850"/>
              <w:gridCol w:w="851"/>
              <w:gridCol w:w="850"/>
              <w:gridCol w:w="873"/>
            </w:tblGrid>
            <w:tr w:rsidR="00D64686" w:rsidRPr="00AC2F37" w14:paraId="41AC32DD" w14:textId="77777777" w:rsidTr="006D7EFD">
              <w:trPr>
                <w:trHeight w:val="175"/>
                <w:jc w:val="center"/>
              </w:trPr>
              <w:tc>
                <w:tcPr>
                  <w:tcW w:w="2173" w:type="dxa"/>
                  <w:shd w:val="clear" w:color="000000" w:fill="F2F2F2"/>
                  <w:vAlign w:val="center"/>
                  <w:hideMark/>
                </w:tcPr>
                <w:p w14:paraId="1F2FB8AF"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 </w:t>
                  </w:r>
                </w:p>
              </w:tc>
              <w:tc>
                <w:tcPr>
                  <w:tcW w:w="851" w:type="dxa"/>
                  <w:shd w:val="clear" w:color="000000" w:fill="F2F2F2"/>
                  <w:vAlign w:val="center"/>
                  <w:hideMark/>
                </w:tcPr>
                <w:p w14:paraId="04CCE13A"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2020-21</w:t>
                  </w:r>
                </w:p>
              </w:tc>
              <w:tc>
                <w:tcPr>
                  <w:tcW w:w="850" w:type="dxa"/>
                  <w:shd w:val="clear" w:color="000000" w:fill="F2F2F2"/>
                  <w:vAlign w:val="center"/>
                  <w:hideMark/>
                </w:tcPr>
                <w:p w14:paraId="42E924C5"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2021-22</w:t>
                  </w:r>
                </w:p>
              </w:tc>
              <w:tc>
                <w:tcPr>
                  <w:tcW w:w="851" w:type="dxa"/>
                  <w:shd w:val="clear" w:color="000000" w:fill="F2F2F2"/>
                  <w:vAlign w:val="center"/>
                  <w:hideMark/>
                </w:tcPr>
                <w:p w14:paraId="053463F9"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2022-23</w:t>
                  </w:r>
                </w:p>
              </w:tc>
              <w:tc>
                <w:tcPr>
                  <w:tcW w:w="850" w:type="dxa"/>
                  <w:shd w:val="clear" w:color="000000" w:fill="F2F2F2"/>
                  <w:vAlign w:val="center"/>
                  <w:hideMark/>
                </w:tcPr>
                <w:p w14:paraId="45EC0918"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2023-24</w:t>
                  </w:r>
                </w:p>
              </w:tc>
              <w:tc>
                <w:tcPr>
                  <w:tcW w:w="873" w:type="dxa"/>
                  <w:shd w:val="clear" w:color="000000" w:fill="F2F2F2"/>
                  <w:vAlign w:val="center"/>
                  <w:hideMark/>
                </w:tcPr>
                <w:p w14:paraId="0B25BC0F"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2024-25</w:t>
                  </w:r>
                </w:p>
              </w:tc>
            </w:tr>
            <w:tr w:rsidR="00D64686" w:rsidRPr="00AC2F37" w14:paraId="1B23991A" w14:textId="77777777" w:rsidTr="006D7EFD">
              <w:trPr>
                <w:trHeight w:val="175"/>
                <w:jc w:val="center"/>
              </w:trPr>
              <w:tc>
                <w:tcPr>
                  <w:tcW w:w="2173" w:type="dxa"/>
                  <w:vAlign w:val="center"/>
                  <w:hideMark/>
                </w:tcPr>
                <w:p w14:paraId="06281098"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Crude Oil Production (MMT)</w:t>
                  </w:r>
                </w:p>
              </w:tc>
              <w:tc>
                <w:tcPr>
                  <w:tcW w:w="851" w:type="dxa"/>
                  <w:vAlign w:val="center"/>
                  <w:hideMark/>
                </w:tcPr>
                <w:p w14:paraId="4A11558F"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2.964</w:t>
                  </w:r>
                </w:p>
              </w:tc>
              <w:tc>
                <w:tcPr>
                  <w:tcW w:w="850" w:type="dxa"/>
                  <w:vAlign w:val="center"/>
                  <w:hideMark/>
                </w:tcPr>
                <w:p w14:paraId="160C2D96"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3.010</w:t>
                  </w:r>
                </w:p>
              </w:tc>
              <w:tc>
                <w:tcPr>
                  <w:tcW w:w="851" w:type="dxa"/>
                  <w:vAlign w:val="center"/>
                  <w:hideMark/>
                </w:tcPr>
                <w:p w14:paraId="6C3D96C7"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3.176</w:t>
                  </w:r>
                </w:p>
              </w:tc>
              <w:tc>
                <w:tcPr>
                  <w:tcW w:w="850" w:type="dxa"/>
                  <w:vAlign w:val="center"/>
                  <w:hideMark/>
                </w:tcPr>
                <w:p w14:paraId="11CE2E7B"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3.359</w:t>
                  </w:r>
                </w:p>
              </w:tc>
              <w:tc>
                <w:tcPr>
                  <w:tcW w:w="873" w:type="dxa"/>
                  <w:vAlign w:val="center"/>
                  <w:hideMark/>
                </w:tcPr>
                <w:p w14:paraId="2DD9E499"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3.458</w:t>
                  </w:r>
                </w:p>
              </w:tc>
            </w:tr>
            <w:tr w:rsidR="00D64686" w:rsidRPr="00AC2F37" w14:paraId="7BEC50CC" w14:textId="77777777" w:rsidTr="006D7EFD">
              <w:trPr>
                <w:trHeight w:val="175"/>
                <w:jc w:val="center"/>
              </w:trPr>
              <w:tc>
                <w:tcPr>
                  <w:tcW w:w="2173" w:type="dxa"/>
                  <w:vAlign w:val="center"/>
                </w:tcPr>
                <w:p w14:paraId="3FB533EA" w14:textId="77777777" w:rsidR="00D64686" w:rsidRPr="00AC2F37" w:rsidRDefault="00D64686" w:rsidP="006D7EFD">
                  <w:pPr>
                    <w:spacing w:after="0" w:line="240" w:lineRule="auto"/>
                    <w:jc w:val="both"/>
                    <w:rPr>
                      <w:rFonts w:ascii="Tahoma" w:eastAsia="Times New Roman" w:hAnsi="Tahoma" w:cs="Tahoma"/>
                      <w:b/>
                      <w:bCs/>
                      <w:color w:val="000000" w:themeColor="text1"/>
                      <w:sz w:val="20"/>
                      <w:szCs w:val="20"/>
                      <w:lang w:eastAsia="en-IN"/>
                    </w:rPr>
                  </w:pPr>
                  <w:r w:rsidRPr="00AF0F86">
                    <w:rPr>
                      <w:rFonts w:ascii="Tahoma" w:eastAsia="Times New Roman" w:hAnsi="Tahoma" w:cs="Tahoma"/>
                      <w:b/>
                      <w:bCs/>
                      <w:color w:val="000000" w:themeColor="text1"/>
                      <w:sz w:val="18"/>
                      <w:szCs w:val="18"/>
                      <w:lang w:eastAsia="en-IN"/>
                    </w:rPr>
                    <w:t>Natural Gas (BCM)</w:t>
                  </w:r>
                </w:p>
              </w:tc>
              <w:tc>
                <w:tcPr>
                  <w:tcW w:w="851" w:type="dxa"/>
                  <w:vAlign w:val="center"/>
                </w:tcPr>
                <w:p w14:paraId="25957E10" w14:textId="77777777" w:rsidR="00D64686" w:rsidRPr="00AC2F37" w:rsidRDefault="00D64686" w:rsidP="006D7EFD">
                  <w:pPr>
                    <w:spacing w:after="0" w:line="240" w:lineRule="auto"/>
                    <w:jc w:val="center"/>
                    <w:rPr>
                      <w:rFonts w:ascii="Tahoma" w:eastAsia="Times New Roman" w:hAnsi="Tahoma" w:cs="Tahoma"/>
                      <w:color w:val="000000" w:themeColor="text1"/>
                      <w:sz w:val="20"/>
                      <w:szCs w:val="20"/>
                      <w:lang w:eastAsia="en-IN"/>
                    </w:rPr>
                  </w:pPr>
                  <w:r w:rsidRPr="00AF0F86">
                    <w:rPr>
                      <w:rFonts w:ascii="Tahoma" w:eastAsia="Times New Roman" w:hAnsi="Tahoma" w:cs="Tahoma"/>
                      <w:color w:val="000000"/>
                      <w:sz w:val="18"/>
                      <w:szCs w:val="18"/>
                      <w:lang w:eastAsia="en-IN" w:bidi="hi-IN"/>
                    </w:rPr>
                    <w:t>2.642</w:t>
                  </w:r>
                </w:p>
              </w:tc>
              <w:tc>
                <w:tcPr>
                  <w:tcW w:w="850" w:type="dxa"/>
                  <w:vAlign w:val="center"/>
                </w:tcPr>
                <w:p w14:paraId="7311EE6C" w14:textId="77777777" w:rsidR="00D64686" w:rsidRPr="00AC2F37" w:rsidRDefault="00D64686" w:rsidP="006D7EFD">
                  <w:pPr>
                    <w:spacing w:after="0" w:line="240" w:lineRule="auto"/>
                    <w:jc w:val="center"/>
                    <w:rPr>
                      <w:rFonts w:ascii="Tahoma" w:eastAsia="Times New Roman" w:hAnsi="Tahoma" w:cs="Tahoma"/>
                      <w:color w:val="000000" w:themeColor="text1"/>
                      <w:sz w:val="20"/>
                      <w:szCs w:val="20"/>
                      <w:lang w:eastAsia="en-IN"/>
                    </w:rPr>
                  </w:pPr>
                  <w:r w:rsidRPr="00AF0F86">
                    <w:rPr>
                      <w:rFonts w:ascii="Tahoma" w:eastAsia="Times New Roman" w:hAnsi="Tahoma" w:cs="Tahoma"/>
                      <w:color w:val="000000"/>
                      <w:sz w:val="18"/>
                      <w:szCs w:val="18"/>
                      <w:lang w:eastAsia="en-IN" w:bidi="hi-IN"/>
                    </w:rPr>
                    <w:t>3.045</w:t>
                  </w:r>
                </w:p>
              </w:tc>
              <w:tc>
                <w:tcPr>
                  <w:tcW w:w="851" w:type="dxa"/>
                  <w:vAlign w:val="center"/>
                </w:tcPr>
                <w:p w14:paraId="11F4916F" w14:textId="77777777" w:rsidR="00D64686" w:rsidRPr="00AC2F37" w:rsidRDefault="00D64686" w:rsidP="006D7EFD">
                  <w:pPr>
                    <w:spacing w:after="0" w:line="240" w:lineRule="auto"/>
                    <w:jc w:val="center"/>
                    <w:rPr>
                      <w:rFonts w:ascii="Tahoma" w:eastAsia="Times New Roman" w:hAnsi="Tahoma" w:cs="Tahoma"/>
                      <w:color w:val="000000" w:themeColor="text1"/>
                      <w:sz w:val="20"/>
                      <w:szCs w:val="20"/>
                      <w:lang w:eastAsia="en-IN"/>
                    </w:rPr>
                  </w:pPr>
                  <w:r w:rsidRPr="00AF0F86">
                    <w:rPr>
                      <w:rFonts w:ascii="Tahoma" w:eastAsia="Times New Roman" w:hAnsi="Tahoma" w:cs="Tahoma"/>
                      <w:color w:val="000000"/>
                      <w:sz w:val="18"/>
                      <w:szCs w:val="18"/>
                      <w:lang w:eastAsia="en-IN" w:bidi="hi-IN"/>
                    </w:rPr>
                    <w:t>3.18</w:t>
                  </w:r>
                </w:p>
              </w:tc>
              <w:tc>
                <w:tcPr>
                  <w:tcW w:w="850" w:type="dxa"/>
                  <w:vAlign w:val="center"/>
                </w:tcPr>
                <w:p w14:paraId="6E7C0DE3" w14:textId="77777777" w:rsidR="00D64686" w:rsidRPr="00AC2F37" w:rsidRDefault="00D64686" w:rsidP="006D7EFD">
                  <w:pPr>
                    <w:spacing w:after="0" w:line="240" w:lineRule="auto"/>
                    <w:jc w:val="center"/>
                    <w:rPr>
                      <w:rFonts w:ascii="Tahoma" w:eastAsia="Times New Roman" w:hAnsi="Tahoma" w:cs="Tahoma"/>
                      <w:color w:val="000000" w:themeColor="text1"/>
                      <w:sz w:val="20"/>
                      <w:szCs w:val="20"/>
                      <w:lang w:eastAsia="en-IN"/>
                    </w:rPr>
                  </w:pPr>
                  <w:r w:rsidRPr="00AF0F86">
                    <w:rPr>
                      <w:rFonts w:ascii="Tahoma" w:eastAsia="Times New Roman" w:hAnsi="Tahoma" w:cs="Tahoma"/>
                      <w:color w:val="000000"/>
                      <w:sz w:val="18"/>
                      <w:szCs w:val="18"/>
                      <w:lang w:eastAsia="en-IN" w:bidi="hi-IN"/>
                    </w:rPr>
                    <w:t>3.182</w:t>
                  </w:r>
                </w:p>
              </w:tc>
              <w:tc>
                <w:tcPr>
                  <w:tcW w:w="873" w:type="dxa"/>
                  <w:vAlign w:val="center"/>
                </w:tcPr>
                <w:p w14:paraId="282DB102" w14:textId="77777777" w:rsidR="00D64686" w:rsidRPr="00AC2F37" w:rsidRDefault="00D64686" w:rsidP="006D7EFD">
                  <w:pPr>
                    <w:spacing w:after="0" w:line="240" w:lineRule="auto"/>
                    <w:jc w:val="center"/>
                    <w:rPr>
                      <w:rFonts w:ascii="Tahoma" w:eastAsia="Times New Roman" w:hAnsi="Tahoma" w:cs="Tahoma"/>
                      <w:color w:val="000000" w:themeColor="text1"/>
                      <w:sz w:val="20"/>
                      <w:szCs w:val="20"/>
                      <w:lang w:eastAsia="en-IN"/>
                    </w:rPr>
                  </w:pPr>
                  <w:r w:rsidRPr="00AF0F86">
                    <w:rPr>
                      <w:rFonts w:ascii="Tahoma" w:eastAsia="Times New Roman" w:hAnsi="Tahoma" w:cs="Tahoma"/>
                      <w:color w:val="000000"/>
                      <w:sz w:val="18"/>
                      <w:szCs w:val="18"/>
                      <w:lang w:eastAsia="en-IN" w:bidi="hi-IN"/>
                    </w:rPr>
                    <w:t>3.252</w:t>
                  </w:r>
                </w:p>
              </w:tc>
            </w:tr>
          </w:tbl>
          <w:p w14:paraId="33E48F5B" w14:textId="77777777" w:rsidR="00D64686" w:rsidRDefault="00D64686" w:rsidP="007B1A51">
            <w:pPr>
              <w:spacing w:after="120" w:line="240" w:lineRule="auto"/>
              <w:jc w:val="both"/>
              <w:rPr>
                <w:rFonts w:ascii="Tahoma" w:eastAsia="Times New Roman" w:hAnsi="Tahoma" w:cs="Tahoma"/>
                <w:color w:val="000000" w:themeColor="text1"/>
                <w:kern w:val="2"/>
                <w:sz w:val="20"/>
                <w:szCs w:val="20"/>
                <w:lang w:val="en-US"/>
                <w14:ligatures w14:val="standardContextual"/>
              </w:rPr>
            </w:pPr>
          </w:p>
          <w:p w14:paraId="625C699A" w14:textId="77777777" w:rsidR="00D64686" w:rsidRPr="00AC2F37" w:rsidRDefault="00D64686" w:rsidP="007B1A51">
            <w:pPr>
              <w:spacing w:after="120" w:line="240" w:lineRule="auto"/>
              <w:jc w:val="both"/>
              <w:rPr>
                <w:rFonts w:ascii="Tahoma" w:eastAsia="Times New Roman" w:hAnsi="Tahoma" w:cs="Tahoma"/>
                <w:color w:val="000000" w:themeColor="text1"/>
                <w:kern w:val="2"/>
                <w:sz w:val="20"/>
                <w:szCs w:val="20"/>
                <w:lang w:val="en-US"/>
                <w14:ligatures w14:val="standardContextual"/>
              </w:rPr>
            </w:pPr>
            <w:r w:rsidRPr="00AC2F37">
              <w:rPr>
                <w:rFonts w:ascii="Tahoma" w:eastAsia="Times New Roman" w:hAnsi="Tahoma" w:cs="Tahoma"/>
                <w:color w:val="000000" w:themeColor="text1"/>
                <w:kern w:val="2"/>
                <w:sz w:val="20"/>
                <w:szCs w:val="20"/>
                <w:lang w:val="en-US"/>
                <w14:ligatures w14:val="standardContextual"/>
              </w:rPr>
              <w:t xml:space="preserve">OIL has achieved a 17% </w:t>
            </w:r>
            <w:r>
              <w:rPr>
                <w:rFonts w:ascii="Tahoma" w:eastAsia="Times New Roman" w:hAnsi="Tahoma" w:cs="Tahoma"/>
                <w:color w:val="000000" w:themeColor="text1"/>
                <w:kern w:val="2"/>
                <w:sz w:val="20"/>
                <w:szCs w:val="20"/>
                <w:lang w:val="en-US"/>
                <w14:ligatures w14:val="standardContextual"/>
              </w:rPr>
              <w:t xml:space="preserve">and 23% </w:t>
            </w:r>
            <w:r w:rsidRPr="00AC2F37">
              <w:rPr>
                <w:rFonts w:ascii="Tahoma" w:eastAsia="Times New Roman" w:hAnsi="Tahoma" w:cs="Tahoma"/>
                <w:color w:val="000000" w:themeColor="text1"/>
                <w:kern w:val="2"/>
                <w:sz w:val="20"/>
                <w:szCs w:val="20"/>
                <w:lang w:val="en-US"/>
                <w14:ligatures w14:val="standardContextual"/>
              </w:rPr>
              <w:t>increase in production</w:t>
            </w:r>
            <w:r>
              <w:rPr>
                <w:rFonts w:ascii="Tahoma" w:eastAsia="Times New Roman" w:hAnsi="Tahoma" w:cs="Tahoma"/>
                <w:color w:val="000000" w:themeColor="text1"/>
                <w:kern w:val="2"/>
                <w:sz w:val="20"/>
                <w:szCs w:val="20"/>
                <w:lang w:val="en-US"/>
                <w14:ligatures w14:val="standardContextual"/>
              </w:rPr>
              <w:t xml:space="preserve"> in crude oil and natural gas respectively</w:t>
            </w:r>
            <w:r w:rsidRPr="00AC2F37">
              <w:rPr>
                <w:rFonts w:ascii="Tahoma" w:eastAsia="Times New Roman" w:hAnsi="Tahoma" w:cs="Tahoma"/>
                <w:color w:val="000000" w:themeColor="text1"/>
                <w:kern w:val="2"/>
                <w:sz w:val="20"/>
                <w:szCs w:val="20"/>
                <w:lang w:val="en-US"/>
                <w14:ligatures w14:val="standardContextual"/>
              </w:rPr>
              <w:t xml:space="preserve"> in the past 5 years and has set itself an ambitious target of 4 MMT</w:t>
            </w:r>
            <w:r>
              <w:rPr>
                <w:rFonts w:ascii="Tahoma" w:eastAsia="Times New Roman" w:hAnsi="Tahoma" w:cs="Tahoma"/>
                <w:color w:val="000000" w:themeColor="text1"/>
                <w:kern w:val="2"/>
                <w:sz w:val="20"/>
                <w:szCs w:val="20"/>
                <w:lang w:val="en-US"/>
                <w14:ligatures w14:val="standardContextual"/>
              </w:rPr>
              <w:t xml:space="preserve"> of crude oil and 5 BCM of natural gas</w:t>
            </w:r>
            <w:r w:rsidRPr="00AC2F37">
              <w:rPr>
                <w:rFonts w:ascii="Tahoma" w:eastAsia="Times New Roman" w:hAnsi="Tahoma" w:cs="Tahoma"/>
                <w:color w:val="000000" w:themeColor="text1"/>
                <w:kern w:val="2"/>
                <w:sz w:val="20"/>
                <w:szCs w:val="20"/>
                <w:lang w:val="en-US"/>
                <w14:ligatures w14:val="standardContextual"/>
              </w:rPr>
              <w:t>.</w:t>
            </w:r>
          </w:p>
          <w:p w14:paraId="0E4C2718" w14:textId="77777777" w:rsidR="00D64686" w:rsidRPr="00AC2F37" w:rsidRDefault="00D64686" w:rsidP="007B1A51">
            <w:pPr>
              <w:spacing w:after="120" w:line="240" w:lineRule="auto"/>
              <w:jc w:val="both"/>
              <w:rPr>
                <w:rFonts w:ascii="Tahoma" w:eastAsia="Times New Roman" w:hAnsi="Tahoma" w:cs="Tahoma"/>
                <w:color w:val="000000" w:themeColor="text1"/>
                <w:kern w:val="2"/>
                <w:sz w:val="20"/>
                <w:szCs w:val="20"/>
                <w:lang w:val="en-US"/>
                <w14:ligatures w14:val="standardContextual"/>
              </w:rPr>
            </w:pPr>
            <w:r w:rsidRPr="00AC2F37">
              <w:rPr>
                <w:rFonts w:ascii="Tahoma" w:eastAsia="Times New Roman" w:hAnsi="Tahoma" w:cs="Tahoma"/>
                <w:color w:val="000000" w:themeColor="text1"/>
                <w:kern w:val="2"/>
                <w:sz w:val="20"/>
                <w:szCs w:val="20"/>
                <w:lang w:val="en-US"/>
                <w14:ligatures w14:val="standardContextual"/>
              </w:rPr>
              <w:t> However, country wide domestic crude oil production and import dependency for the past 5 years is as follows: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693"/>
              <w:gridCol w:w="823"/>
              <w:gridCol w:w="823"/>
              <w:gridCol w:w="823"/>
              <w:gridCol w:w="823"/>
              <w:gridCol w:w="823"/>
            </w:tblGrid>
            <w:tr w:rsidR="00D64686" w:rsidRPr="00AC2F37" w14:paraId="4EFF88BF" w14:textId="77777777" w:rsidTr="002131E5">
              <w:trPr>
                <w:trHeight w:val="175"/>
                <w:jc w:val="center"/>
              </w:trPr>
              <w:tc>
                <w:tcPr>
                  <w:tcW w:w="1409" w:type="pct"/>
                  <w:shd w:val="clear" w:color="000000" w:fill="F2F2F2"/>
                  <w:vAlign w:val="center"/>
                  <w:hideMark/>
                </w:tcPr>
                <w:p w14:paraId="1A8477A6"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 </w:t>
                  </w:r>
                </w:p>
              </w:tc>
              <w:tc>
                <w:tcPr>
                  <w:tcW w:w="518" w:type="pct"/>
                </w:tcPr>
                <w:p w14:paraId="66EECA0F"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p>
              </w:tc>
              <w:tc>
                <w:tcPr>
                  <w:tcW w:w="615" w:type="pct"/>
                  <w:shd w:val="clear" w:color="000000" w:fill="F2F2F2"/>
                  <w:vAlign w:val="center"/>
                  <w:hideMark/>
                </w:tcPr>
                <w:p w14:paraId="71CA8879"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2020-21</w:t>
                  </w:r>
                </w:p>
              </w:tc>
              <w:tc>
                <w:tcPr>
                  <w:tcW w:w="615" w:type="pct"/>
                  <w:shd w:val="clear" w:color="000000" w:fill="F2F2F2"/>
                  <w:vAlign w:val="center"/>
                  <w:hideMark/>
                </w:tcPr>
                <w:p w14:paraId="01E280CC"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2021-22</w:t>
                  </w:r>
                </w:p>
              </w:tc>
              <w:tc>
                <w:tcPr>
                  <w:tcW w:w="615" w:type="pct"/>
                  <w:shd w:val="clear" w:color="000000" w:fill="F2F2F2"/>
                  <w:vAlign w:val="center"/>
                  <w:hideMark/>
                </w:tcPr>
                <w:p w14:paraId="6973C8E1"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2022-23</w:t>
                  </w:r>
                </w:p>
              </w:tc>
              <w:tc>
                <w:tcPr>
                  <w:tcW w:w="615" w:type="pct"/>
                  <w:shd w:val="clear" w:color="000000" w:fill="F2F2F2"/>
                  <w:vAlign w:val="center"/>
                  <w:hideMark/>
                </w:tcPr>
                <w:p w14:paraId="19EE577B"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2023-24</w:t>
                  </w:r>
                </w:p>
              </w:tc>
              <w:tc>
                <w:tcPr>
                  <w:tcW w:w="615" w:type="pct"/>
                  <w:shd w:val="clear" w:color="000000" w:fill="F2F2F2"/>
                  <w:vAlign w:val="center"/>
                  <w:hideMark/>
                </w:tcPr>
                <w:p w14:paraId="679EB7D6"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2024-25</w:t>
                  </w:r>
                </w:p>
              </w:tc>
            </w:tr>
            <w:tr w:rsidR="00D64686" w:rsidRPr="00AC2F37" w14:paraId="357E53F1" w14:textId="77777777" w:rsidTr="002131E5">
              <w:trPr>
                <w:trHeight w:val="175"/>
                <w:jc w:val="center"/>
              </w:trPr>
              <w:tc>
                <w:tcPr>
                  <w:tcW w:w="1409" w:type="pct"/>
                  <w:vAlign w:val="center"/>
                  <w:hideMark/>
                </w:tcPr>
                <w:p w14:paraId="3C2DF8D4"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Pr>
                      <w:rFonts w:ascii="Tahoma" w:eastAsia="Times New Roman" w:hAnsi="Tahoma" w:cs="Tahoma"/>
                      <w:b/>
                      <w:bCs/>
                      <w:color w:val="000000" w:themeColor="text1"/>
                      <w:sz w:val="20"/>
                      <w:szCs w:val="20"/>
                      <w:lang w:eastAsia="en-IN"/>
                    </w:rPr>
                    <w:t>Crude Oil (Country)</w:t>
                  </w:r>
                </w:p>
              </w:tc>
              <w:tc>
                <w:tcPr>
                  <w:tcW w:w="518" w:type="pct"/>
                </w:tcPr>
                <w:p w14:paraId="4AAFB701"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Pr>
                      <w:rFonts w:ascii="Tahoma" w:eastAsia="Times New Roman" w:hAnsi="Tahoma" w:cs="Tahoma"/>
                      <w:color w:val="000000" w:themeColor="text1"/>
                      <w:sz w:val="20"/>
                      <w:szCs w:val="20"/>
                      <w:lang w:eastAsia="en-IN"/>
                    </w:rPr>
                    <w:t>MMT</w:t>
                  </w:r>
                </w:p>
              </w:tc>
              <w:tc>
                <w:tcPr>
                  <w:tcW w:w="615" w:type="pct"/>
                  <w:vAlign w:val="center"/>
                  <w:hideMark/>
                </w:tcPr>
                <w:p w14:paraId="520C80F9"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30.5</w:t>
                  </w:r>
                </w:p>
              </w:tc>
              <w:tc>
                <w:tcPr>
                  <w:tcW w:w="615" w:type="pct"/>
                  <w:vAlign w:val="center"/>
                  <w:hideMark/>
                </w:tcPr>
                <w:p w14:paraId="44BCA19B"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29.7</w:t>
                  </w:r>
                </w:p>
              </w:tc>
              <w:tc>
                <w:tcPr>
                  <w:tcW w:w="615" w:type="pct"/>
                  <w:vAlign w:val="center"/>
                  <w:hideMark/>
                </w:tcPr>
                <w:p w14:paraId="13908649"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29.2</w:t>
                  </w:r>
                </w:p>
              </w:tc>
              <w:tc>
                <w:tcPr>
                  <w:tcW w:w="615" w:type="pct"/>
                  <w:vAlign w:val="center"/>
                  <w:hideMark/>
                </w:tcPr>
                <w:p w14:paraId="2A7C633B"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29.4</w:t>
                  </w:r>
                </w:p>
              </w:tc>
              <w:tc>
                <w:tcPr>
                  <w:tcW w:w="615" w:type="pct"/>
                  <w:vAlign w:val="center"/>
                  <w:hideMark/>
                </w:tcPr>
                <w:p w14:paraId="00F79791"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28.7</w:t>
                  </w:r>
                </w:p>
              </w:tc>
            </w:tr>
            <w:tr w:rsidR="00D64686" w:rsidRPr="00AC2F37" w14:paraId="120A7FB7" w14:textId="77777777" w:rsidTr="002131E5">
              <w:trPr>
                <w:trHeight w:val="648"/>
                <w:jc w:val="center"/>
              </w:trPr>
              <w:tc>
                <w:tcPr>
                  <w:tcW w:w="1409" w:type="pct"/>
                  <w:vAlign w:val="center"/>
                  <w:hideMark/>
                </w:tcPr>
                <w:p w14:paraId="4A671C38" w14:textId="77777777" w:rsidR="00D64686" w:rsidRPr="00AC2F37" w:rsidRDefault="00D64686" w:rsidP="007B1A51">
                  <w:pPr>
                    <w:spacing w:after="0" w:line="240" w:lineRule="auto"/>
                    <w:jc w:val="both"/>
                    <w:rPr>
                      <w:rFonts w:ascii="Tahoma" w:eastAsia="Times New Roman" w:hAnsi="Tahoma" w:cs="Tahoma"/>
                      <w:b/>
                      <w:bCs/>
                      <w:color w:val="000000" w:themeColor="text1"/>
                      <w:sz w:val="20"/>
                      <w:szCs w:val="20"/>
                      <w:lang w:eastAsia="en-IN"/>
                    </w:rPr>
                  </w:pPr>
                  <w:r w:rsidRPr="00AC2F37">
                    <w:rPr>
                      <w:rFonts w:ascii="Tahoma" w:eastAsia="Times New Roman" w:hAnsi="Tahoma" w:cs="Tahoma"/>
                      <w:b/>
                      <w:bCs/>
                      <w:color w:val="000000" w:themeColor="text1"/>
                      <w:sz w:val="20"/>
                      <w:szCs w:val="20"/>
                      <w:lang w:eastAsia="en-IN"/>
                    </w:rPr>
                    <w:t>National Import dependency</w:t>
                  </w:r>
                </w:p>
              </w:tc>
              <w:tc>
                <w:tcPr>
                  <w:tcW w:w="518" w:type="pct"/>
                </w:tcPr>
                <w:p w14:paraId="70B26336"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Pr>
                      <w:rFonts w:ascii="Tahoma" w:eastAsia="Times New Roman" w:hAnsi="Tahoma" w:cs="Tahoma"/>
                      <w:color w:val="000000" w:themeColor="text1"/>
                      <w:sz w:val="20"/>
                      <w:szCs w:val="20"/>
                      <w:lang w:eastAsia="en-IN"/>
                    </w:rPr>
                    <w:t>%</w:t>
                  </w:r>
                </w:p>
              </w:tc>
              <w:tc>
                <w:tcPr>
                  <w:tcW w:w="615" w:type="pct"/>
                  <w:noWrap/>
                  <w:vAlign w:val="bottom"/>
                  <w:hideMark/>
                </w:tcPr>
                <w:p w14:paraId="06950AC7"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84.4</w:t>
                  </w:r>
                </w:p>
              </w:tc>
              <w:tc>
                <w:tcPr>
                  <w:tcW w:w="615" w:type="pct"/>
                  <w:noWrap/>
                  <w:vAlign w:val="bottom"/>
                  <w:hideMark/>
                </w:tcPr>
                <w:p w14:paraId="1ECB2706"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85.5</w:t>
                  </w:r>
                </w:p>
              </w:tc>
              <w:tc>
                <w:tcPr>
                  <w:tcW w:w="615" w:type="pct"/>
                  <w:noWrap/>
                  <w:vAlign w:val="bottom"/>
                  <w:hideMark/>
                </w:tcPr>
                <w:p w14:paraId="72A4C387"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87.3</w:t>
                  </w:r>
                </w:p>
              </w:tc>
              <w:tc>
                <w:tcPr>
                  <w:tcW w:w="615" w:type="pct"/>
                  <w:noWrap/>
                  <w:vAlign w:val="bottom"/>
                  <w:hideMark/>
                </w:tcPr>
                <w:p w14:paraId="35EE14A5"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88.2</w:t>
                  </w:r>
                </w:p>
              </w:tc>
              <w:tc>
                <w:tcPr>
                  <w:tcW w:w="615" w:type="pct"/>
                  <w:noWrap/>
                  <w:vAlign w:val="bottom"/>
                  <w:hideMark/>
                </w:tcPr>
                <w:p w14:paraId="099AC880" w14:textId="77777777" w:rsidR="00D64686" w:rsidRPr="00AC2F37" w:rsidRDefault="00D64686" w:rsidP="007B1A51">
                  <w:pPr>
                    <w:spacing w:after="0" w:line="240" w:lineRule="auto"/>
                    <w:jc w:val="center"/>
                    <w:rPr>
                      <w:rFonts w:ascii="Tahoma" w:eastAsia="Times New Roman" w:hAnsi="Tahoma" w:cs="Tahoma"/>
                      <w:color w:val="000000" w:themeColor="text1"/>
                      <w:sz w:val="20"/>
                      <w:szCs w:val="20"/>
                      <w:lang w:eastAsia="en-IN"/>
                    </w:rPr>
                  </w:pPr>
                  <w:r w:rsidRPr="00AC2F37">
                    <w:rPr>
                      <w:rFonts w:ascii="Tahoma" w:eastAsia="Times New Roman" w:hAnsi="Tahoma" w:cs="Tahoma"/>
                      <w:color w:val="000000" w:themeColor="text1"/>
                      <w:sz w:val="20"/>
                      <w:szCs w:val="20"/>
                      <w:lang w:eastAsia="en-IN"/>
                    </w:rPr>
                    <w:t>87.9</w:t>
                  </w:r>
                </w:p>
              </w:tc>
            </w:tr>
            <w:tr w:rsidR="00D64686" w14:paraId="5F498059" w14:textId="77777777" w:rsidTr="002131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8"/>
                <w:jc w:val="center"/>
              </w:trPr>
              <w:tc>
                <w:tcPr>
                  <w:tcW w:w="1409" w:type="pct"/>
                  <w:tcBorders>
                    <w:top w:val="single" w:sz="4" w:space="0" w:color="auto"/>
                    <w:left w:val="single" w:sz="4" w:space="0" w:color="auto"/>
                    <w:bottom w:val="single" w:sz="4" w:space="0" w:color="auto"/>
                    <w:right w:val="single" w:sz="4" w:space="0" w:color="auto"/>
                  </w:tcBorders>
                  <w:vAlign w:val="center"/>
                </w:tcPr>
                <w:p w14:paraId="37D23F36" w14:textId="77777777" w:rsidR="00D64686" w:rsidRPr="006D7EFD" w:rsidRDefault="00D64686" w:rsidP="006D7EFD">
                  <w:pPr>
                    <w:spacing w:after="0" w:line="240" w:lineRule="auto"/>
                    <w:jc w:val="both"/>
                    <w:rPr>
                      <w:rFonts w:ascii="Tahoma" w:eastAsia="Times New Roman" w:hAnsi="Tahoma" w:cs="Tahoma"/>
                      <w:b/>
                      <w:bCs/>
                      <w:color w:val="000000" w:themeColor="text1"/>
                      <w:sz w:val="20"/>
                      <w:szCs w:val="20"/>
                      <w:lang w:eastAsia="en-IN"/>
                    </w:rPr>
                  </w:pPr>
                  <w:r w:rsidRPr="006D7EFD">
                    <w:rPr>
                      <w:rFonts w:ascii="Tahoma" w:eastAsia="Times New Roman" w:hAnsi="Tahoma" w:cs="Tahoma"/>
                      <w:b/>
                      <w:bCs/>
                      <w:color w:val="000000" w:themeColor="text1"/>
                      <w:sz w:val="20"/>
                      <w:szCs w:val="20"/>
                      <w:lang w:eastAsia="en-IN"/>
                    </w:rPr>
                    <w:t xml:space="preserve">Natural Gas (Country) </w:t>
                  </w:r>
                </w:p>
              </w:tc>
              <w:tc>
                <w:tcPr>
                  <w:tcW w:w="518" w:type="pct"/>
                  <w:tcBorders>
                    <w:top w:val="single" w:sz="4" w:space="0" w:color="auto"/>
                    <w:left w:val="single" w:sz="4" w:space="0" w:color="auto"/>
                    <w:bottom w:val="single" w:sz="4" w:space="0" w:color="auto"/>
                    <w:right w:val="single" w:sz="4" w:space="0" w:color="auto"/>
                  </w:tcBorders>
                </w:tcPr>
                <w:p w14:paraId="17CFC925" w14:textId="77777777" w:rsidR="00D64686" w:rsidRPr="006D7EFD" w:rsidRDefault="00D64686" w:rsidP="006D7EFD">
                  <w:pPr>
                    <w:spacing w:after="0" w:line="240" w:lineRule="auto"/>
                    <w:jc w:val="center"/>
                    <w:rPr>
                      <w:rFonts w:ascii="Tahoma" w:eastAsia="Times New Roman" w:hAnsi="Tahoma" w:cs="Tahoma"/>
                      <w:color w:val="000000" w:themeColor="text1"/>
                      <w:sz w:val="20"/>
                      <w:szCs w:val="20"/>
                      <w:lang w:eastAsia="en-IN"/>
                    </w:rPr>
                  </w:pPr>
                  <w:r w:rsidRPr="006D7EFD">
                    <w:rPr>
                      <w:rFonts w:ascii="Tahoma" w:eastAsia="Times New Roman" w:hAnsi="Tahoma" w:cs="Tahoma"/>
                      <w:color w:val="000000" w:themeColor="text1"/>
                      <w:sz w:val="20"/>
                      <w:szCs w:val="20"/>
                      <w:lang w:eastAsia="en-IN"/>
                    </w:rPr>
                    <w:t>BCM</w:t>
                  </w:r>
                </w:p>
              </w:tc>
              <w:tc>
                <w:tcPr>
                  <w:tcW w:w="615" w:type="pct"/>
                  <w:tcBorders>
                    <w:top w:val="single" w:sz="4" w:space="0" w:color="auto"/>
                    <w:left w:val="single" w:sz="4" w:space="0" w:color="auto"/>
                    <w:bottom w:val="single" w:sz="4" w:space="0" w:color="auto"/>
                    <w:right w:val="single" w:sz="4" w:space="0" w:color="auto"/>
                  </w:tcBorders>
                  <w:noWrap/>
                  <w:vAlign w:val="bottom"/>
                </w:tcPr>
                <w:p w14:paraId="196451B5" w14:textId="77777777" w:rsidR="00D64686" w:rsidRPr="006D7EFD" w:rsidRDefault="00D64686" w:rsidP="006D7EFD">
                  <w:pPr>
                    <w:spacing w:after="0" w:line="240" w:lineRule="auto"/>
                    <w:jc w:val="center"/>
                    <w:rPr>
                      <w:rFonts w:ascii="Tahoma" w:eastAsia="Times New Roman" w:hAnsi="Tahoma" w:cs="Tahoma"/>
                      <w:color w:val="000000" w:themeColor="text1"/>
                      <w:sz w:val="20"/>
                      <w:szCs w:val="20"/>
                      <w:lang w:eastAsia="en-IN"/>
                    </w:rPr>
                  </w:pPr>
                  <w:r w:rsidRPr="006D7EFD">
                    <w:rPr>
                      <w:rFonts w:ascii="Tahoma" w:eastAsia="Times New Roman" w:hAnsi="Tahoma" w:cs="Tahoma"/>
                      <w:color w:val="000000" w:themeColor="text1"/>
                      <w:sz w:val="20"/>
                      <w:szCs w:val="20"/>
                      <w:lang w:eastAsia="en-IN"/>
                    </w:rPr>
                    <w:t>28.672</w:t>
                  </w:r>
                </w:p>
              </w:tc>
              <w:tc>
                <w:tcPr>
                  <w:tcW w:w="615" w:type="pct"/>
                  <w:tcBorders>
                    <w:top w:val="single" w:sz="4" w:space="0" w:color="auto"/>
                    <w:left w:val="single" w:sz="4" w:space="0" w:color="auto"/>
                    <w:bottom w:val="single" w:sz="4" w:space="0" w:color="auto"/>
                    <w:right w:val="single" w:sz="4" w:space="0" w:color="auto"/>
                  </w:tcBorders>
                  <w:noWrap/>
                  <w:vAlign w:val="bottom"/>
                </w:tcPr>
                <w:p w14:paraId="389F483F" w14:textId="77777777" w:rsidR="00D64686" w:rsidRPr="006D7EFD" w:rsidRDefault="00D64686" w:rsidP="006D7EFD">
                  <w:pPr>
                    <w:spacing w:after="0" w:line="240" w:lineRule="auto"/>
                    <w:jc w:val="center"/>
                    <w:rPr>
                      <w:rFonts w:ascii="Tahoma" w:eastAsia="Times New Roman" w:hAnsi="Tahoma" w:cs="Tahoma"/>
                      <w:color w:val="000000" w:themeColor="text1"/>
                      <w:sz w:val="20"/>
                      <w:szCs w:val="20"/>
                      <w:lang w:eastAsia="en-IN"/>
                    </w:rPr>
                  </w:pPr>
                  <w:r w:rsidRPr="006D7EFD">
                    <w:rPr>
                      <w:rFonts w:ascii="Tahoma" w:eastAsia="Times New Roman" w:hAnsi="Tahoma" w:cs="Tahoma"/>
                      <w:color w:val="000000" w:themeColor="text1"/>
                      <w:sz w:val="20"/>
                      <w:szCs w:val="20"/>
                      <w:lang w:eastAsia="en-IN"/>
                    </w:rPr>
                    <w:t>34.024</w:t>
                  </w:r>
                </w:p>
              </w:tc>
              <w:tc>
                <w:tcPr>
                  <w:tcW w:w="615" w:type="pct"/>
                  <w:tcBorders>
                    <w:top w:val="single" w:sz="4" w:space="0" w:color="auto"/>
                    <w:left w:val="single" w:sz="4" w:space="0" w:color="auto"/>
                    <w:bottom w:val="single" w:sz="4" w:space="0" w:color="auto"/>
                    <w:right w:val="single" w:sz="4" w:space="0" w:color="auto"/>
                  </w:tcBorders>
                  <w:noWrap/>
                  <w:vAlign w:val="bottom"/>
                </w:tcPr>
                <w:p w14:paraId="51A37B44" w14:textId="77777777" w:rsidR="00D64686" w:rsidRPr="006D7EFD" w:rsidRDefault="00D64686" w:rsidP="006D7EFD">
                  <w:pPr>
                    <w:spacing w:after="0" w:line="240" w:lineRule="auto"/>
                    <w:jc w:val="center"/>
                    <w:rPr>
                      <w:rFonts w:ascii="Tahoma" w:eastAsia="Times New Roman" w:hAnsi="Tahoma" w:cs="Tahoma"/>
                      <w:color w:val="000000" w:themeColor="text1"/>
                      <w:sz w:val="20"/>
                      <w:szCs w:val="20"/>
                      <w:lang w:eastAsia="en-IN"/>
                    </w:rPr>
                  </w:pPr>
                  <w:r w:rsidRPr="006D7EFD">
                    <w:rPr>
                      <w:rFonts w:ascii="Tahoma" w:eastAsia="Times New Roman" w:hAnsi="Tahoma" w:cs="Tahoma"/>
                      <w:color w:val="000000" w:themeColor="text1"/>
                      <w:sz w:val="20"/>
                      <w:szCs w:val="20"/>
                      <w:lang w:eastAsia="en-IN"/>
                    </w:rPr>
                    <w:t>34.450</w:t>
                  </w:r>
                </w:p>
              </w:tc>
              <w:tc>
                <w:tcPr>
                  <w:tcW w:w="615" w:type="pct"/>
                  <w:tcBorders>
                    <w:top w:val="single" w:sz="4" w:space="0" w:color="auto"/>
                    <w:left w:val="single" w:sz="4" w:space="0" w:color="auto"/>
                    <w:bottom w:val="single" w:sz="4" w:space="0" w:color="auto"/>
                    <w:right w:val="single" w:sz="4" w:space="0" w:color="auto"/>
                  </w:tcBorders>
                  <w:noWrap/>
                  <w:vAlign w:val="bottom"/>
                </w:tcPr>
                <w:p w14:paraId="07BCCC81" w14:textId="77777777" w:rsidR="00D64686" w:rsidRPr="006D7EFD" w:rsidRDefault="00D64686" w:rsidP="006D7EFD">
                  <w:pPr>
                    <w:spacing w:after="0" w:line="240" w:lineRule="auto"/>
                    <w:jc w:val="center"/>
                    <w:rPr>
                      <w:rFonts w:ascii="Tahoma" w:eastAsia="Times New Roman" w:hAnsi="Tahoma" w:cs="Tahoma"/>
                      <w:color w:val="000000" w:themeColor="text1"/>
                      <w:sz w:val="20"/>
                      <w:szCs w:val="20"/>
                      <w:lang w:eastAsia="en-IN"/>
                    </w:rPr>
                  </w:pPr>
                  <w:r w:rsidRPr="006D7EFD">
                    <w:rPr>
                      <w:rFonts w:ascii="Tahoma" w:eastAsia="Times New Roman" w:hAnsi="Tahoma" w:cs="Tahoma"/>
                      <w:color w:val="000000" w:themeColor="text1"/>
                      <w:sz w:val="20"/>
                      <w:szCs w:val="20"/>
                      <w:lang w:eastAsia="en-IN"/>
                    </w:rPr>
                    <w:t>36.438</w:t>
                  </w:r>
                </w:p>
              </w:tc>
              <w:tc>
                <w:tcPr>
                  <w:tcW w:w="615" w:type="pct"/>
                  <w:tcBorders>
                    <w:top w:val="single" w:sz="4" w:space="0" w:color="auto"/>
                    <w:left w:val="single" w:sz="4" w:space="0" w:color="auto"/>
                    <w:bottom w:val="single" w:sz="4" w:space="0" w:color="auto"/>
                    <w:right w:val="single" w:sz="4" w:space="0" w:color="auto"/>
                  </w:tcBorders>
                  <w:noWrap/>
                  <w:vAlign w:val="bottom"/>
                </w:tcPr>
                <w:p w14:paraId="70FE1A72" w14:textId="77777777" w:rsidR="00D64686" w:rsidRPr="006D7EFD" w:rsidRDefault="00D64686" w:rsidP="006D7EFD">
                  <w:pPr>
                    <w:spacing w:after="0" w:line="240" w:lineRule="auto"/>
                    <w:jc w:val="center"/>
                    <w:rPr>
                      <w:rFonts w:ascii="Tahoma" w:eastAsia="Times New Roman" w:hAnsi="Tahoma" w:cs="Tahoma"/>
                      <w:color w:val="000000" w:themeColor="text1"/>
                      <w:sz w:val="20"/>
                      <w:szCs w:val="20"/>
                      <w:lang w:eastAsia="en-IN"/>
                    </w:rPr>
                  </w:pPr>
                  <w:r w:rsidRPr="006D7EFD">
                    <w:rPr>
                      <w:rFonts w:ascii="Tahoma" w:eastAsia="Times New Roman" w:hAnsi="Tahoma" w:cs="Tahoma"/>
                      <w:color w:val="000000" w:themeColor="text1"/>
                      <w:sz w:val="20"/>
                      <w:szCs w:val="20"/>
                      <w:lang w:eastAsia="en-IN"/>
                    </w:rPr>
                    <w:t>36.113</w:t>
                  </w:r>
                </w:p>
              </w:tc>
            </w:tr>
            <w:tr w:rsidR="00D64686" w14:paraId="127DCDE6" w14:textId="77777777" w:rsidTr="002131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48"/>
                <w:jc w:val="center"/>
              </w:trPr>
              <w:tc>
                <w:tcPr>
                  <w:tcW w:w="1409" w:type="pct"/>
                  <w:tcBorders>
                    <w:top w:val="single" w:sz="4" w:space="0" w:color="auto"/>
                    <w:left w:val="single" w:sz="4" w:space="0" w:color="auto"/>
                    <w:bottom w:val="single" w:sz="4" w:space="0" w:color="auto"/>
                    <w:right w:val="single" w:sz="4" w:space="0" w:color="auto"/>
                  </w:tcBorders>
                  <w:vAlign w:val="center"/>
                </w:tcPr>
                <w:p w14:paraId="21CDB6C4" w14:textId="77777777" w:rsidR="00D64686" w:rsidRPr="006D7EFD" w:rsidRDefault="00D64686" w:rsidP="006D7EFD">
                  <w:pPr>
                    <w:spacing w:after="0" w:line="240" w:lineRule="auto"/>
                    <w:jc w:val="both"/>
                    <w:rPr>
                      <w:rFonts w:ascii="Tahoma" w:eastAsia="Times New Roman" w:hAnsi="Tahoma" w:cs="Tahoma"/>
                      <w:b/>
                      <w:bCs/>
                      <w:color w:val="000000" w:themeColor="text1"/>
                      <w:sz w:val="20"/>
                      <w:szCs w:val="20"/>
                      <w:lang w:eastAsia="en-IN"/>
                    </w:rPr>
                  </w:pPr>
                  <w:r w:rsidRPr="006D7EFD">
                    <w:rPr>
                      <w:rFonts w:ascii="Tahoma" w:eastAsia="Times New Roman" w:hAnsi="Tahoma" w:cs="Tahoma"/>
                      <w:b/>
                      <w:bCs/>
                      <w:color w:val="000000" w:themeColor="text1"/>
                      <w:sz w:val="20"/>
                      <w:szCs w:val="20"/>
                      <w:lang w:eastAsia="en-IN"/>
                    </w:rPr>
                    <w:t>Import Dependency</w:t>
                  </w:r>
                </w:p>
              </w:tc>
              <w:tc>
                <w:tcPr>
                  <w:tcW w:w="518" w:type="pct"/>
                  <w:tcBorders>
                    <w:top w:val="single" w:sz="4" w:space="0" w:color="auto"/>
                    <w:left w:val="single" w:sz="4" w:space="0" w:color="auto"/>
                    <w:bottom w:val="single" w:sz="4" w:space="0" w:color="auto"/>
                    <w:right w:val="single" w:sz="4" w:space="0" w:color="auto"/>
                  </w:tcBorders>
                </w:tcPr>
                <w:p w14:paraId="6BE94E46" w14:textId="77777777" w:rsidR="00D64686" w:rsidRPr="006D7EFD" w:rsidRDefault="00D64686" w:rsidP="006D7EFD">
                  <w:pPr>
                    <w:spacing w:after="0" w:line="240" w:lineRule="auto"/>
                    <w:jc w:val="center"/>
                    <w:rPr>
                      <w:rFonts w:ascii="Tahoma" w:eastAsia="Times New Roman" w:hAnsi="Tahoma" w:cs="Tahoma"/>
                      <w:color w:val="000000" w:themeColor="text1"/>
                      <w:sz w:val="20"/>
                      <w:szCs w:val="20"/>
                      <w:lang w:eastAsia="en-IN"/>
                    </w:rPr>
                  </w:pPr>
                  <w:r w:rsidRPr="006D7EFD">
                    <w:rPr>
                      <w:rFonts w:ascii="Tahoma" w:eastAsia="Times New Roman" w:hAnsi="Tahoma" w:cs="Tahoma"/>
                      <w:color w:val="000000" w:themeColor="text1"/>
                      <w:sz w:val="20"/>
                      <w:szCs w:val="20"/>
                      <w:lang w:eastAsia="en-IN"/>
                    </w:rPr>
                    <w:t>%</w:t>
                  </w:r>
                </w:p>
              </w:tc>
              <w:tc>
                <w:tcPr>
                  <w:tcW w:w="615" w:type="pct"/>
                  <w:tcBorders>
                    <w:top w:val="single" w:sz="4" w:space="0" w:color="auto"/>
                    <w:left w:val="single" w:sz="4" w:space="0" w:color="auto"/>
                    <w:bottom w:val="single" w:sz="4" w:space="0" w:color="auto"/>
                    <w:right w:val="single" w:sz="4" w:space="0" w:color="auto"/>
                  </w:tcBorders>
                  <w:noWrap/>
                  <w:vAlign w:val="bottom"/>
                </w:tcPr>
                <w:p w14:paraId="706CC1CC" w14:textId="77777777" w:rsidR="00D64686" w:rsidRPr="006D7EFD" w:rsidRDefault="00D64686" w:rsidP="006D7EFD">
                  <w:pPr>
                    <w:spacing w:after="0" w:line="240" w:lineRule="auto"/>
                    <w:jc w:val="center"/>
                    <w:rPr>
                      <w:rFonts w:ascii="Tahoma" w:eastAsia="Times New Roman" w:hAnsi="Tahoma" w:cs="Tahoma"/>
                      <w:color w:val="000000" w:themeColor="text1"/>
                      <w:sz w:val="20"/>
                      <w:szCs w:val="20"/>
                      <w:lang w:eastAsia="en-IN"/>
                    </w:rPr>
                  </w:pPr>
                  <w:r w:rsidRPr="006D7EFD">
                    <w:rPr>
                      <w:rFonts w:ascii="Tahoma" w:eastAsia="Times New Roman" w:hAnsi="Tahoma" w:cs="Tahoma"/>
                      <w:color w:val="000000" w:themeColor="text1"/>
                      <w:sz w:val="20"/>
                      <w:szCs w:val="20"/>
                      <w:lang w:eastAsia="en-IN"/>
                    </w:rPr>
                    <w:t>54.4</w:t>
                  </w:r>
                </w:p>
              </w:tc>
              <w:tc>
                <w:tcPr>
                  <w:tcW w:w="615" w:type="pct"/>
                  <w:tcBorders>
                    <w:top w:val="single" w:sz="4" w:space="0" w:color="auto"/>
                    <w:left w:val="single" w:sz="4" w:space="0" w:color="auto"/>
                    <w:bottom w:val="single" w:sz="4" w:space="0" w:color="auto"/>
                    <w:right w:val="single" w:sz="4" w:space="0" w:color="auto"/>
                  </w:tcBorders>
                  <w:noWrap/>
                  <w:vAlign w:val="bottom"/>
                </w:tcPr>
                <w:p w14:paraId="17539E61" w14:textId="77777777" w:rsidR="00D64686" w:rsidRPr="006D7EFD" w:rsidRDefault="00D64686" w:rsidP="006D7EFD">
                  <w:pPr>
                    <w:spacing w:after="0" w:line="240" w:lineRule="auto"/>
                    <w:jc w:val="center"/>
                    <w:rPr>
                      <w:rFonts w:ascii="Tahoma" w:eastAsia="Times New Roman" w:hAnsi="Tahoma" w:cs="Tahoma"/>
                      <w:color w:val="000000" w:themeColor="text1"/>
                      <w:sz w:val="20"/>
                      <w:szCs w:val="20"/>
                      <w:lang w:eastAsia="en-IN"/>
                    </w:rPr>
                  </w:pPr>
                  <w:r w:rsidRPr="006D7EFD">
                    <w:rPr>
                      <w:rFonts w:ascii="Tahoma" w:eastAsia="Times New Roman" w:hAnsi="Tahoma" w:cs="Tahoma"/>
                      <w:color w:val="000000" w:themeColor="text1"/>
                      <w:sz w:val="20"/>
                      <w:szCs w:val="20"/>
                      <w:lang w:eastAsia="en-IN"/>
                    </w:rPr>
                    <w:t>48.4</w:t>
                  </w:r>
                </w:p>
              </w:tc>
              <w:tc>
                <w:tcPr>
                  <w:tcW w:w="615" w:type="pct"/>
                  <w:tcBorders>
                    <w:top w:val="single" w:sz="4" w:space="0" w:color="auto"/>
                    <w:left w:val="single" w:sz="4" w:space="0" w:color="auto"/>
                    <w:bottom w:val="single" w:sz="4" w:space="0" w:color="auto"/>
                    <w:right w:val="single" w:sz="4" w:space="0" w:color="auto"/>
                  </w:tcBorders>
                  <w:noWrap/>
                  <w:vAlign w:val="bottom"/>
                </w:tcPr>
                <w:p w14:paraId="7DEFBF09" w14:textId="77777777" w:rsidR="00D64686" w:rsidRPr="006D7EFD" w:rsidRDefault="00D64686" w:rsidP="006D7EFD">
                  <w:pPr>
                    <w:spacing w:after="0" w:line="240" w:lineRule="auto"/>
                    <w:jc w:val="center"/>
                    <w:rPr>
                      <w:rFonts w:ascii="Tahoma" w:eastAsia="Times New Roman" w:hAnsi="Tahoma" w:cs="Tahoma"/>
                      <w:color w:val="000000" w:themeColor="text1"/>
                      <w:sz w:val="20"/>
                      <w:szCs w:val="20"/>
                      <w:lang w:eastAsia="en-IN"/>
                    </w:rPr>
                  </w:pPr>
                  <w:r w:rsidRPr="006D7EFD">
                    <w:rPr>
                      <w:rFonts w:ascii="Tahoma" w:eastAsia="Times New Roman" w:hAnsi="Tahoma" w:cs="Tahoma"/>
                      <w:color w:val="000000" w:themeColor="text1"/>
                      <w:sz w:val="20"/>
                      <w:szCs w:val="20"/>
                      <w:lang w:eastAsia="en-IN"/>
                    </w:rPr>
                    <w:t>43.9</w:t>
                  </w:r>
                </w:p>
              </w:tc>
              <w:tc>
                <w:tcPr>
                  <w:tcW w:w="615" w:type="pct"/>
                  <w:tcBorders>
                    <w:top w:val="single" w:sz="4" w:space="0" w:color="auto"/>
                    <w:left w:val="single" w:sz="4" w:space="0" w:color="auto"/>
                    <w:bottom w:val="single" w:sz="4" w:space="0" w:color="auto"/>
                    <w:right w:val="single" w:sz="4" w:space="0" w:color="auto"/>
                  </w:tcBorders>
                  <w:noWrap/>
                  <w:vAlign w:val="bottom"/>
                </w:tcPr>
                <w:p w14:paraId="7180A744" w14:textId="77777777" w:rsidR="00D64686" w:rsidRPr="006D7EFD" w:rsidRDefault="00D64686" w:rsidP="006D7EFD">
                  <w:pPr>
                    <w:spacing w:after="0" w:line="240" w:lineRule="auto"/>
                    <w:jc w:val="center"/>
                    <w:rPr>
                      <w:rFonts w:ascii="Tahoma" w:eastAsia="Times New Roman" w:hAnsi="Tahoma" w:cs="Tahoma"/>
                      <w:color w:val="000000" w:themeColor="text1"/>
                      <w:sz w:val="20"/>
                      <w:szCs w:val="20"/>
                      <w:lang w:eastAsia="en-IN"/>
                    </w:rPr>
                  </w:pPr>
                  <w:r w:rsidRPr="006D7EFD">
                    <w:rPr>
                      <w:rFonts w:ascii="Tahoma" w:eastAsia="Times New Roman" w:hAnsi="Tahoma" w:cs="Tahoma"/>
                      <w:color w:val="000000" w:themeColor="text1"/>
                      <w:sz w:val="20"/>
                      <w:szCs w:val="20"/>
                      <w:lang w:eastAsia="en-IN"/>
                    </w:rPr>
                    <w:t>47.1</w:t>
                  </w:r>
                </w:p>
              </w:tc>
              <w:tc>
                <w:tcPr>
                  <w:tcW w:w="615" w:type="pct"/>
                  <w:tcBorders>
                    <w:top w:val="single" w:sz="4" w:space="0" w:color="auto"/>
                    <w:left w:val="single" w:sz="4" w:space="0" w:color="auto"/>
                    <w:bottom w:val="single" w:sz="4" w:space="0" w:color="auto"/>
                    <w:right w:val="single" w:sz="4" w:space="0" w:color="auto"/>
                  </w:tcBorders>
                  <w:noWrap/>
                  <w:vAlign w:val="bottom"/>
                </w:tcPr>
                <w:p w14:paraId="6F9DC43A" w14:textId="77777777" w:rsidR="00D64686" w:rsidRPr="006D7EFD" w:rsidRDefault="00D64686" w:rsidP="006D7EFD">
                  <w:pPr>
                    <w:spacing w:after="0" w:line="240" w:lineRule="auto"/>
                    <w:jc w:val="center"/>
                    <w:rPr>
                      <w:rFonts w:ascii="Tahoma" w:eastAsia="Times New Roman" w:hAnsi="Tahoma" w:cs="Tahoma"/>
                      <w:color w:val="000000" w:themeColor="text1"/>
                      <w:sz w:val="20"/>
                      <w:szCs w:val="20"/>
                      <w:lang w:eastAsia="en-IN"/>
                    </w:rPr>
                  </w:pPr>
                  <w:r w:rsidRPr="006D7EFD">
                    <w:rPr>
                      <w:rFonts w:ascii="Tahoma" w:eastAsia="Times New Roman" w:hAnsi="Tahoma" w:cs="Tahoma"/>
                      <w:color w:val="000000" w:themeColor="text1"/>
                      <w:sz w:val="20"/>
                      <w:szCs w:val="20"/>
                      <w:lang w:eastAsia="en-IN"/>
                    </w:rPr>
                    <w:t>50.1</w:t>
                  </w:r>
                </w:p>
              </w:tc>
            </w:tr>
          </w:tbl>
          <w:p w14:paraId="7F50A886" w14:textId="77777777" w:rsidR="00D64686" w:rsidRDefault="00D64686" w:rsidP="006E0AE2">
            <w:pPr>
              <w:spacing w:after="120" w:line="240" w:lineRule="auto"/>
              <w:jc w:val="both"/>
              <w:rPr>
                <w:rFonts w:ascii="Tahoma" w:hAnsi="Tahoma" w:cs="Tahoma"/>
                <w:b/>
                <w:bCs/>
              </w:rPr>
            </w:pPr>
          </w:p>
          <w:p w14:paraId="545E10D1" w14:textId="77777777" w:rsidR="00D64686" w:rsidRPr="006E0AE2" w:rsidRDefault="00D64686" w:rsidP="006E0AE2">
            <w:pPr>
              <w:spacing w:after="120" w:line="240" w:lineRule="auto"/>
              <w:jc w:val="both"/>
              <w:rPr>
                <w:rFonts w:ascii="Tahoma" w:hAnsi="Tahoma" w:cs="Tahoma"/>
                <w:b/>
                <w:bCs/>
              </w:rPr>
            </w:pPr>
            <w:r>
              <w:rPr>
                <w:rFonts w:ascii="Tahoma" w:hAnsi="Tahoma" w:cs="Tahoma"/>
                <w:b/>
                <w:bCs/>
              </w:rPr>
              <w:t>Steps taken to reduce import dependency is included in Annexure I</w:t>
            </w:r>
          </w:p>
          <w:p w14:paraId="26235968" w14:textId="26E35423" w:rsidR="00D64686" w:rsidRPr="006E0AE2" w:rsidRDefault="00D64686" w:rsidP="00882FD6">
            <w:pPr>
              <w:spacing w:after="120" w:line="240" w:lineRule="auto"/>
              <w:jc w:val="both"/>
              <w:rPr>
                <w:rFonts w:ascii="Tahoma" w:hAnsi="Tahoma" w:cs="Tahoma"/>
                <w:bCs/>
              </w:rPr>
            </w:pPr>
          </w:p>
        </w:tc>
      </w:tr>
      <w:tr w:rsidR="00D64686" w:rsidRPr="006E0AE2" w14:paraId="459949E8" w14:textId="77777777" w:rsidTr="006D7EFD">
        <w:trPr>
          <w:trHeight w:val="1003"/>
        </w:trPr>
        <w:tc>
          <w:tcPr>
            <w:tcW w:w="2830" w:type="dxa"/>
            <w:tcBorders>
              <w:top w:val="single" w:sz="4" w:space="0" w:color="auto"/>
              <w:left w:val="single" w:sz="4" w:space="0" w:color="auto"/>
              <w:bottom w:val="single" w:sz="4" w:space="0" w:color="auto"/>
              <w:right w:val="single" w:sz="4" w:space="0" w:color="auto"/>
            </w:tcBorders>
          </w:tcPr>
          <w:p w14:paraId="19EB0D2B" w14:textId="1CAC10BA" w:rsidR="00D64686" w:rsidRPr="006E0AE2" w:rsidRDefault="00D64686" w:rsidP="00882FD6">
            <w:pPr>
              <w:pStyle w:val="Default"/>
              <w:jc w:val="both"/>
              <w:rPr>
                <w:rFonts w:ascii="Tahoma" w:hAnsi="Tahoma" w:cs="Tahoma"/>
                <w:i/>
                <w:iCs/>
                <w:sz w:val="22"/>
                <w:szCs w:val="22"/>
              </w:rPr>
            </w:pPr>
            <w:r w:rsidRPr="006E0AE2">
              <w:rPr>
                <w:rFonts w:ascii="Tahoma" w:hAnsi="Tahoma" w:cs="Tahoma"/>
                <w:i/>
                <w:iCs/>
                <w:sz w:val="22"/>
                <w:szCs w:val="22"/>
              </w:rPr>
              <w:t>Q.(b)</w:t>
            </w:r>
            <w:r w:rsidRPr="006E0AE2">
              <w:rPr>
                <w:rFonts w:eastAsia="Times New Roman"/>
                <w:color w:val="494D52"/>
                <w:w w:val="105"/>
                <w:sz w:val="22"/>
                <w:szCs w:val="22"/>
              </w:rPr>
              <w:t xml:space="preserve"> </w:t>
            </w:r>
            <w:r w:rsidRPr="006E0AE2">
              <w:rPr>
                <w:rFonts w:ascii="Tahoma" w:hAnsi="Tahoma" w:cs="Tahoma"/>
                <w:i/>
                <w:iCs/>
                <w:sz w:val="22"/>
                <w:szCs w:val="22"/>
              </w:rPr>
              <w:t>if so, the details of the percentage of impo</w:t>
            </w:r>
            <w:r>
              <w:rPr>
                <w:rFonts w:ascii="Tahoma" w:hAnsi="Tahoma" w:cs="Tahoma"/>
                <w:i/>
                <w:iCs/>
                <w:sz w:val="22"/>
                <w:szCs w:val="22"/>
              </w:rPr>
              <w:t>rt</w:t>
            </w:r>
            <w:r w:rsidRPr="006E0AE2">
              <w:rPr>
                <w:rFonts w:ascii="Tahoma" w:hAnsi="Tahoma" w:cs="Tahoma"/>
                <w:i/>
                <w:iCs/>
                <w:sz w:val="22"/>
                <w:szCs w:val="22"/>
              </w:rPr>
              <w:t xml:space="preserve"> dependency during the last five years in respect of crude oil and natural gas and the steps taken to increase domestic production in order to reduce such dependence; and if so, the details thereof, </w:t>
            </w:r>
            <w:r w:rsidRPr="00CF697E">
              <w:rPr>
                <w:rFonts w:ascii="Tahoma" w:hAnsi="Tahoma" w:cs="Tahoma"/>
                <w:b/>
                <w:bCs/>
                <w:i/>
                <w:iCs/>
                <w:sz w:val="22"/>
                <w:szCs w:val="22"/>
              </w:rPr>
              <w:t>State/UT-wise?</w:t>
            </w:r>
          </w:p>
          <w:p w14:paraId="6964DC72" w14:textId="77777777" w:rsidR="00D64686" w:rsidRPr="006E0AE2" w:rsidRDefault="00D64686" w:rsidP="00882FD6">
            <w:pPr>
              <w:pStyle w:val="Default"/>
              <w:jc w:val="both"/>
              <w:rPr>
                <w:rFonts w:ascii="Tahoma" w:hAnsi="Tahoma" w:cs="Tahoma"/>
                <w:i/>
                <w:iCs/>
                <w:sz w:val="22"/>
                <w:szCs w:val="22"/>
              </w:rPr>
            </w:pPr>
          </w:p>
        </w:tc>
        <w:tc>
          <w:tcPr>
            <w:tcW w:w="6920" w:type="dxa"/>
            <w:vMerge/>
            <w:tcBorders>
              <w:left w:val="single" w:sz="4" w:space="0" w:color="auto"/>
              <w:right w:val="single" w:sz="4" w:space="0" w:color="auto"/>
            </w:tcBorders>
            <w:hideMark/>
          </w:tcPr>
          <w:p w14:paraId="5D69F999" w14:textId="77777777" w:rsidR="00D64686" w:rsidRPr="006E0AE2" w:rsidRDefault="00D64686" w:rsidP="00882FD6">
            <w:pPr>
              <w:spacing w:after="120" w:line="240" w:lineRule="auto"/>
              <w:jc w:val="both"/>
              <w:rPr>
                <w:rFonts w:ascii="Tahoma" w:hAnsi="Tahoma" w:cs="Tahoma"/>
                <w:lang w:val="en-US"/>
              </w:rPr>
            </w:pPr>
          </w:p>
        </w:tc>
      </w:tr>
      <w:tr w:rsidR="006638A0" w:rsidRPr="006E0AE2" w14:paraId="53D7A1FE" w14:textId="77777777" w:rsidTr="006D7EFD">
        <w:trPr>
          <w:trHeight w:val="1003"/>
        </w:trPr>
        <w:tc>
          <w:tcPr>
            <w:tcW w:w="2830" w:type="dxa"/>
            <w:tcBorders>
              <w:top w:val="single" w:sz="4" w:space="0" w:color="auto"/>
              <w:left w:val="single" w:sz="4" w:space="0" w:color="auto"/>
              <w:bottom w:val="single" w:sz="4" w:space="0" w:color="auto"/>
              <w:right w:val="single" w:sz="4" w:space="0" w:color="auto"/>
            </w:tcBorders>
          </w:tcPr>
          <w:p w14:paraId="6954281C" w14:textId="77777777" w:rsidR="006E0AE2" w:rsidRPr="006E0AE2" w:rsidRDefault="00C707B2" w:rsidP="006E0AE2">
            <w:pPr>
              <w:pStyle w:val="Default"/>
              <w:jc w:val="both"/>
              <w:rPr>
                <w:rFonts w:ascii="Tahoma" w:hAnsi="Tahoma" w:cs="Tahoma"/>
                <w:i/>
                <w:iCs/>
                <w:sz w:val="22"/>
                <w:szCs w:val="22"/>
              </w:rPr>
            </w:pPr>
            <w:r w:rsidRPr="006E0AE2">
              <w:rPr>
                <w:rFonts w:ascii="Tahoma" w:hAnsi="Tahoma" w:cs="Tahoma"/>
                <w:i/>
                <w:iCs/>
                <w:sz w:val="22"/>
                <w:szCs w:val="22"/>
              </w:rPr>
              <w:t>Q.(c)</w:t>
            </w:r>
            <w:r w:rsidRPr="006E0AE2">
              <w:rPr>
                <w:rFonts w:eastAsia="Times New Roman"/>
                <w:color w:val="494D52"/>
                <w:w w:val="105"/>
                <w:sz w:val="22"/>
                <w:szCs w:val="22"/>
              </w:rPr>
              <w:t xml:space="preserve"> </w:t>
            </w:r>
            <w:r w:rsidR="006E0AE2" w:rsidRPr="006E0AE2">
              <w:rPr>
                <w:rFonts w:ascii="Tahoma" w:hAnsi="Tahoma" w:cs="Tahoma"/>
                <w:i/>
                <w:iCs/>
                <w:sz w:val="22"/>
                <w:szCs w:val="22"/>
              </w:rPr>
              <w:t xml:space="preserve">whether any specific action plan has been implemented or proposed by the Government to reduce import dependence by promoting domestic Exploration and Production (E&amp;P), Open Acreage Licensing Policy (OALP), alternative fuels such as Biofuels, Hydrogen and Compressed Biogas (CBG) </w:t>
            </w:r>
            <w:r w:rsidR="006E0AE2" w:rsidRPr="006E0AE2">
              <w:rPr>
                <w:rFonts w:ascii="Tahoma" w:hAnsi="Tahoma" w:cs="Tahoma"/>
                <w:i/>
                <w:iCs/>
                <w:sz w:val="22"/>
                <w:szCs w:val="22"/>
              </w:rPr>
              <w:lastRenderedPageBreak/>
              <w:t>and energy efficiency and electric mobility, if so, the details thereof?</w:t>
            </w:r>
          </w:p>
          <w:p w14:paraId="109463CC" w14:textId="77777777" w:rsidR="006638A0" w:rsidRPr="006E0AE2" w:rsidRDefault="006638A0" w:rsidP="00882FD6">
            <w:pPr>
              <w:pStyle w:val="Default"/>
              <w:jc w:val="both"/>
              <w:rPr>
                <w:rFonts w:ascii="Tahoma" w:hAnsi="Tahoma" w:cs="Tahoma"/>
                <w:i/>
                <w:iCs/>
                <w:sz w:val="22"/>
                <w:szCs w:val="22"/>
              </w:rPr>
            </w:pPr>
          </w:p>
        </w:tc>
        <w:tc>
          <w:tcPr>
            <w:tcW w:w="6920" w:type="dxa"/>
            <w:tcBorders>
              <w:left w:val="single" w:sz="4" w:space="0" w:color="auto"/>
              <w:right w:val="single" w:sz="4" w:space="0" w:color="auto"/>
            </w:tcBorders>
          </w:tcPr>
          <w:p w14:paraId="2D67FAA0" w14:textId="46B9733C" w:rsidR="006E0AE2" w:rsidRDefault="006E0AE2" w:rsidP="006E0AE2">
            <w:pPr>
              <w:spacing w:after="120" w:line="240" w:lineRule="auto"/>
              <w:jc w:val="both"/>
              <w:rPr>
                <w:rFonts w:ascii="Tahoma" w:hAnsi="Tahoma" w:cs="Tahoma"/>
                <w:b/>
                <w:bCs/>
              </w:rPr>
            </w:pPr>
            <w:r w:rsidRPr="006E0AE2">
              <w:rPr>
                <w:rFonts w:ascii="Tahoma" w:hAnsi="Tahoma" w:cs="Tahoma"/>
                <w:b/>
                <w:lang w:val="en-US"/>
              </w:rPr>
              <w:lastRenderedPageBreak/>
              <w:t>Answer to Q(</w:t>
            </w:r>
            <w:r>
              <w:rPr>
                <w:rFonts w:ascii="Tahoma" w:hAnsi="Tahoma" w:cs="Tahoma"/>
                <w:b/>
                <w:lang w:val="en-US"/>
              </w:rPr>
              <w:t>c</w:t>
            </w:r>
            <w:r w:rsidRPr="006E0AE2">
              <w:rPr>
                <w:rFonts w:ascii="Tahoma" w:hAnsi="Tahoma" w:cs="Tahoma"/>
                <w:b/>
                <w:lang w:val="en-US"/>
              </w:rPr>
              <w:t xml:space="preserve">), </w:t>
            </w:r>
            <w:proofErr w:type="spellStart"/>
            <w:r w:rsidRPr="006E0AE2">
              <w:rPr>
                <w:rFonts w:ascii="Tahoma" w:hAnsi="Tahoma" w:cs="Tahoma"/>
                <w:b/>
                <w:bCs/>
              </w:rPr>
              <w:t>MoPNG</w:t>
            </w:r>
            <w:proofErr w:type="spellEnd"/>
            <w:r w:rsidRPr="006E0AE2">
              <w:rPr>
                <w:rFonts w:ascii="Tahoma" w:hAnsi="Tahoma" w:cs="Tahoma"/>
                <w:b/>
                <w:bCs/>
              </w:rPr>
              <w:t xml:space="preserve"> may reply suitably. </w:t>
            </w:r>
          </w:p>
          <w:p w14:paraId="3C714E22" w14:textId="77777777" w:rsidR="006D2FB3" w:rsidRDefault="00D64686" w:rsidP="00882FD6">
            <w:pPr>
              <w:spacing w:after="120" w:line="240" w:lineRule="auto"/>
              <w:jc w:val="both"/>
              <w:rPr>
                <w:rFonts w:ascii="Tahoma" w:hAnsi="Tahoma" w:cs="Tahoma"/>
                <w:lang w:val="en-US"/>
              </w:rPr>
            </w:pPr>
            <w:r>
              <w:rPr>
                <w:rFonts w:ascii="Tahoma" w:hAnsi="Tahoma" w:cs="Tahoma"/>
                <w:lang w:val="en-US"/>
              </w:rPr>
              <w:t xml:space="preserve">As far as OIL is concerned, the newly amended ORD </w:t>
            </w:r>
            <w:proofErr w:type="spellStart"/>
            <w:r>
              <w:rPr>
                <w:rFonts w:ascii="Tahoma" w:hAnsi="Tahoma" w:cs="Tahoma"/>
                <w:lang w:val="en-US"/>
              </w:rPr>
              <w:t>Amenedment</w:t>
            </w:r>
            <w:proofErr w:type="spellEnd"/>
            <w:r>
              <w:rPr>
                <w:rFonts w:ascii="Tahoma" w:hAnsi="Tahoma" w:cs="Tahoma"/>
                <w:lang w:val="en-US"/>
              </w:rPr>
              <w:t xml:space="preserve"> Act and the PNG Rules 2025, have increase the Ease of Doing business thus promoting the domestic exploration and production. The above provided E&amp;P companies with </w:t>
            </w:r>
          </w:p>
          <w:p w14:paraId="61CF4172" w14:textId="77777777" w:rsidR="00D64686" w:rsidRPr="00D66BF5" w:rsidRDefault="00D64686" w:rsidP="00D64686">
            <w:pPr>
              <w:numPr>
                <w:ilvl w:val="0"/>
                <w:numId w:val="4"/>
              </w:numPr>
              <w:spacing w:after="120" w:line="240" w:lineRule="auto"/>
              <w:jc w:val="both"/>
              <w:rPr>
                <w:rFonts w:ascii="Tahoma" w:hAnsi="Tahoma" w:cs="Tahoma"/>
                <w:bCs/>
                <w:lang w:val="en-US"/>
              </w:rPr>
            </w:pPr>
            <w:r w:rsidRPr="00D66BF5">
              <w:rPr>
                <w:rFonts w:ascii="Tahoma" w:hAnsi="Tahoma" w:cs="Tahoma"/>
                <w:bCs/>
                <w:lang w:val="en-US"/>
              </w:rPr>
              <w:t>Single License Management: Streamlines administrative processes and reduces the need for multiple licenses, easing regulatory compliance.</w:t>
            </w:r>
          </w:p>
          <w:p w14:paraId="670E9D1C" w14:textId="77777777" w:rsidR="00D64686" w:rsidRPr="00D66BF5" w:rsidRDefault="00D64686" w:rsidP="00D64686">
            <w:pPr>
              <w:numPr>
                <w:ilvl w:val="0"/>
                <w:numId w:val="4"/>
              </w:numPr>
              <w:spacing w:after="120" w:line="240" w:lineRule="auto"/>
              <w:ind w:left="322" w:hanging="284"/>
              <w:jc w:val="both"/>
              <w:rPr>
                <w:rFonts w:ascii="Tahoma" w:hAnsi="Tahoma" w:cs="Tahoma"/>
                <w:bCs/>
                <w:lang w:val="en-US"/>
              </w:rPr>
            </w:pPr>
            <w:r w:rsidRPr="00D66BF5">
              <w:rPr>
                <w:rFonts w:ascii="Tahoma" w:hAnsi="Tahoma" w:cs="Tahoma"/>
                <w:bCs/>
                <w:lang w:val="en-US"/>
              </w:rPr>
              <w:t>Flexibility in Operations: Facilitates seamless transition between conventional and unconventional hydrocarbon projects, optimizing resource use and operational planning.</w:t>
            </w:r>
          </w:p>
          <w:p w14:paraId="36AE2E30" w14:textId="77777777" w:rsidR="00D64686" w:rsidRPr="00D66BF5" w:rsidRDefault="00D64686" w:rsidP="00D64686">
            <w:pPr>
              <w:numPr>
                <w:ilvl w:val="0"/>
                <w:numId w:val="4"/>
              </w:numPr>
              <w:spacing w:after="120" w:line="240" w:lineRule="auto"/>
              <w:ind w:left="322" w:hanging="284"/>
              <w:jc w:val="both"/>
              <w:rPr>
                <w:rFonts w:ascii="Tahoma" w:hAnsi="Tahoma" w:cs="Tahoma"/>
                <w:bCs/>
                <w:lang w:val="en-US"/>
              </w:rPr>
            </w:pPr>
            <w:r w:rsidRPr="00D66BF5">
              <w:rPr>
                <w:rFonts w:ascii="Tahoma" w:hAnsi="Tahoma" w:cs="Tahoma"/>
                <w:bCs/>
                <w:lang w:val="en-US"/>
              </w:rPr>
              <w:lastRenderedPageBreak/>
              <w:t>Cost Savings: Eliminates the need for multiple license fees and associated administrative costs.</w:t>
            </w:r>
          </w:p>
          <w:p w14:paraId="532EBA4F" w14:textId="77777777" w:rsidR="00D64686" w:rsidRPr="00D66BF5" w:rsidRDefault="00D64686" w:rsidP="00D64686">
            <w:pPr>
              <w:numPr>
                <w:ilvl w:val="0"/>
                <w:numId w:val="4"/>
              </w:numPr>
              <w:spacing w:after="120" w:line="240" w:lineRule="auto"/>
              <w:ind w:left="322" w:hanging="284"/>
              <w:jc w:val="both"/>
              <w:rPr>
                <w:rFonts w:ascii="Tahoma" w:hAnsi="Tahoma" w:cs="Tahoma"/>
                <w:bCs/>
                <w:lang w:val="en-US"/>
              </w:rPr>
            </w:pPr>
            <w:r w:rsidRPr="00D66BF5">
              <w:rPr>
                <w:rFonts w:ascii="Tahoma" w:hAnsi="Tahoma" w:cs="Tahoma"/>
                <w:bCs/>
                <w:lang w:val="en-US"/>
              </w:rPr>
              <w:t>Incentivizes Exploration and Development: Facilitates exploration of both types of resources in a single block, potentially increasing discovery rates and production.</w:t>
            </w:r>
          </w:p>
          <w:p w14:paraId="42AE3E7E" w14:textId="77777777" w:rsidR="00D64686" w:rsidRPr="00D66BF5" w:rsidRDefault="00D64686" w:rsidP="00D64686">
            <w:pPr>
              <w:numPr>
                <w:ilvl w:val="0"/>
                <w:numId w:val="4"/>
              </w:numPr>
              <w:spacing w:after="120" w:line="240" w:lineRule="auto"/>
              <w:ind w:left="322" w:hanging="284"/>
              <w:jc w:val="both"/>
              <w:rPr>
                <w:rFonts w:ascii="Tahoma" w:hAnsi="Tahoma" w:cs="Tahoma"/>
                <w:bCs/>
                <w:lang w:val="en-US"/>
              </w:rPr>
            </w:pPr>
            <w:r w:rsidRPr="00D66BF5">
              <w:rPr>
                <w:rFonts w:ascii="Tahoma" w:hAnsi="Tahoma" w:cs="Tahoma"/>
                <w:bCs/>
                <w:lang w:val="en-US"/>
              </w:rPr>
              <w:t xml:space="preserve">Accelerates Development: Enables faster development of resources by avoiding the delays associated with obtaining separate licenses for different types of hydrocarbons. </w:t>
            </w:r>
          </w:p>
          <w:p w14:paraId="31A040CA" w14:textId="77777777" w:rsidR="00D64686" w:rsidRPr="00D66BF5" w:rsidRDefault="00D64686" w:rsidP="00D64686">
            <w:pPr>
              <w:numPr>
                <w:ilvl w:val="0"/>
                <w:numId w:val="4"/>
              </w:numPr>
              <w:spacing w:after="120" w:line="240" w:lineRule="auto"/>
              <w:ind w:left="322" w:hanging="284"/>
              <w:jc w:val="both"/>
              <w:rPr>
                <w:rFonts w:ascii="Tahoma" w:hAnsi="Tahoma" w:cs="Tahoma"/>
                <w:bCs/>
                <w:lang w:val="en-US"/>
              </w:rPr>
            </w:pPr>
            <w:r w:rsidRPr="00D66BF5">
              <w:rPr>
                <w:rFonts w:ascii="Tahoma" w:hAnsi="Tahoma" w:cs="Tahoma"/>
                <w:bCs/>
                <w:lang w:val="en-US"/>
              </w:rPr>
              <w:t>Reducing Compliance Burden: Simplification of Procedures and Processes for submission of Documents on Self Certification basis.</w:t>
            </w:r>
          </w:p>
          <w:p w14:paraId="6BE25721" w14:textId="77777777" w:rsidR="00D64686" w:rsidRPr="00D66BF5" w:rsidRDefault="00D64686" w:rsidP="00D64686">
            <w:pPr>
              <w:numPr>
                <w:ilvl w:val="0"/>
                <w:numId w:val="4"/>
              </w:numPr>
              <w:spacing w:after="120" w:line="240" w:lineRule="auto"/>
              <w:ind w:left="322" w:hanging="284"/>
              <w:jc w:val="both"/>
              <w:rPr>
                <w:rFonts w:ascii="Tahoma" w:hAnsi="Tahoma" w:cs="Tahoma"/>
                <w:bCs/>
                <w:lang w:val="en-US"/>
              </w:rPr>
            </w:pPr>
            <w:r w:rsidRPr="00D66BF5">
              <w:rPr>
                <w:rFonts w:ascii="Tahoma" w:hAnsi="Tahoma" w:cs="Tahoma"/>
                <w:bCs/>
                <w:lang w:val="en-US"/>
              </w:rPr>
              <w:t>Setting up of Dispute Resolution Committee.</w:t>
            </w:r>
          </w:p>
          <w:p w14:paraId="6AE11AD6" w14:textId="77777777" w:rsidR="00D64686" w:rsidRDefault="00D64686" w:rsidP="00D64686">
            <w:pPr>
              <w:numPr>
                <w:ilvl w:val="0"/>
                <w:numId w:val="4"/>
              </w:numPr>
              <w:spacing w:after="120" w:line="240" w:lineRule="auto"/>
              <w:ind w:left="322" w:hanging="284"/>
              <w:jc w:val="both"/>
              <w:rPr>
                <w:rFonts w:ascii="Tahoma" w:hAnsi="Tahoma" w:cs="Tahoma"/>
                <w:bCs/>
                <w:lang w:val="en-US"/>
              </w:rPr>
            </w:pPr>
            <w:r w:rsidRPr="00D66BF5">
              <w:rPr>
                <w:rFonts w:ascii="Tahoma" w:hAnsi="Tahoma" w:cs="Tahoma"/>
                <w:bCs/>
                <w:lang w:val="en-US"/>
              </w:rPr>
              <w:t>Delegation of powers to DGH for Contract Management.</w:t>
            </w:r>
          </w:p>
          <w:p w14:paraId="4DB0B996" w14:textId="1C04453E" w:rsidR="00D64686" w:rsidRPr="00D64686" w:rsidRDefault="00D64686" w:rsidP="00D64686">
            <w:pPr>
              <w:numPr>
                <w:ilvl w:val="0"/>
                <w:numId w:val="4"/>
              </w:numPr>
              <w:spacing w:after="120" w:line="240" w:lineRule="auto"/>
              <w:ind w:left="322" w:hanging="284"/>
              <w:jc w:val="both"/>
              <w:rPr>
                <w:rFonts w:ascii="Tahoma" w:hAnsi="Tahoma" w:cs="Tahoma"/>
                <w:bCs/>
                <w:lang w:val="en-US"/>
              </w:rPr>
            </w:pPr>
            <w:r w:rsidRPr="00D64686">
              <w:rPr>
                <w:rFonts w:ascii="Tahoma" w:hAnsi="Tahoma" w:cs="Tahoma"/>
                <w:bCs/>
              </w:rPr>
              <w:t>Implementation of Single Window Clearance System</w:t>
            </w:r>
          </w:p>
          <w:p w14:paraId="2911AE9A" w14:textId="77777777" w:rsidR="00D64686" w:rsidRDefault="00D64686" w:rsidP="00882FD6">
            <w:pPr>
              <w:spacing w:after="120" w:line="240" w:lineRule="auto"/>
              <w:jc w:val="both"/>
              <w:rPr>
                <w:rFonts w:ascii="Tahoma" w:hAnsi="Tahoma" w:cs="Tahoma"/>
                <w:lang w:val="en-US"/>
              </w:rPr>
            </w:pPr>
          </w:p>
          <w:p w14:paraId="541CAE6A" w14:textId="77777777" w:rsidR="00D64686" w:rsidRDefault="00D64686" w:rsidP="00882FD6">
            <w:pPr>
              <w:spacing w:after="120" w:line="240" w:lineRule="auto"/>
              <w:jc w:val="both"/>
              <w:rPr>
                <w:rFonts w:ascii="Tahoma" w:hAnsi="Tahoma" w:cs="Tahoma"/>
                <w:lang w:val="en-US"/>
              </w:rPr>
            </w:pPr>
            <w:r>
              <w:rPr>
                <w:rFonts w:ascii="Tahoma" w:hAnsi="Tahoma" w:cs="Tahoma"/>
                <w:lang w:val="en-US"/>
              </w:rPr>
              <w:t>Moreover, the reduction of No-Go areas and the upcoming OALP-X and DSF-IV bidding rounds coupled with the recent changes in the regulatory framework has provided the impetus for promoting the domestic exploration and production.</w:t>
            </w:r>
          </w:p>
          <w:p w14:paraId="4189D0B6" w14:textId="77777777" w:rsidR="00CF697E" w:rsidRDefault="00CF697E" w:rsidP="00882FD6">
            <w:pPr>
              <w:spacing w:after="120" w:line="240" w:lineRule="auto"/>
              <w:jc w:val="both"/>
              <w:rPr>
                <w:rFonts w:ascii="Tahoma" w:hAnsi="Tahoma" w:cs="Tahoma"/>
                <w:lang w:val="en-US"/>
              </w:rPr>
            </w:pPr>
          </w:p>
          <w:p w14:paraId="27C536E4" w14:textId="4804872E" w:rsidR="00CF697E" w:rsidRPr="006E0AE2" w:rsidRDefault="00CF697E" w:rsidP="00882FD6">
            <w:pPr>
              <w:spacing w:after="120" w:line="240" w:lineRule="auto"/>
              <w:jc w:val="both"/>
              <w:rPr>
                <w:rFonts w:ascii="Tahoma" w:hAnsi="Tahoma" w:cs="Tahoma"/>
                <w:lang w:val="en-US"/>
              </w:rPr>
            </w:pPr>
            <w:r>
              <w:rPr>
                <w:rFonts w:ascii="Tahoma" w:hAnsi="Tahoma" w:cs="Tahoma"/>
                <w:lang w:val="en-US"/>
              </w:rPr>
              <w:t xml:space="preserve">As far as Alternate fuels is </w:t>
            </w:r>
            <w:r w:rsidR="00522F0C">
              <w:rPr>
                <w:rFonts w:ascii="Tahoma" w:hAnsi="Tahoma" w:cs="Tahoma"/>
                <w:lang w:val="en-US"/>
              </w:rPr>
              <w:t>concerned</w:t>
            </w:r>
            <w:r>
              <w:rPr>
                <w:rFonts w:ascii="Tahoma" w:hAnsi="Tahoma" w:cs="Tahoma"/>
                <w:lang w:val="en-US"/>
              </w:rPr>
              <w:t>, OIL’s strategy and development is provided in Annexure II.</w:t>
            </w:r>
          </w:p>
        </w:tc>
      </w:tr>
    </w:tbl>
    <w:p w14:paraId="284CA850" w14:textId="77777777" w:rsidR="00070C51" w:rsidRDefault="00070C51"/>
    <w:p w14:paraId="7DFD1F68" w14:textId="5390C6CD" w:rsidR="00513398" w:rsidRDefault="00513398">
      <w:pPr>
        <w:spacing w:after="160" w:line="259" w:lineRule="auto"/>
      </w:pPr>
      <w:r>
        <w:br w:type="page"/>
      </w:r>
    </w:p>
    <w:p w14:paraId="22BFC1B7" w14:textId="77777777" w:rsidR="003C1EAC" w:rsidRPr="00D44C53" w:rsidRDefault="003C1EAC" w:rsidP="003C1EAC">
      <w:pPr>
        <w:spacing w:after="0"/>
        <w:ind w:right="-482"/>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lastRenderedPageBreak/>
        <w:t>Annexure-I</w:t>
      </w:r>
    </w:p>
    <w:p w14:paraId="317752E9" w14:textId="77777777" w:rsidR="003C1EAC" w:rsidRPr="00D44C53" w:rsidRDefault="003C1EAC" w:rsidP="003C1EAC">
      <w:pPr>
        <w:spacing w:after="0"/>
        <w:ind w:right="-482"/>
        <w:jc w:val="right"/>
        <w:rPr>
          <w:rFonts w:ascii="Tahoma" w:hAnsi="Tahoma" w:cs="Tahoma"/>
          <w:b/>
          <w:color w:val="000000" w:themeColor="text1"/>
          <w:u w:val="single"/>
          <w:lang w:val="en-US"/>
        </w:rPr>
      </w:pPr>
    </w:p>
    <w:p w14:paraId="49B48EC8"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OIL has been aggressively taking up the exploration and production activities along with substantial investment in alternate energy sectors in line with the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initiatives to reduce India’s dependence </w:t>
      </w:r>
      <w:proofErr w:type="gramStart"/>
      <w:r w:rsidRPr="00D44C53">
        <w:rPr>
          <w:rFonts w:ascii="Tahoma" w:eastAsia="Aptos" w:hAnsi="Tahoma" w:cs="Tahoma"/>
          <w:color w:val="000000" w:themeColor="text1"/>
          <w:kern w:val="2"/>
          <w:lang w:bidi="hi-IN"/>
          <w14:ligatures w14:val="standardContextual"/>
        </w:rPr>
        <w:t xml:space="preserve">on </w:t>
      </w:r>
      <w:r>
        <w:rPr>
          <w:rFonts w:ascii="Tahoma" w:eastAsia="Aptos" w:hAnsi="Tahoma" w:cs="Tahoma"/>
          <w:color w:val="000000" w:themeColor="text1"/>
          <w:kern w:val="2"/>
          <w:lang w:bidi="hi-IN"/>
          <w14:ligatures w14:val="standardContextual"/>
        </w:rPr>
        <w:t xml:space="preserve"> </w:t>
      </w:r>
      <w:r w:rsidRPr="00D44C53">
        <w:rPr>
          <w:rFonts w:ascii="Tahoma" w:eastAsia="Aptos" w:hAnsi="Tahoma" w:cs="Tahoma"/>
          <w:color w:val="000000" w:themeColor="text1"/>
          <w:kern w:val="2"/>
          <w:lang w:bidi="hi-IN"/>
          <w14:ligatures w14:val="standardContextual"/>
        </w:rPr>
        <w:t>imports</w:t>
      </w:r>
      <w:proofErr w:type="gramEnd"/>
      <w:r w:rsidRPr="00D44C53">
        <w:rPr>
          <w:rFonts w:ascii="Tahoma" w:eastAsia="Aptos" w:hAnsi="Tahoma" w:cs="Tahoma"/>
          <w:color w:val="000000" w:themeColor="text1"/>
          <w:kern w:val="2"/>
          <w:lang w:bidi="hi-IN"/>
          <w14:ligatures w14:val="standardContextual"/>
        </w:rPr>
        <w:t>.</w:t>
      </w:r>
    </w:p>
    <w:p w14:paraId="2ED67C34" w14:textId="2F48A4BF" w:rsidR="003C1EAC"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OIL has achieved a quantum jump in its acreages after the implementation of HELP and presently holds </w:t>
      </w:r>
      <w:r w:rsidR="002131E5">
        <w:rPr>
          <w:rFonts w:ascii="Tahoma" w:eastAsia="Aptos" w:hAnsi="Tahoma" w:cs="Tahoma"/>
          <w:color w:val="000000" w:themeColor="text1"/>
          <w:kern w:val="2"/>
          <w:lang w:bidi="hi-IN"/>
          <w14:ligatures w14:val="standardContextual"/>
        </w:rPr>
        <w:t>93,061</w:t>
      </w:r>
      <w:r w:rsidRPr="00D44C53">
        <w:rPr>
          <w:rFonts w:ascii="Tahoma" w:eastAsia="Aptos" w:hAnsi="Tahoma" w:cs="Tahoma"/>
          <w:color w:val="000000" w:themeColor="text1"/>
          <w:kern w:val="2"/>
          <w:lang w:bidi="hi-IN"/>
          <w14:ligatures w14:val="standardContextual"/>
        </w:rPr>
        <w:t xml:space="preserve"> sq. km acreages across various regimes divided into 6</w:t>
      </w:r>
      <w:r w:rsidR="002131E5">
        <w:rPr>
          <w:rFonts w:ascii="Tahoma" w:eastAsia="Aptos" w:hAnsi="Tahoma" w:cs="Tahoma"/>
          <w:color w:val="000000" w:themeColor="text1"/>
          <w:kern w:val="2"/>
          <w:lang w:bidi="hi-IN"/>
          <w14:ligatures w14:val="standardContextual"/>
        </w:rPr>
        <w:t>3</w:t>
      </w:r>
      <w:r w:rsidRPr="00D44C53">
        <w:rPr>
          <w:rFonts w:ascii="Tahoma" w:eastAsia="Aptos" w:hAnsi="Tahoma" w:cs="Tahoma"/>
          <w:color w:val="000000" w:themeColor="text1"/>
          <w:kern w:val="2"/>
          <w:lang w:bidi="hi-IN"/>
          <w14:ligatures w14:val="standardContextual"/>
        </w:rPr>
        <w:t xml:space="preserve"> blocks across the nation including offshore blocks.</w:t>
      </w:r>
    </w:p>
    <w:p w14:paraId="73605178" w14:textId="5DA9DAB4" w:rsidR="003D4465" w:rsidRPr="003D4465" w:rsidRDefault="003D4465" w:rsidP="003C1EAC">
      <w:pPr>
        <w:spacing w:after="160" w:line="278" w:lineRule="auto"/>
        <w:ind w:right="-421"/>
        <w:jc w:val="both"/>
        <w:rPr>
          <w:rFonts w:ascii="Tahoma" w:eastAsia="Aptos" w:hAnsi="Tahoma" w:cs="Tahoma"/>
          <w:b/>
          <w:bCs/>
          <w:color w:val="000000" w:themeColor="text1"/>
          <w:kern w:val="2"/>
          <w:lang w:bidi="hi-IN"/>
          <w14:ligatures w14:val="standardContextual"/>
        </w:rPr>
      </w:pPr>
      <w:r w:rsidRPr="003D4465">
        <w:rPr>
          <w:rFonts w:ascii="Tahoma" w:eastAsia="Aptos" w:hAnsi="Tahoma" w:cs="Tahoma"/>
          <w:b/>
          <w:bCs/>
          <w:color w:val="000000" w:themeColor="text1"/>
          <w:kern w:val="2"/>
          <w:lang w:bidi="hi-IN"/>
          <w14:ligatures w14:val="standardContextual"/>
        </w:rPr>
        <w:t>Assam &amp; Arunachal Pradesh</w:t>
      </w:r>
    </w:p>
    <w:p w14:paraId="3A12A4C0" w14:textId="2F513B47" w:rsidR="00CD04E7" w:rsidRPr="00CD04E7" w:rsidRDefault="003D4465" w:rsidP="00CD04E7">
      <w:pPr>
        <w:spacing w:after="160" w:line="278" w:lineRule="auto"/>
        <w:ind w:right="-421"/>
        <w:jc w:val="both"/>
        <w:rPr>
          <w:rFonts w:ascii="Tahoma" w:eastAsia="Aptos" w:hAnsi="Tahoma" w:cs="Tahoma"/>
          <w:color w:val="000000" w:themeColor="text1"/>
          <w:kern w:val="2"/>
          <w:lang w:bidi="hi-IN"/>
          <w14:ligatures w14:val="standardContextual"/>
        </w:rPr>
      </w:pPr>
      <w:r>
        <w:rPr>
          <w:rFonts w:ascii="Tahoma" w:eastAsia="Aptos" w:hAnsi="Tahoma" w:cs="Tahoma"/>
          <w:color w:val="000000" w:themeColor="text1"/>
          <w:kern w:val="2"/>
          <w:lang w:bidi="hi-IN"/>
          <w14:ligatures w14:val="standardContextual"/>
        </w:rPr>
        <w:t xml:space="preserve">OIL holds </w:t>
      </w:r>
      <w:r w:rsidR="003C1EAC" w:rsidRPr="00D44C53">
        <w:rPr>
          <w:rFonts w:ascii="Tahoma" w:eastAsia="Aptos" w:hAnsi="Tahoma" w:cs="Tahoma"/>
          <w:color w:val="000000" w:themeColor="text1"/>
          <w:kern w:val="2"/>
          <w:lang w:bidi="hi-IN"/>
          <w14:ligatures w14:val="standardContextual"/>
        </w:rPr>
        <w:t>2</w:t>
      </w:r>
      <w:r>
        <w:rPr>
          <w:rFonts w:ascii="Tahoma" w:eastAsia="Aptos" w:hAnsi="Tahoma" w:cs="Tahoma"/>
          <w:color w:val="000000" w:themeColor="text1"/>
          <w:kern w:val="2"/>
          <w:lang w:bidi="hi-IN"/>
          <w14:ligatures w14:val="standardContextual"/>
        </w:rPr>
        <w:t>3</w:t>
      </w:r>
      <w:r w:rsidR="003C1EAC" w:rsidRPr="00D44C53">
        <w:rPr>
          <w:rFonts w:ascii="Tahoma" w:eastAsia="Aptos" w:hAnsi="Tahoma" w:cs="Tahoma"/>
          <w:color w:val="000000" w:themeColor="text1"/>
          <w:kern w:val="2"/>
          <w:lang w:bidi="hi-IN"/>
          <w14:ligatures w14:val="standardContextual"/>
        </w:rPr>
        <w:t xml:space="preserve"> nomination Petroleum Mining Leases</w:t>
      </w:r>
      <w:r>
        <w:rPr>
          <w:rFonts w:ascii="Tahoma" w:eastAsia="Aptos" w:hAnsi="Tahoma" w:cs="Tahoma"/>
          <w:color w:val="000000" w:themeColor="text1"/>
          <w:kern w:val="2"/>
          <w:lang w:bidi="hi-IN"/>
          <w14:ligatures w14:val="standardContextual"/>
        </w:rPr>
        <w:t xml:space="preserve">, </w:t>
      </w:r>
      <w:r w:rsidRPr="00D44C53">
        <w:rPr>
          <w:rFonts w:ascii="Tahoma" w:eastAsia="Aptos" w:hAnsi="Tahoma" w:cs="Tahoma"/>
          <w:color w:val="000000" w:themeColor="text1"/>
          <w:kern w:val="2"/>
          <w:lang w:bidi="hi-IN"/>
          <w14:ligatures w14:val="standardContextual"/>
        </w:rPr>
        <w:t>1 Nomination Petroleum Exploration License (PEL)</w:t>
      </w:r>
      <w:r>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 xml:space="preserve"> </w:t>
      </w:r>
      <w:r>
        <w:rPr>
          <w:rFonts w:ascii="Tahoma" w:eastAsia="Aptos" w:hAnsi="Tahoma" w:cs="Tahoma"/>
          <w:color w:val="000000" w:themeColor="text1"/>
          <w:kern w:val="2"/>
          <w:lang w:bidi="hi-IN"/>
          <w14:ligatures w14:val="standardContextual"/>
        </w:rPr>
        <w:t>2</w:t>
      </w:r>
      <w:r w:rsidRPr="00D44C53">
        <w:rPr>
          <w:rFonts w:ascii="Tahoma" w:eastAsia="Aptos" w:hAnsi="Tahoma" w:cs="Tahoma"/>
          <w:color w:val="000000" w:themeColor="text1"/>
          <w:kern w:val="2"/>
          <w:lang w:bidi="hi-IN"/>
          <w14:ligatures w14:val="standardContextual"/>
        </w:rPr>
        <w:t xml:space="preserve"> NELP Block</w:t>
      </w:r>
      <w:r>
        <w:rPr>
          <w:rFonts w:ascii="Tahoma" w:eastAsia="Aptos" w:hAnsi="Tahoma" w:cs="Tahoma"/>
          <w:color w:val="000000" w:themeColor="text1"/>
          <w:kern w:val="2"/>
          <w:lang w:bidi="hi-IN"/>
          <w14:ligatures w14:val="standardContextual"/>
        </w:rPr>
        <w:t xml:space="preserve">s, </w:t>
      </w:r>
      <w:r w:rsidRPr="00D44C53">
        <w:rPr>
          <w:rFonts w:ascii="Tahoma" w:eastAsia="Aptos" w:hAnsi="Tahoma" w:cs="Tahoma"/>
          <w:color w:val="000000" w:themeColor="text1"/>
          <w:kern w:val="2"/>
          <w:lang w:bidi="hi-IN"/>
          <w14:ligatures w14:val="standardContextual"/>
        </w:rPr>
        <w:t>12</w:t>
      </w:r>
      <w:r>
        <w:rPr>
          <w:rFonts w:ascii="Tahoma" w:eastAsia="Aptos" w:hAnsi="Tahoma" w:cs="Tahoma"/>
          <w:color w:val="000000" w:themeColor="text1"/>
          <w:kern w:val="2"/>
          <w:lang w:bidi="hi-IN"/>
          <w14:ligatures w14:val="standardContextual"/>
        </w:rPr>
        <w:t xml:space="preserve"> OALP Blocks in Assam and Arunachal Pradesh covering a total average of 17,942 sq.km. About 98% of OIL production is achieved from Assam &amp; Arunachal Pradesh most of which are matured fields. </w:t>
      </w:r>
      <w:r w:rsidR="00194119">
        <w:rPr>
          <w:rFonts w:ascii="Tahoma" w:eastAsia="Aptos" w:hAnsi="Tahoma" w:cs="Tahoma"/>
          <w:color w:val="000000" w:themeColor="text1"/>
          <w:kern w:val="2"/>
          <w:lang w:bidi="hi-IN"/>
          <w14:ligatures w14:val="standardContextual"/>
        </w:rPr>
        <w:t>Therefore, OIL</w:t>
      </w:r>
      <w:r w:rsidR="00CD04E7">
        <w:rPr>
          <w:rFonts w:ascii="Tahoma" w:eastAsia="Aptos" w:hAnsi="Tahoma" w:cs="Tahoma"/>
          <w:color w:val="000000" w:themeColor="text1"/>
          <w:kern w:val="2"/>
          <w:lang w:bidi="hi-IN"/>
          <w14:ligatures w14:val="standardContextual"/>
        </w:rPr>
        <w:t xml:space="preserve"> has been increasing its operation in development of fields and investing in EOR techniques for increasing the recovery of hydrocarbons.</w:t>
      </w:r>
    </w:p>
    <w:p w14:paraId="0D73B036" w14:textId="6449856D" w:rsidR="003D4465" w:rsidRDefault="00CD04E7" w:rsidP="003C1EAC">
      <w:pPr>
        <w:spacing w:after="160" w:line="278" w:lineRule="auto"/>
        <w:ind w:right="-421"/>
        <w:jc w:val="both"/>
        <w:rPr>
          <w:rFonts w:ascii="Tahoma" w:eastAsia="Aptos" w:hAnsi="Tahoma" w:cs="Tahoma"/>
          <w:color w:val="000000" w:themeColor="text1"/>
          <w:kern w:val="2"/>
          <w:lang w:bidi="hi-IN"/>
          <w14:ligatures w14:val="standardContextual"/>
        </w:rPr>
      </w:pPr>
      <w:r>
        <w:rPr>
          <w:rFonts w:ascii="Tahoma" w:eastAsia="Aptos" w:hAnsi="Tahoma" w:cs="Tahoma"/>
          <w:color w:val="000000" w:themeColor="text1"/>
          <w:kern w:val="2"/>
          <w:lang w:bidi="hi-IN"/>
          <w14:ligatures w14:val="standardContextual"/>
        </w:rPr>
        <w:t>OIL has made 5 discoveries in Assam in the past 2 years of which 3 have already been monetized. OIL intends to further increase the exploration activities in Assam and Arunachal Pradesh with target to achieve 3.8 MMT and 4.8 BCM from Assam &amp; Arunachal Pradesh.</w:t>
      </w:r>
    </w:p>
    <w:p w14:paraId="0A14D4EE" w14:textId="78EC18C4" w:rsidR="00CD04E7" w:rsidRPr="00CD04E7" w:rsidRDefault="00CD04E7" w:rsidP="003C1EAC">
      <w:pPr>
        <w:spacing w:after="160" w:line="278" w:lineRule="auto"/>
        <w:ind w:right="-421"/>
        <w:jc w:val="both"/>
        <w:rPr>
          <w:rFonts w:ascii="Tahoma" w:eastAsia="Aptos" w:hAnsi="Tahoma" w:cs="Tahoma"/>
          <w:b/>
          <w:bCs/>
          <w:color w:val="000000" w:themeColor="text1"/>
          <w:kern w:val="2"/>
          <w:lang w:bidi="hi-IN"/>
          <w14:ligatures w14:val="standardContextual"/>
        </w:rPr>
      </w:pPr>
      <w:r w:rsidRPr="00CD04E7">
        <w:rPr>
          <w:rFonts w:ascii="Tahoma" w:eastAsia="Aptos" w:hAnsi="Tahoma" w:cs="Tahoma"/>
          <w:b/>
          <w:bCs/>
          <w:color w:val="000000" w:themeColor="text1"/>
          <w:kern w:val="2"/>
          <w:lang w:bidi="hi-IN"/>
          <w14:ligatures w14:val="standardContextual"/>
        </w:rPr>
        <w:t>Rajasthan</w:t>
      </w:r>
    </w:p>
    <w:p w14:paraId="158BE27D" w14:textId="0FB9BFE5" w:rsidR="00CD04E7" w:rsidRDefault="00CD04E7" w:rsidP="003C1EAC">
      <w:pPr>
        <w:spacing w:after="160" w:line="278" w:lineRule="auto"/>
        <w:ind w:right="-421"/>
        <w:jc w:val="both"/>
        <w:rPr>
          <w:rFonts w:ascii="Tahoma" w:eastAsia="Aptos" w:hAnsi="Tahoma" w:cs="Tahoma"/>
          <w:color w:val="000000" w:themeColor="text1"/>
          <w:kern w:val="2"/>
          <w:lang w:bidi="hi-IN"/>
          <w14:ligatures w14:val="standardContextual"/>
        </w:rPr>
      </w:pPr>
      <w:r>
        <w:rPr>
          <w:rFonts w:ascii="Tahoma" w:eastAsia="Aptos" w:hAnsi="Tahoma" w:cs="Tahoma"/>
          <w:color w:val="000000" w:themeColor="text1"/>
          <w:kern w:val="2"/>
          <w:lang w:bidi="hi-IN"/>
          <w14:ligatures w14:val="standardContextual"/>
        </w:rPr>
        <w:t xml:space="preserve">OIL holds 2 Nomination blocks, 1 DSF block and 3 OALP blocks. OIL produced crude oil and natural gas from the Nomination blocks and also has monetized the DSF block in </w:t>
      </w:r>
      <w:r>
        <w:rPr>
          <w:rFonts w:ascii="Tahoma" w:eastAsia="Aptos" w:hAnsi="Tahoma" w:cs="Tahoma"/>
          <w:color w:val="000000" w:themeColor="text1"/>
          <w:kern w:val="2"/>
          <w:lang w:bidi="hi-IN"/>
          <w14:ligatures w14:val="standardContextual"/>
        </w:rPr>
        <w:tab/>
        <w:t>June 2025. Plans are underway to increase the production from these blocks with an estimated 1</w:t>
      </w:r>
      <w:r w:rsidR="00AA0EFC">
        <w:rPr>
          <w:rFonts w:ascii="Tahoma" w:eastAsia="Aptos" w:hAnsi="Tahoma" w:cs="Tahoma"/>
          <w:color w:val="000000" w:themeColor="text1"/>
          <w:kern w:val="2"/>
          <w:lang w:bidi="hi-IN"/>
          <w14:ligatures w14:val="standardContextual"/>
        </w:rPr>
        <w:t>3</w:t>
      </w:r>
      <w:r>
        <w:rPr>
          <w:rFonts w:ascii="Tahoma" w:eastAsia="Aptos" w:hAnsi="Tahoma" w:cs="Tahoma"/>
          <w:color w:val="000000" w:themeColor="text1"/>
          <w:kern w:val="2"/>
          <w:lang w:bidi="hi-IN"/>
          <w14:ligatures w14:val="standardContextual"/>
        </w:rPr>
        <w:t xml:space="preserve"> wells being drilled in</w:t>
      </w:r>
      <w:r w:rsidR="00AA0EFC">
        <w:rPr>
          <w:rFonts w:ascii="Tahoma" w:eastAsia="Aptos" w:hAnsi="Tahoma" w:cs="Tahoma"/>
          <w:color w:val="000000" w:themeColor="text1"/>
          <w:kern w:val="2"/>
          <w:lang w:bidi="hi-IN"/>
          <w14:ligatures w14:val="standardContextual"/>
        </w:rPr>
        <w:t xml:space="preserve"> </w:t>
      </w:r>
      <w:r>
        <w:rPr>
          <w:rFonts w:ascii="Tahoma" w:eastAsia="Aptos" w:hAnsi="Tahoma" w:cs="Tahoma"/>
          <w:color w:val="000000" w:themeColor="text1"/>
          <w:kern w:val="2"/>
          <w:lang w:bidi="hi-IN"/>
          <w14:ligatures w14:val="standardContextual"/>
        </w:rPr>
        <w:t>FY25-26</w:t>
      </w:r>
      <w:r w:rsidR="00AA0EFC">
        <w:rPr>
          <w:rFonts w:ascii="Tahoma" w:eastAsia="Aptos" w:hAnsi="Tahoma" w:cs="Tahoma"/>
          <w:color w:val="000000" w:themeColor="text1"/>
          <w:kern w:val="2"/>
          <w:lang w:bidi="hi-IN"/>
          <w14:ligatures w14:val="standardContextual"/>
        </w:rPr>
        <w:t xml:space="preserve"> the highest ever</w:t>
      </w:r>
      <w:r>
        <w:rPr>
          <w:rFonts w:ascii="Tahoma" w:eastAsia="Aptos" w:hAnsi="Tahoma" w:cs="Tahoma"/>
          <w:color w:val="000000" w:themeColor="text1"/>
          <w:kern w:val="2"/>
          <w:lang w:bidi="hi-IN"/>
          <w14:ligatures w14:val="standardContextual"/>
        </w:rPr>
        <w:t>.</w:t>
      </w:r>
    </w:p>
    <w:p w14:paraId="7125F7E9" w14:textId="6FF7BF02" w:rsidR="00CD04E7" w:rsidRPr="00AA0EFC" w:rsidRDefault="00AA0EFC" w:rsidP="003C1EAC">
      <w:pPr>
        <w:spacing w:after="160" w:line="278" w:lineRule="auto"/>
        <w:ind w:right="-421"/>
        <w:jc w:val="both"/>
        <w:rPr>
          <w:rFonts w:ascii="Tahoma" w:eastAsia="Aptos" w:hAnsi="Tahoma" w:cs="Tahoma"/>
          <w:b/>
          <w:bCs/>
          <w:color w:val="000000" w:themeColor="text1"/>
          <w:kern w:val="2"/>
          <w:lang w:bidi="hi-IN"/>
          <w14:ligatures w14:val="standardContextual"/>
        </w:rPr>
      </w:pPr>
      <w:r w:rsidRPr="00AA0EFC">
        <w:rPr>
          <w:rFonts w:ascii="Tahoma" w:eastAsia="Aptos" w:hAnsi="Tahoma" w:cs="Tahoma"/>
          <w:b/>
          <w:bCs/>
          <w:color w:val="000000" w:themeColor="text1"/>
          <w:kern w:val="2"/>
          <w:lang w:bidi="hi-IN"/>
          <w14:ligatures w14:val="standardContextual"/>
        </w:rPr>
        <w:t>Orissa</w:t>
      </w:r>
    </w:p>
    <w:p w14:paraId="39FD78D5" w14:textId="3683D90F" w:rsidR="00AA0EFC" w:rsidRDefault="00AA0EFC" w:rsidP="003C1EAC">
      <w:pPr>
        <w:spacing w:after="160" w:line="278" w:lineRule="auto"/>
        <w:ind w:right="-421"/>
        <w:jc w:val="both"/>
        <w:rPr>
          <w:rFonts w:ascii="Tahoma" w:eastAsia="Aptos" w:hAnsi="Tahoma" w:cs="Tahoma"/>
          <w:color w:val="000000" w:themeColor="text1"/>
          <w:kern w:val="2"/>
          <w:lang w:bidi="hi-IN"/>
          <w14:ligatures w14:val="standardContextual"/>
        </w:rPr>
      </w:pPr>
      <w:r>
        <w:rPr>
          <w:rFonts w:ascii="Tahoma" w:eastAsia="Aptos" w:hAnsi="Tahoma" w:cs="Tahoma"/>
          <w:color w:val="000000" w:themeColor="text1"/>
          <w:kern w:val="2"/>
          <w:lang w:bidi="hi-IN"/>
          <w14:ligatures w14:val="standardContextual"/>
        </w:rPr>
        <w:t>OIL presently holds 4 OALP blocks in Orissa where exploratory wells are under drilling after completion of initial G&amp;G surveys.</w:t>
      </w:r>
    </w:p>
    <w:p w14:paraId="389163BA" w14:textId="1278A95D" w:rsidR="00AA0EFC" w:rsidRDefault="00AA0EFC" w:rsidP="003C1EAC">
      <w:pPr>
        <w:spacing w:after="160" w:line="278" w:lineRule="auto"/>
        <w:ind w:right="-421"/>
        <w:jc w:val="both"/>
        <w:rPr>
          <w:rFonts w:ascii="Tahoma" w:eastAsia="Aptos" w:hAnsi="Tahoma" w:cs="Tahoma"/>
          <w:b/>
          <w:bCs/>
          <w:color w:val="000000" w:themeColor="text1"/>
          <w:kern w:val="2"/>
          <w:lang w:bidi="hi-IN"/>
          <w14:ligatures w14:val="standardContextual"/>
        </w:rPr>
      </w:pPr>
      <w:r w:rsidRPr="00AA0EFC">
        <w:rPr>
          <w:rFonts w:ascii="Tahoma" w:eastAsia="Aptos" w:hAnsi="Tahoma" w:cs="Tahoma"/>
          <w:b/>
          <w:bCs/>
          <w:color w:val="000000" w:themeColor="text1"/>
          <w:kern w:val="2"/>
          <w:lang w:bidi="hi-IN"/>
          <w14:ligatures w14:val="standardContextual"/>
        </w:rPr>
        <w:t>Tripura</w:t>
      </w:r>
    </w:p>
    <w:p w14:paraId="1413288B" w14:textId="60C6F7DE" w:rsidR="00AA0EFC" w:rsidRPr="00AA0EFC" w:rsidRDefault="00AA0EFC" w:rsidP="003C1EAC">
      <w:pPr>
        <w:spacing w:after="160" w:line="278" w:lineRule="auto"/>
        <w:ind w:right="-421"/>
        <w:jc w:val="both"/>
        <w:rPr>
          <w:rFonts w:ascii="Tahoma" w:eastAsia="Aptos" w:hAnsi="Tahoma" w:cs="Tahoma"/>
          <w:color w:val="000000" w:themeColor="text1"/>
          <w:kern w:val="2"/>
          <w:lang w:bidi="hi-IN"/>
          <w14:ligatures w14:val="standardContextual"/>
        </w:rPr>
      </w:pPr>
      <w:r>
        <w:rPr>
          <w:rFonts w:ascii="Tahoma" w:eastAsia="Aptos" w:hAnsi="Tahoma" w:cs="Tahoma"/>
          <w:color w:val="000000" w:themeColor="text1"/>
          <w:kern w:val="2"/>
          <w:lang w:bidi="hi-IN"/>
          <w14:ligatures w14:val="standardContextual"/>
        </w:rPr>
        <w:t xml:space="preserve">OIL holds 1 DSF blocks and 3 OALP blocks in Tripura. The DSF blocks are under development phase. </w:t>
      </w:r>
      <w:r w:rsidRPr="00AA0EFC">
        <w:rPr>
          <w:rFonts w:ascii="Tahoma" w:eastAsia="Aptos" w:hAnsi="Tahoma" w:cs="Tahoma"/>
          <w:color w:val="000000" w:themeColor="text1"/>
          <w:kern w:val="2"/>
          <w:lang w:bidi="hi-IN"/>
          <w14:ligatures w14:val="standardContextual"/>
        </w:rPr>
        <w:t>On 12.01.2026, Oil India Limited (OIL) signed the Petroleum Mining Lease (PML) and Petroleum Exploration Licence (PEL) Deeds of Agreement with the Government of Tripura for the DSF-II Block AA-ONDSF-TULAMARA-2018 and the OALP-III Block AA-ONHP-2018/5, respectively</w:t>
      </w:r>
      <w:r>
        <w:rPr>
          <w:rFonts w:ascii="Tahoma" w:eastAsia="Aptos" w:hAnsi="Tahoma" w:cs="Tahoma"/>
          <w:color w:val="000000" w:themeColor="text1"/>
          <w:kern w:val="2"/>
          <w:lang w:bidi="hi-IN"/>
          <w14:ligatures w14:val="standardContextual"/>
        </w:rPr>
        <w:t>.</w:t>
      </w:r>
    </w:p>
    <w:p w14:paraId="7FE9BF6B" w14:textId="0CACB28D" w:rsidR="00AA0EFC" w:rsidRPr="00AA0EFC" w:rsidRDefault="00AA0EFC" w:rsidP="003C1EAC">
      <w:pPr>
        <w:spacing w:after="160" w:line="278" w:lineRule="auto"/>
        <w:ind w:right="-421"/>
        <w:jc w:val="both"/>
        <w:rPr>
          <w:rFonts w:ascii="Tahoma" w:eastAsia="Aptos" w:hAnsi="Tahoma" w:cs="Tahoma"/>
          <w:b/>
          <w:bCs/>
          <w:color w:val="000000" w:themeColor="text1"/>
          <w:kern w:val="2"/>
          <w:lang w:bidi="hi-IN"/>
          <w14:ligatures w14:val="standardContextual"/>
        </w:rPr>
      </w:pPr>
      <w:r w:rsidRPr="00AA0EFC">
        <w:rPr>
          <w:rFonts w:ascii="Tahoma" w:eastAsia="Aptos" w:hAnsi="Tahoma" w:cs="Tahoma"/>
          <w:b/>
          <w:bCs/>
          <w:color w:val="000000" w:themeColor="text1"/>
          <w:kern w:val="2"/>
          <w:lang w:bidi="hi-IN"/>
          <w14:ligatures w14:val="standardContextual"/>
        </w:rPr>
        <w:t>Gujarat, Meghalaya, Nagaland</w:t>
      </w:r>
    </w:p>
    <w:p w14:paraId="3B3C3E19" w14:textId="1060F142" w:rsidR="00AA0EFC" w:rsidRDefault="00EE64EC" w:rsidP="003C1EAC">
      <w:pPr>
        <w:spacing w:after="160" w:line="278" w:lineRule="auto"/>
        <w:ind w:right="-421"/>
        <w:jc w:val="both"/>
        <w:rPr>
          <w:rFonts w:ascii="Tahoma" w:eastAsia="Aptos" w:hAnsi="Tahoma" w:cs="Tahoma"/>
          <w:color w:val="000000" w:themeColor="text1"/>
          <w:kern w:val="2"/>
          <w:lang w:bidi="hi-IN"/>
          <w14:ligatures w14:val="standardContextual"/>
        </w:rPr>
      </w:pPr>
      <w:r>
        <w:rPr>
          <w:rFonts w:ascii="Tahoma" w:eastAsia="Aptos" w:hAnsi="Tahoma" w:cs="Tahoma"/>
          <w:color w:val="000000" w:themeColor="text1"/>
          <w:kern w:val="2"/>
          <w:lang w:bidi="hi-IN"/>
          <w14:ligatures w14:val="standardContextual"/>
        </w:rPr>
        <w:t>OIL holds 1 OALP block each in Gujarat, Meghalaya and Nagaland. OIL has taken initiative for early exploration of these blocks as and when the PEL is awarded.</w:t>
      </w:r>
    </w:p>
    <w:p w14:paraId="741D80C0" w14:textId="4FAD541D" w:rsidR="00AA0EFC" w:rsidRDefault="00AA0EFC" w:rsidP="003C1EAC">
      <w:pPr>
        <w:spacing w:after="160" w:line="278" w:lineRule="auto"/>
        <w:ind w:right="-421"/>
        <w:jc w:val="both"/>
        <w:rPr>
          <w:rFonts w:ascii="Tahoma" w:eastAsia="Aptos" w:hAnsi="Tahoma" w:cs="Tahoma"/>
          <w:b/>
          <w:bCs/>
          <w:color w:val="000000" w:themeColor="text1"/>
          <w:kern w:val="2"/>
          <w:lang w:bidi="hi-IN"/>
          <w14:ligatures w14:val="standardContextual"/>
        </w:rPr>
      </w:pPr>
      <w:r w:rsidRPr="00EE64EC">
        <w:rPr>
          <w:rFonts w:ascii="Tahoma" w:eastAsia="Aptos" w:hAnsi="Tahoma" w:cs="Tahoma"/>
          <w:b/>
          <w:bCs/>
          <w:color w:val="000000" w:themeColor="text1"/>
          <w:kern w:val="2"/>
          <w:lang w:bidi="hi-IN"/>
          <w14:ligatures w14:val="standardContextual"/>
        </w:rPr>
        <w:t>Offshore</w:t>
      </w:r>
    </w:p>
    <w:p w14:paraId="651C239E" w14:textId="2BEB304B" w:rsidR="00EE64EC" w:rsidRPr="00EE64EC" w:rsidRDefault="00EE64EC" w:rsidP="00EE64EC">
      <w:pPr>
        <w:spacing w:after="160" w:line="278" w:lineRule="auto"/>
        <w:ind w:right="-421"/>
        <w:jc w:val="both"/>
        <w:rPr>
          <w:rFonts w:ascii="Tahoma" w:eastAsia="Aptos" w:hAnsi="Tahoma" w:cs="Tahoma"/>
          <w:color w:val="000000" w:themeColor="text1"/>
          <w:kern w:val="2"/>
          <w:lang w:bidi="hi-IN"/>
          <w14:ligatures w14:val="standardContextual"/>
        </w:rPr>
      </w:pPr>
      <w:r w:rsidRPr="00EE64EC">
        <w:rPr>
          <w:rFonts w:ascii="Tahoma" w:eastAsia="Aptos" w:hAnsi="Tahoma" w:cs="Tahoma"/>
          <w:color w:val="000000" w:themeColor="text1"/>
          <w:kern w:val="2"/>
          <w:lang w:bidi="hi-IN"/>
          <w14:ligatures w14:val="standardContextual"/>
        </w:rPr>
        <w:t>OIL</w:t>
      </w:r>
      <w:r>
        <w:rPr>
          <w:rFonts w:ascii="Tahoma" w:eastAsia="Aptos" w:hAnsi="Tahoma" w:cs="Tahoma"/>
          <w:color w:val="000000" w:themeColor="text1"/>
          <w:kern w:val="2"/>
          <w:lang w:bidi="hi-IN"/>
          <w14:ligatures w14:val="standardContextual"/>
        </w:rPr>
        <w:t xml:space="preserve"> </w:t>
      </w:r>
      <w:r w:rsidRPr="00EE64EC">
        <w:rPr>
          <w:rFonts w:ascii="Tahoma" w:eastAsia="Aptos" w:hAnsi="Tahoma" w:cs="Tahoma"/>
          <w:color w:val="000000" w:themeColor="text1"/>
          <w:kern w:val="2"/>
          <w:lang w:bidi="hi-IN"/>
          <w14:ligatures w14:val="standardContextual"/>
        </w:rPr>
        <w:t xml:space="preserve">is actively pursuing hydrocarbon exploration in India's eastern and southern offshore basins, with ongoing operations in the Andaman, Mahanadi, Krishna-Godavari, and Kerala-Konkan regions. The company's current offshore footprint stands at 51,206 </w:t>
      </w:r>
      <w:proofErr w:type="spellStart"/>
      <w:r w:rsidRPr="00EE64EC">
        <w:rPr>
          <w:rFonts w:ascii="Tahoma" w:eastAsia="Aptos" w:hAnsi="Tahoma" w:cs="Tahoma"/>
          <w:color w:val="000000" w:themeColor="text1"/>
          <w:kern w:val="2"/>
          <w:lang w:bidi="hi-IN"/>
          <w14:ligatures w14:val="standardContextual"/>
        </w:rPr>
        <w:t>sq</w:t>
      </w:r>
      <w:proofErr w:type="spellEnd"/>
      <w:r w:rsidRPr="00EE64EC">
        <w:rPr>
          <w:rFonts w:ascii="Tahoma" w:eastAsia="Aptos" w:hAnsi="Tahoma" w:cs="Tahoma"/>
          <w:color w:val="000000" w:themeColor="text1"/>
          <w:kern w:val="2"/>
          <w:lang w:bidi="hi-IN"/>
          <w14:ligatures w14:val="standardContextual"/>
        </w:rPr>
        <w:t xml:space="preserve"> km</w:t>
      </w:r>
      <w:r>
        <w:rPr>
          <w:rFonts w:ascii="Tahoma" w:eastAsia="Aptos" w:hAnsi="Tahoma" w:cs="Tahoma"/>
          <w:color w:val="000000" w:themeColor="text1"/>
          <w:kern w:val="2"/>
          <w:lang w:bidi="hi-IN"/>
          <w14:ligatures w14:val="standardContextual"/>
        </w:rPr>
        <w:t xml:space="preserve"> covering 7 </w:t>
      </w:r>
      <w:proofErr w:type="gramStart"/>
      <w:r>
        <w:rPr>
          <w:rFonts w:ascii="Tahoma" w:eastAsia="Aptos" w:hAnsi="Tahoma" w:cs="Tahoma"/>
          <w:color w:val="000000" w:themeColor="text1"/>
          <w:kern w:val="2"/>
          <w:lang w:bidi="hi-IN"/>
          <w14:ligatures w14:val="standardContextual"/>
        </w:rPr>
        <w:t xml:space="preserve">blocks </w:t>
      </w:r>
      <w:r w:rsidRPr="00EE64EC">
        <w:rPr>
          <w:rFonts w:ascii="Tahoma" w:eastAsia="Aptos" w:hAnsi="Tahoma" w:cs="Tahoma"/>
          <w:color w:val="000000" w:themeColor="text1"/>
          <w:kern w:val="2"/>
          <w:lang w:bidi="hi-IN"/>
          <w14:ligatures w14:val="standardContextual"/>
        </w:rPr>
        <w:t>,</w:t>
      </w:r>
      <w:proofErr w:type="gramEnd"/>
      <w:r w:rsidRPr="00EE64EC">
        <w:rPr>
          <w:rFonts w:ascii="Tahoma" w:eastAsia="Aptos" w:hAnsi="Tahoma" w:cs="Tahoma"/>
          <w:color w:val="000000" w:themeColor="text1"/>
          <w:kern w:val="2"/>
          <w:lang w:bidi="hi-IN"/>
          <w14:ligatures w14:val="standardContextual"/>
        </w:rPr>
        <w:t xml:space="preserve"> representing </w:t>
      </w:r>
      <w:r w:rsidRPr="00EE64EC">
        <w:rPr>
          <w:rFonts w:ascii="Tahoma" w:eastAsia="Aptos" w:hAnsi="Tahoma" w:cs="Tahoma"/>
          <w:color w:val="000000" w:themeColor="text1"/>
          <w:kern w:val="2"/>
          <w:lang w:bidi="hi-IN"/>
          <w14:ligatures w14:val="standardContextual"/>
        </w:rPr>
        <w:lastRenderedPageBreak/>
        <w:t xml:space="preserve">about 55% of its total operated acreage of 93,061 </w:t>
      </w:r>
      <w:proofErr w:type="spellStart"/>
      <w:r w:rsidRPr="00EE64EC">
        <w:rPr>
          <w:rFonts w:ascii="Tahoma" w:eastAsia="Aptos" w:hAnsi="Tahoma" w:cs="Tahoma"/>
          <w:color w:val="000000" w:themeColor="text1"/>
          <w:kern w:val="2"/>
          <w:lang w:bidi="hi-IN"/>
          <w14:ligatures w14:val="standardContextual"/>
        </w:rPr>
        <w:t>sq</w:t>
      </w:r>
      <w:proofErr w:type="spellEnd"/>
      <w:r w:rsidRPr="00EE64EC">
        <w:rPr>
          <w:rFonts w:ascii="Tahoma" w:eastAsia="Aptos" w:hAnsi="Tahoma" w:cs="Tahoma"/>
          <w:color w:val="000000" w:themeColor="text1"/>
          <w:kern w:val="2"/>
          <w:lang w:bidi="hi-IN"/>
          <w14:ligatures w14:val="standardContextual"/>
        </w:rPr>
        <w:t xml:space="preserve"> </w:t>
      </w:r>
      <w:r>
        <w:rPr>
          <w:rFonts w:ascii="Tahoma" w:eastAsia="Aptos" w:hAnsi="Tahoma" w:cs="Tahoma"/>
          <w:color w:val="000000" w:themeColor="text1"/>
          <w:kern w:val="2"/>
          <w:lang w:bidi="hi-IN"/>
          <w14:ligatures w14:val="standardContextual"/>
        </w:rPr>
        <w:t>km.</w:t>
      </w:r>
      <w:r w:rsidRPr="00EE64EC">
        <w:rPr>
          <w:rFonts w:ascii="Tahoma" w:eastAsia="Aptos" w:hAnsi="Tahoma" w:cs="Tahoma"/>
          <w:color w:val="000000" w:themeColor="text1"/>
          <w:kern w:val="2"/>
          <w:lang w:bidi="hi-IN"/>
          <w14:ligatures w14:val="standardContextual"/>
        </w:rPr>
        <w:t xml:space="preserve"> Basin wise details of the exploration activities carried out in the offshore Blocks are hereunder.</w:t>
      </w:r>
    </w:p>
    <w:p w14:paraId="038F42AA" w14:textId="77777777" w:rsidR="00EE64EC" w:rsidRPr="00EE64EC" w:rsidRDefault="00EE64EC" w:rsidP="00EE64EC">
      <w:pPr>
        <w:numPr>
          <w:ilvl w:val="0"/>
          <w:numId w:val="9"/>
        </w:numPr>
        <w:spacing w:after="160" w:line="278" w:lineRule="auto"/>
        <w:ind w:right="-421"/>
        <w:jc w:val="both"/>
        <w:rPr>
          <w:rFonts w:ascii="Tahoma" w:eastAsia="Aptos" w:hAnsi="Tahoma" w:cs="Tahoma"/>
          <w:color w:val="000000" w:themeColor="text1"/>
          <w:kern w:val="2"/>
          <w:lang w:bidi="hi-IN"/>
          <w14:ligatures w14:val="standardContextual"/>
        </w:rPr>
      </w:pPr>
      <w:r w:rsidRPr="00EE64EC">
        <w:rPr>
          <w:rFonts w:ascii="Tahoma" w:eastAsia="Aptos" w:hAnsi="Tahoma" w:cs="Tahoma"/>
          <w:color w:val="000000" w:themeColor="text1"/>
          <w:kern w:val="2"/>
          <w:lang w:bidi="hi-IN"/>
          <w14:ligatures w14:val="standardContextual"/>
        </w:rPr>
        <w:t>Andaman Shallow offshore basin: In Andaman Basin, OIL has been awarded two (02) shallow offshore Blocks under OALP Round-II viz. AN-OSHP-2018/1 and AN-OSHP-2018/2 covering 9616.70 Sq.km with OIL being the Operator in both the Blocks with 100% PI. So far, OIL has completed 2D seismic API of 8500 LKM, drilled two exploratory wells Vijaypuram1 &amp; 2, with the third well Vijaypuram-3 currently under drilling.</w:t>
      </w:r>
    </w:p>
    <w:p w14:paraId="29FD1434" w14:textId="77777777" w:rsidR="00EE64EC" w:rsidRPr="00EE64EC" w:rsidRDefault="00EE64EC" w:rsidP="00EE64EC">
      <w:pPr>
        <w:numPr>
          <w:ilvl w:val="0"/>
          <w:numId w:val="9"/>
        </w:numPr>
        <w:spacing w:after="160" w:line="278" w:lineRule="auto"/>
        <w:ind w:right="-421"/>
        <w:jc w:val="both"/>
        <w:rPr>
          <w:rFonts w:ascii="Tahoma" w:eastAsia="Aptos" w:hAnsi="Tahoma" w:cs="Tahoma"/>
          <w:color w:val="000000" w:themeColor="text1"/>
          <w:kern w:val="2"/>
          <w:lang w:bidi="hi-IN"/>
          <w14:ligatures w14:val="standardContextual"/>
        </w:rPr>
      </w:pPr>
      <w:r w:rsidRPr="00EE64EC">
        <w:rPr>
          <w:rFonts w:ascii="Tahoma" w:eastAsia="Aptos" w:hAnsi="Tahoma" w:cs="Tahoma"/>
          <w:color w:val="000000" w:themeColor="text1"/>
          <w:kern w:val="2"/>
          <w:lang w:bidi="hi-IN"/>
          <w14:ligatures w14:val="standardContextual"/>
        </w:rPr>
        <w:t xml:space="preserve">Kerala-Konkan Shallow offshore Basin: OIL operates one (01) shallow offshore Block in Kerala Konkan Basin covering 3,519.69 sq. km. 3D seismic API of 1027 </w:t>
      </w:r>
      <w:proofErr w:type="spellStart"/>
      <w:r w:rsidRPr="00EE64EC">
        <w:rPr>
          <w:rFonts w:ascii="Tahoma" w:eastAsia="Aptos" w:hAnsi="Tahoma" w:cs="Tahoma"/>
          <w:color w:val="000000" w:themeColor="text1"/>
          <w:kern w:val="2"/>
          <w:lang w:bidi="hi-IN"/>
          <w14:ligatures w14:val="standardContextual"/>
        </w:rPr>
        <w:t>sq</w:t>
      </w:r>
      <w:proofErr w:type="spellEnd"/>
      <w:r w:rsidRPr="00EE64EC">
        <w:rPr>
          <w:rFonts w:ascii="Tahoma" w:eastAsia="Aptos" w:hAnsi="Tahoma" w:cs="Tahoma"/>
          <w:color w:val="000000" w:themeColor="text1"/>
          <w:kern w:val="2"/>
          <w:lang w:bidi="hi-IN"/>
          <w14:ligatures w14:val="standardContextual"/>
        </w:rPr>
        <w:t xml:space="preserve"> km has been completed one location (Kollam-1) matured is currently under drilling with target depth </w:t>
      </w:r>
      <w:proofErr w:type="spellStart"/>
      <w:r w:rsidRPr="00EE64EC">
        <w:rPr>
          <w:rFonts w:ascii="Tahoma" w:eastAsia="Aptos" w:hAnsi="Tahoma" w:cs="Tahoma"/>
          <w:color w:val="000000" w:themeColor="text1"/>
          <w:kern w:val="2"/>
          <w:lang w:bidi="hi-IN"/>
          <w14:ligatures w14:val="standardContextual"/>
        </w:rPr>
        <w:t>upto</w:t>
      </w:r>
      <w:proofErr w:type="spellEnd"/>
      <w:r w:rsidRPr="00EE64EC">
        <w:rPr>
          <w:rFonts w:ascii="Tahoma" w:eastAsia="Aptos" w:hAnsi="Tahoma" w:cs="Tahoma"/>
          <w:color w:val="000000" w:themeColor="text1"/>
          <w:kern w:val="2"/>
          <w:lang w:bidi="hi-IN"/>
          <w14:ligatures w14:val="standardContextual"/>
        </w:rPr>
        <w:t xml:space="preserve"> 6000 m below the seabed. </w:t>
      </w:r>
    </w:p>
    <w:p w14:paraId="6CFCDB51" w14:textId="577FC8E2" w:rsidR="00EE64EC" w:rsidRPr="00EE64EC" w:rsidRDefault="00EE64EC" w:rsidP="00EE64EC">
      <w:pPr>
        <w:numPr>
          <w:ilvl w:val="0"/>
          <w:numId w:val="9"/>
        </w:numPr>
        <w:spacing w:after="160" w:line="278" w:lineRule="auto"/>
        <w:ind w:right="-421"/>
        <w:jc w:val="both"/>
        <w:rPr>
          <w:rFonts w:ascii="Tahoma" w:eastAsia="Aptos" w:hAnsi="Tahoma" w:cs="Tahoma"/>
          <w:color w:val="000000" w:themeColor="text1"/>
          <w:kern w:val="2"/>
          <w:lang w:bidi="hi-IN"/>
          <w14:ligatures w14:val="standardContextual"/>
        </w:rPr>
      </w:pPr>
      <w:r w:rsidRPr="00EE64EC">
        <w:rPr>
          <w:rFonts w:ascii="Tahoma" w:eastAsia="Aptos" w:hAnsi="Tahoma" w:cs="Tahoma"/>
          <w:color w:val="000000" w:themeColor="text1"/>
          <w:kern w:val="2"/>
          <w:lang w:bidi="hi-IN"/>
          <w14:ligatures w14:val="standardContextual"/>
        </w:rPr>
        <w:t xml:space="preserve">Krishna-Godavari &amp; Mahanadi Basins: OIL has recently been awarded four exploratory blocks under Open Acreage Licensing Policy (OALP) bid Round IX: 2 (two) Blocks in the ultra-deep waters of the Krishna-Godavari Basin (KG-UDWHP-2023/1 and KG-UDWHP-2023/2) and 2 (two) Blocks in the Mahanadi Basin (MN-UDWHP-2023/2 and MN-UDWHP-2023/3) covering a total area of 37,976 </w:t>
      </w:r>
      <w:proofErr w:type="spellStart"/>
      <w:r w:rsidRPr="00EE64EC">
        <w:rPr>
          <w:rFonts w:ascii="Tahoma" w:eastAsia="Aptos" w:hAnsi="Tahoma" w:cs="Tahoma"/>
          <w:color w:val="000000" w:themeColor="text1"/>
          <w:kern w:val="2"/>
          <w:lang w:bidi="hi-IN"/>
          <w14:ligatures w14:val="standardContextual"/>
        </w:rPr>
        <w:t>sq</w:t>
      </w:r>
      <w:proofErr w:type="spellEnd"/>
      <w:r w:rsidRPr="00EE64EC">
        <w:rPr>
          <w:rFonts w:ascii="Tahoma" w:eastAsia="Aptos" w:hAnsi="Tahoma" w:cs="Tahoma"/>
          <w:color w:val="000000" w:themeColor="text1"/>
          <w:kern w:val="2"/>
          <w:lang w:bidi="hi-IN"/>
          <w14:ligatures w14:val="standardContextual"/>
        </w:rPr>
        <w:t xml:space="preserve"> km. Seismic surveys are currently underway across these blocks. The committed work programme (CWP) required 4,202 LKM of 2D seismic data acquisition for all four blocks combined, which has been completed. Additionally, 3D seismic surveys are in progress, targeting a cumulative 5,300 </w:t>
      </w:r>
      <w:proofErr w:type="spellStart"/>
      <w:r w:rsidRPr="00EE64EC">
        <w:rPr>
          <w:rFonts w:ascii="Tahoma" w:eastAsia="Aptos" w:hAnsi="Tahoma" w:cs="Tahoma"/>
          <w:color w:val="000000" w:themeColor="text1"/>
          <w:kern w:val="2"/>
          <w:lang w:bidi="hi-IN"/>
          <w14:ligatures w14:val="standardContextual"/>
        </w:rPr>
        <w:t>sq</w:t>
      </w:r>
      <w:proofErr w:type="spellEnd"/>
      <w:r w:rsidRPr="00EE64EC">
        <w:rPr>
          <w:rFonts w:ascii="Tahoma" w:eastAsia="Aptos" w:hAnsi="Tahoma" w:cs="Tahoma"/>
          <w:color w:val="000000" w:themeColor="text1"/>
          <w:kern w:val="2"/>
          <w:lang w:bidi="hi-IN"/>
          <w14:ligatures w14:val="standardContextual"/>
        </w:rPr>
        <w:t xml:space="preserve"> km as per the CWP.</w:t>
      </w:r>
      <w:r w:rsidR="00513398">
        <w:rPr>
          <w:rFonts w:ascii="Tahoma" w:eastAsia="Aptos" w:hAnsi="Tahoma" w:cs="Tahoma"/>
          <w:color w:val="000000" w:themeColor="text1"/>
          <w:kern w:val="2"/>
          <w:lang w:bidi="hi-IN"/>
          <w14:ligatures w14:val="standardContextual"/>
        </w:rPr>
        <w:t xml:space="preserve"> </w:t>
      </w:r>
      <w:r w:rsidR="00513398" w:rsidRPr="00513398">
        <w:rPr>
          <w:rFonts w:ascii="Tahoma" w:eastAsia="Aptos" w:hAnsi="Tahoma" w:cs="Tahoma"/>
          <w:color w:val="000000" w:themeColor="text1"/>
          <w:kern w:val="2"/>
          <w:lang w:bidi="hi-IN"/>
          <w14:ligatures w14:val="standardContextual"/>
        </w:rPr>
        <w:t>Following the acquisition of 2D and 3D seismic data, OIL will conduct comprehensive G&amp;G interpretation and integration to identify optimal drilling locations. Subsequently, the company plans to drill an appropriate number of exploration wells based on the blocks' prospectivity, advancing toward potential hydrocarbon discoveries</w:t>
      </w:r>
    </w:p>
    <w:p w14:paraId="5A7ED3CA" w14:textId="77777777" w:rsidR="003C1EAC" w:rsidRPr="00D44C53" w:rsidRDefault="003C1EAC" w:rsidP="003C1EAC">
      <w:pPr>
        <w:spacing w:after="160" w:line="278" w:lineRule="auto"/>
        <w:ind w:right="-421"/>
        <w:jc w:val="both"/>
        <w:rPr>
          <w:rFonts w:ascii="Tahoma" w:eastAsia="Aptos" w:hAnsi="Tahoma" w:cs="Tahoma"/>
          <w:b/>
          <w:bCs/>
          <w:color w:val="000000" w:themeColor="text1"/>
          <w:kern w:val="2"/>
          <w:u w:val="single"/>
          <w:lang w:bidi="hi-IN"/>
          <w14:ligatures w14:val="standardContextual"/>
        </w:rPr>
      </w:pPr>
      <w:r w:rsidRPr="00D44C53">
        <w:rPr>
          <w:rFonts w:ascii="Tahoma" w:eastAsia="Aptos" w:hAnsi="Tahoma" w:cs="Tahoma"/>
          <w:b/>
          <w:bCs/>
          <w:color w:val="000000" w:themeColor="text1"/>
          <w:kern w:val="2"/>
          <w:u w:val="single"/>
          <w:lang w:bidi="hi-IN"/>
          <w14:ligatures w14:val="standardContextual"/>
        </w:rPr>
        <w:t xml:space="preserve">Steps taken by Govt. of India / </w:t>
      </w:r>
      <w:proofErr w:type="spellStart"/>
      <w:r w:rsidRPr="00D44C53">
        <w:rPr>
          <w:rFonts w:ascii="Tahoma" w:eastAsia="Aptos" w:hAnsi="Tahoma" w:cs="Tahoma"/>
          <w:b/>
          <w:bCs/>
          <w:color w:val="000000" w:themeColor="text1"/>
          <w:kern w:val="2"/>
          <w:u w:val="single"/>
          <w:lang w:bidi="hi-IN"/>
          <w14:ligatures w14:val="standardContextual"/>
        </w:rPr>
        <w:t>MoPNG</w:t>
      </w:r>
      <w:proofErr w:type="spellEnd"/>
      <w:r w:rsidRPr="00D44C53">
        <w:rPr>
          <w:rFonts w:ascii="Tahoma" w:eastAsia="Aptos" w:hAnsi="Tahoma" w:cs="Tahoma"/>
          <w:b/>
          <w:bCs/>
          <w:color w:val="000000" w:themeColor="text1"/>
          <w:kern w:val="2"/>
          <w:u w:val="single"/>
          <w:lang w:bidi="hi-IN"/>
          <w14:ligatures w14:val="standardContextual"/>
        </w:rPr>
        <w:t xml:space="preserve"> to reduce import dependency through domestic exploitation and production</w:t>
      </w:r>
    </w:p>
    <w:p w14:paraId="4E8FD355"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Government has taken various initiatives and actions in the recent past to increase domestic exploration and production of petroleum and natural gas. Some of the major initiatives are stated below.</w:t>
      </w:r>
    </w:p>
    <w:p w14:paraId="7EAB53BE" w14:textId="77777777" w:rsidR="003C1EAC" w:rsidRPr="00D44C53" w:rsidRDefault="003C1EAC" w:rsidP="003C1EAC">
      <w:pPr>
        <w:numPr>
          <w:ilvl w:val="0"/>
          <w:numId w:val="3"/>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Hydrocarbon Exploration Licensing policy (HELP) &amp; Discovery Small Fields (DSF)</w:t>
      </w:r>
    </w:p>
    <w:p w14:paraId="0DB8A77F" w14:textId="77777777" w:rsidR="003C1EAC" w:rsidRPr="00D44C53" w:rsidRDefault="003C1EAC" w:rsidP="003C1EAC">
      <w:pPr>
        <w:numPr>
          <w:ilvl w:val="0"/>
          <w:numId w:val="3"/>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National Seismic Programme (NSP) and Deep Andaman offshore Surveys</w:t>
      </w:r>
    </w:p>
    <w:p w14:paraId="7FFE7632" w14:textId="77777777" w:rsidR="003C1EAC" w:rsidRPr="00D44C53" w:rsidRDefault="003C1EAC" w:rsidP="003C1EAC">
      <w:pPr>
        <w:numPr>
          <w:ilvl w:val="0"/>
          <w:numId w:val="3"/>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Airborne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and Gravity-Magnetic survey</w:t>
      </w:r>
    </w:p>
    <w:p w14:paraId="60094BCE" w14:textId="77777777" w:rsidR="003C1EAC" w:rsidRPr="00D44C53" w:rsidRDefault="003C1EAC" w:rsidP="003C1EAC">
      <w:pPr>
        <w:numPr>
          <w:ilvl w:val="0"/>
          <w:numId w:val="3"/>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Drilling of Stratigraphic Wells</w:t>
      </w:r>
    </w:p>
    <w:p w14:paraId="5FAE108D" w14:textId="77777777" w:rsidR="003C1EAC" w:rsidRPr="00D44C53" w:rsidRDefault="003C1EAC" w:rsidP="003C1EAC">
      <w:pPr>
        <w:numPr>
          <w:ilvl w:val="0"/>
          <w:numId w:val="3"/>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Seismic Campaign Under Mission Anveshan (MA) &amp; ECS beyond EEZ</w:t>
      </w:r>
    </w:p>
    <w:p w14:paraId="33BDCE96" w14:textId="77777777" w:rsidR="003C1EAC" w:rsidRPr="00D44C53" w:rsidRDefault="003C1EAC" w:rsidP="003C1EAC">
      <w:pPr>
        <w:numPr>
          <w:ilvl w:val="0"/>
          <w:numId w:val="3"/>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Opening of No-Go Areas for E&amp;P Activities.</w:t>
      </w:r>
    </w:p>
    <w:p w14:paraId="13AB1069" w14:textId="77777777" w:rsidR="003C1EAC" w:rsidRPr="00D44C53" w:rsidRDefault="003C1EAC" w:rsidP="003C1EAC">
      <w:pPr>
        <w:numPr>
          <w:ilvl w:val="0"/>
          <w:numId w:val="3"/>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The Oilfields (Regulations and Development) Amendment Act 2025</w:t>
      </w:r>
    </w:p>
    <w:p w14:paraId="24A13D4D" w14:textId="77777777" w:rsidR="003C1EAC" w:rsidRPr="00D44C53" w:rsidRDefault="003C1EAC" w:rsidP="003C1EAC">
      <w:pPr>
        <w:numPr>
          <w:ilvl w:val="0"/>
          <w:numId w:val="3"/>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Petroleum &amp; Natural Gas Rules 2025</w:t>
      </w:r>
    </w:p>
    <w:p w14:paraId="58B96C71"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p>
    <w:p w14:paraId="5C82111A" w14:textId="77777777" w:rsidR="003C1EAC" w:rsidRPr="00D44C53" w:rsidRDefault="003C1EAC" w:rsidP="003C1EAC">
      <w:pPr>
        <w:spacing w:after="160" w:line="278" w:lineRule="auto"/>
        <w:ind w:right="-421"/>
        <w:jc w:val="both"/>
        <w:rPr>
          <w:rFonts w:ascii="Tahoma" w:eastAsia="Aptos" w:hAnsi="Tahoma" w:cs="Tahoma"/>
          <w:b/>
          <w:bCs/>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Details of the major initiatives taken by Government of India are stated below.</w:t>
      </w:r>
    </w:p>
    <w:p w14:paraId="04D6FB6C"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w:t>
      </w:r>
      <w:proofErr w:type="spellStart"/>
      <w:r w:rsidRPr="00D44C53">
        <w:rPr>
          <w:rFonts w:ascii="Tahoma" w:eastAsia="Aptos" w:hAnsi="Tahoma" w:cs="Tahoma"/>
          <w:b/>
          <w:bCs/>
          <w:color w:val="000000" w:themeColor="text1"/>
          <w:kern w:val="2"/>
          <w:lang w:bidi="hi-IN"/>
          <w14:ligatures w14:val="standardContextual"/>
        </w:rPr>
        <w:t>i</w:t>
      </w:r>
      <w:proofErr w:type="spellEnd"/>
      <w:r w:rsidRPr="00D44C53">
        <w:rPr>
          <w:rFonts w:ascii="Tahoma" w:eastAsia="Aptos" w:hAnsi="Tahoma" w:cs="Tahoma"/>
          <w:b/>
          <w:bCs/>
          <w:color w:val="000000" w:themeColor="text1"/>
          <w:kern w:val="2"/>
          <w:lang w:bidi="hi-IN"/>
          <w14:ligatures w14:val="standardContextual"/>
        </w:rPr>
        <w:t>) Hydrocarbon Exploration Licensing policy (HELP) &amp; Discovery Small Fields (DSF):</w:t>
      </w:r>
      <w:r w:rsidRPr="00D44C53">
        <w:rPr>
          <w:rFonts w:ascii="Tahoma" w:eastAsia="Aptos" w:hAnsi="Tahoma" w:cs="Tahoma"/>
          <w:color w:val="000000" w:themeColor="text1"/>
          <w:kern w:val="2"/>
          <w:lang w:bidi="hi-IN"/>
          <w14:ligatures w14:val="standardContextual"/>
        </w:rPr>
        <w:t xml:space="preserve"> The Hydrocarbon Exploration Licensing policy (HELP) was launched by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 March 2016 to domestically fast track exploration activities through Open Acreage Licensing policy. Similarly, </w:t>
      </w:r>
      <w:r w:rsidRPr="00D44C53">
        <w:rPr>
          <w:rFonts w:ascii="Tahoma" w:eastAsia="Aptos" w:hAnsi="Tahoma" w:cs="Tahoma"/>
          <w:color w:val="000000" w:themeColor="text1"/>
          <w:kern w:val="2"/>
          <w:lang w:bidi="hi-IN"/>
          <w14:ligatures w14:val="standardContextual"/>
        </w:rPr>
        <w:lastRenderedPageBreak/>
        <w:t>Govt. of India introduced the Discovery Small Fields (DSF) with the objective to bring the unmonetized discovery of the country into production.</w:t>
      </w:r>
    </w:p>
    <w:p w14:paraId="46782411"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Kerela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of hydrocarbon in two OALP </w:t>
      </w:r>
      <w:proofErr w:type="gramStart"/>
      <w:r w:rsidRPr="00D44C53">
        <w:rPr>
          <w:rFonts w:ascii="Tahoma" w:eastAsia="Aptos" w:hAnsi="Tahoma" w:cs="Tahoma"/>
          <w:color w:val="000000" w:themeColor="text1"/>
          <w:kern w:val="2"/>
          <w:lang w:bidi="hi-IN"/>
          <w14:ligatures w14:val="standardContextual"/>
        </w:rPr>
        <w:t>blocks  in</w:t>
      </w:r>
      <w:proofErr w:type="gramEnd"/>
      <w:r w:rsidRPr="00D44C53">
        <w:rPr>
          <w:rFonts w:ascii="Tahoma" w:eastAsia="Aptos" w:hAnsi="Tahoma" w:cs="Tahoma"/>
          <w:color w:val="000000" w:themeColor="text1"/>
          <w:kern w:val="2"/>
          <w:lang w:bidi="hi-IN"/>
          <w14:ligatures w14:val="standardContextual"/>
        </w:rPr>
        <w:t xml:space="preserve"> Assam, out of which One discovery has been monetised. Further drilling </w:t>
      </w:r>
      <w:proofErr w:type="gramStart"/>
      <w:r w:rsidRPr="00D44C53">
        <w:rPr>
          <w:rFonts w:ascii="Tahoma" w:eastAsia="Aptos" w:hAnsi="Tahoma" w:cs="Tahoma"/>
          <w:color w:val="000000" w:themeColor="text1"/>
          <w:kern w:val="2"/>
          <w:lang w:bidi="hi-IN"/>
          <w14:ligatures w14:val="standardContextual"/>
        </w:rPr>
        <w:t>and  exploration</w:t>
      </w:r>
      <w:proofErr w:type="gramEnd"/>
      <w:r w:rsidRPr="00D44C53">
        <w:rPr>
          <w:rFonts w:ascii="Tahoma" w:eastAsia="Aptos" w:hAnsi="Tahoma" w:cs="Tahoma"/>
          <w:color w:val="000000" w:themeColor="text1"/>
          <w:kern w:val="2"/>
          <w:lang w:bidi="hi-IN"/>
          <w14:ligatures w14:val="standardContextual"/>
        </w:rPr>
        <w:t xml:space="preserve"> activities are ongoing at full scale in the other OALP blocks also. OIL has drilled 3 DSF wells in Rajasthan (</w:t>
      </w:r>
      <w:proofErr w:type="spellStart"/>
      <w:r w:rsidRPr="00D44C53">
        <w:rPr>
          <w:rFonts w:ascii="Tahoma" w:eastAsia="Aptos" w:hAnsi="Tahoma" w:cs="Tahoma"/>
          <w:color w:val="000000" w:themeColor="text1"/>
          <w:kern w:val="2"/>
          <w:lang w:bidi="hi-IN"/>
          <w14:ligatures w14:val="standardContextual"/>
        </w:rPr>
        <w:t>Bakhrittibba</w:t>
      </w:r>
      <w:proofErr w:type="spellEnd"/>
      <w:r w:rsidRPr="00D44C53">
        <w:rPr>
          <w:rFonts w:ascii="Tahoma" w:eastAsia="Aptos" w:hAnsi="Tahoma" w:cs="Tahoma"/>
          <w:color w:val="000000" w:themeColor="text1"/>
          <w:kern w:val="2"/>
          <w:lang w:bidi="hi-IN"/>
          <w14:ligatures w14:val="standardContextual"/>
        </w:rPr>
        <w:t>) in FY-25 and NG production has brought into stream from these wells. DSF Blocks are under pre-development phase.</w:t>
      </w:r>
    </w:p>
    <w:p w14:paraId="0A0C851C"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(ii) National Seismic Programme (NSP) and Deep Andaman offshore Surveys:</w:t>
      </w:r>
      <w:r w:rsidRPr="00D44C53">
        <w:rPr>
          <w:rFonts w:ascii="Tahoma" w:eastAsia="Aptos" w:hAnsi="Tahoma" w:cs="Tahoma"/>
          <w:color w:val="000000" w:themeColor="text1"/>
          <w:kern w:val="2"/>
          <w:lang w:bidi="hi-IN"/>
          <w14:ligatures w14:val="standardContextual"/>
        </w:rPr>
        <w:t xml:space="preserve"> Ministry of Petroleum and Natural Gas (MoP&amp;NG) and DGH had taken an initiative to cover the Un-appraised area of the country with 2D Seismic Survey both onshore through National Seismic Programme (NSP) and Deep Andaman offshore. As entrusted by DGH/MoP&amp;NG, OIL has completed 5245.80 LKM and 22554.60 LKM of 2D Seismic Surveys under the National Seismic Programme (NSP) and Deep Andaman Offshore respectively.</w:t>
      </w:r>
    </w:p>
    <w:p w14:paraId="1D5B29FD"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 xml:space="preserve">(iii) Airborne Gravity </w:t>
      </w:r>
      <w:proofErr w:type="spellStart"/>
      <w:r w:rsidRPr="00D44C53">
        <w:rPr>
          <w:rFonts w:ascii="Tahoma" w:eastAsia="Aptos" w:hAnsi="Tahoma" w:cs="Tahoma"/>
          <w:b/>
          <w:bCs/>
          <w:color w:val="000000" w:themeColor="text1"/>
          <w:kern w:val="2"/>
          <w:lang w:bidi="hi-IN"/>
          <w14:ligatures w14:val="standardContextual"/>
        </w:rPr>
        <w:t>Gradiometry</w:t>
      </w:r>
      <w:proofErr w:type="spellEnd"/>
      <w:r w:rsidRPr="00D44C53">
        <w:rPr>
          <w:rFonts w:ascii="Tahoma" w:eastAsia="Aptos" w:hAnsi="Tahoma" w:cs="Tahoma"/>
          <w:b/>
          <w:bCs/>
          <w:color w:val="000000" w:themeColor="text1"/>
          <w:kern w:val="2"/>
          <w:lang w:bidi="hi-IN"/>
          <w14:ligatures w14:val="standardContextual"/>
        </w:rPr>
        <w:t xml:space="preserve"> and Gravity-Magnetic survey: </w:t>
      </w:r>
      <w:r w:rsidRPr="00D44C53">
        <w:rPr>
          <w:rFonts w:ascii="Tahoma" w:eastAsia="Aptos" w:hAnsi="Tahoma" w:cs="Tahoma"/>
          <w:color w:val="000000" w:themeColor="text1"/>
          <w:kern w:val="2"/>
          <w:lang w:bidi="hi-IN"/>
          <w14:ligatures w14:val="standardContextual"/>
        </w:rPr>
        <w:t xml:space="preserve">To cover areas where seismic data couldn’t be acquired under National Seismic Programme (NSP) due to inaccessible terrain and hostile environment,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formulated a planned to conduct Airborne Geophysical survey to acquire 49,795 flight LKM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and Gravity-Magnetic data. Accordingly, OIL was entrusted by MoP&amp;NG and DGH to execute Acquisition, Processing &amp; Interpretation (API) of Airborne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&amp; Gravity Magnetic (AGG &amp; GM) studies. The areas cover </w:t>
      </w:r>
      <w:proofErr w:type="spellStart"/>
      <w:r w:rsidRPr="00D44C53">
        <w:rPr>
          <w:rFonts w:ascii="Tahoma" w:eastAsia="Aptos" w:hAnsi="Tahoma" w:cs="Tahoma"/>
          <w:color w:val="000000" w:themeColor="text1"/>
          <w:kern w:val="2"/>
          <w:lang w:bidi="hi-IN"/>
          <w14:ligatures w14:val="standardContextual"/>
        </w:rPr>
        <w:t>Spiti</w:t>
      </w:r>
      <w:proofErr w:type="spellEnd"/>
      <w:r w:rsidRPr="00D44C53">
        <w:rPr>
          <w:rFonts w:ascii="Tahoma" w:eastAsia="Aptos" w:hAnsi="Tahoma" w:cs="Tahoma"/>
          <w:color w:val="000000" w:themeColor="text1"/>
          <w:kern w:val="2"/>
          <w:lang w:bidi="hi-IN"/>
          <w14:ligatures w14:val="standardContextual"/>
        </w:rPr>
        <w:t xml:space="preserve"> in Himachal Pradesh &amp; Ladakh, </w:t>
      </w:r>
      <w:proofErr w:type="spellStart"/>
      <w:r w:rsidRPr="00D44C53">
        <w:rPr>
          <w:rFonts w:ascii="Tahoma" w:eastAsia="Aptos" w:hAnsi="Tahoma" w:cs="Tahoma"/>
          <w:color w:val="000000" w:themeColor="text1"/>
          <w:kern w:val="2"/>
          <w:lang w:bidi="hi-IN"/>
          <w14:ligatures w14:val="standardContextual"/>
        </w:rPr>
        <w:t>Jhanskar-Karewa</w:t>
      </w:r>
      <w:proofErr w:type="spellEnd"/>
      <w:r w:rsidRPr="00D44C53">
        <w:rPr>
          <w:rFonts w:ascii="Tahoma" w:eastAsia="Aptos" w:hAnsi="Tahoma" w:cs="Tahoma"/>
          <w:color w:val="000000" w:themeColor="text1"/>
          <w:kern w:val="2"/>
          <w:lang w:bidi="hi-IN"/>
          <w14:ligatures w14:val="standardContextual"/>
        </w:rPr>
        <w:t xml:space="preserve"> in Jammu &amp; Kashmir UT, Bastar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4D6685D5"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(iv) Drilling of Stratigraphic Wells:</w:t>
      </w:r>
      <w:r w:rsidRPr="00D44C53">
        <w:rPr>
          <w:rFonts w:ascii="Tahoma" w:eastAsia="Aptos" w:hAnsi="Tahoma" w:cs="Tahoma"/>
          <w:color w:val="000000" w:themeColor="text1"/>
          <w:kern w:val="2"/>
          <w:lang w:bidi="hi-IN"/>
          <w14:ligatures w14:val="standardContextual"/>
        </w:rPr>
        <w:t xml:space="preserve"> Under the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initiative, OIL is working along with ONGC to drill four stratigraphic wells in Mahanadi, Andaman, Bengal </w:t>
      </w:r>
      <w:proofErr w:type="spellStart"/>
      <w:r w:rsidRPr="00D44C53">
        <w:rPr>
          <w:rFonts w:ascii="Tahoma" w:eastAsia="Aptos" w:hAnsi="Tahoma" w:cs="Tahoma"/>
          <w:color w:val="000000" w:themeColor="text1"/>
          <w:kern w:val="2"/>
          <w:lang w:bidi="hi-IN"/>
          <w14:ligatures w14:val="standardContextual"/>
        </w:rPr>
        <w:t>Purnea</w:t>
      </w:r>
      <w:proofErr w:type="spellEnd"/>
      <w:r w:rsidRPr="00D44C53">
        <w:rPr>
          <w:rFonts w:ascii="Tahoma" w:eastAsia="Aptos" w:hAnsi="Tahoma" w:cs="Tahoma"/>
          <w:color w:val="000000" w:themeColor="text1"/>
          <w:kern w:val="2"/>
          <w:lang w:bidi="hi-IN"/>
          <w14:ligatures w14:val="standardContextual"/>
        </w:rPr>
        <w:t xml:space="preserve"> and Saurashtra Basins to acquire crucial geoscientific data for expediting efforts in making oil and gas discovery in the unexplored offshore frontier regions.</w:t>
      </w:r>
    </w:p>
    <w:p w14:paraId="71291BAF"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 </w:t>
      </w:r>
      <w:r w:rsidRPr="00D44C53">
        <w:rPr>
          <w:rFonts w:ascii="Tahoma" w:eastAsia="Aptos" w:hAnsi="Tahoma" w:cs="Tahoma"/>
          <w:b/>
          <w:bCs/>
          <w:color w:val="000000" w:themeColor="text1"/>
          <w:kern w:val="2"/>
          <w:lang w:bidi="hi-IN"/>
          <w14:ligatures w14:val="standardContextual"/>
        </w:rPr>
        <w:t>(v) Seismic Campaign Under Mission Anveshan (MA) &amp; Extended Continental Shelf Project (ECS) beyond EEZ:</w:t>
      </w:r>
      <w:r w:rsidRPr="00D44C53">
        <w:rPr>
          <w:rFonts w:ascii="Tahoma" w:eastAsia="Aptos" w:hAnsi="Tahoma" w:cs="Tahoma"/>
          <w:color w:val="000000" w:themeColor="text1"/>
          <w:kern w:val="2"/>
          <w:lang w:bidi="hi-IN"/>
          <w14:ligatures w14:val="standardContextual"/>
        </w:rPr>
        <w:t xml:space="preserve"> The Mission Anveshan (MA) &amp; appraisal of Extended Continental Shelf (ECS) beyond Exclusive Economic Zone (EEZ) of India is a flagship initiative of the Government of India under the aegis of the Ministry of Petroleum and Natural Gas (MoP&amp;NG). Mission Anveshan (MA) is a sequel to the National Seismic Program wherein 2D Seismic API was carried across different sedimentary basins of the country. </w:t>
      </w:r>
    </w:p>
    <w:p w14:paraId="51180A93"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lastRenderedPageBreak/>
        <w:t>Recently, MoP&amp;NG has instructed OIL &amp; ONGCL to carryout 2D Seismic Acquisition, Processing &amp; Interpretation (API) of 20,275 LKM in the on land Indian Sedimentary basins and a total quantum of 30,000 LKM for the appraisal of ECS beyond EEZ in the eastern and western Offshore India.</w:t>
      </w:r>
    </w:p>
    <w:p w14:paraId="225A88F0"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Out of the total allocated project quantum of 20,275 LKM 2D seismic API under Mission Anveshan,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D44C53">
        <w:rPr>
          <w:rFonts w:ascii="Tahoma" w:eastAsia="Aptos" w:hAnsi="Tahoma" w:cs="Tahoma"/>
          <w:color w:val="000000" w:themeColor="text1"/>
          <w:kern w:val="2"/>
          <w:lang w:bidi="hi-IN"/>
          <w14:ligatures w14:val="standardContextual"/>
        </w:rPr>
        <w:t>Cuddapah</w:t>
      </w:r>
      <w:proofErr w:type="spellEnd"/>
      <w:r w:rsidRPr="00D44C53">
        <w:rPr>
          <w:rFonts w:ascii="Tahoma" w:eastAsia="Aptos" w:hAnsi="Tahoma" w:cs="Tahoma"/>
          <w:color w:val="000000" w:themeColor="text1"/>
          <w:kern w:val="2"/>
          <w:lang w:bidi="hi-IN"/>
          <w14:ligatures w14:val="standardContextual"/>
        </w:rPr>
        <w:t xml:space="preserve">. </w:t>
      </w:r>
    </w:p>
    <w:p w14:paraId="0644295F"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As on 31.12.2025, the total surface coverage in Rajasthan basin is 3437 LKM and in Ganga- Punjab Basin is 3137 LKM. The cumulative surface coverage of the Project under OIL is 5392 LKM (70%).</w:t>
      </w:r>
    </w:p>
    <w:p w14:paraId="7FF3CE3E"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14:paraId="473C0B39"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 Opening of No-Go Areas for E&amp;P Activities:</w:t>
      </w:r>
      <w:r w:rsidRPr="00D44C53">
        <w:rPr>
          <w:rFonts w:ascii="Tahoma" w:eastAsia="Aptos" w:hAnsi="Tahoma" w:cs="Tahoma"/>
          <w:color w:val="000000" w:themeColor="text1"/>
          <w:kern w:val="2"/>
          <w:lang w:bidi="hi-IN"/>
          <w14:ligatures w14:val="standardContextual"/>
        </w:rPr>
        <w:t xml:space="preserve"> Recently,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has significantly reduced the earlier "No-Go" areas by around 98% and this also includes 99% of area earlier prohibited for security reasons in India's Exclusive Economic Zone (EEZ). The total exempted area from No-Go restriction is around 1 million Sq. Km.</w:t>
      </w:r>
    </w:p>
    <w:p w14:paraId="6587565B"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(vii) The Oilfields (Regulation and Development) Amendment Act</w:t>
      </w:r>
      <w:r w:rsidRPr="00D44C53">
        <w:rPr>
          <w:rFonts w:ascii="Tahoma" w:eastAsia="Aptos" w:hAnsi="Tahoma" w:cs="Tahoma"/>
          <w:color w:val="000000" w:themeColor="text1"/>
          <w:kern w:val="2"/>
          <w:lang w:bidi="hi-IN"/>
          <w14:ligatures w14:val="standardContextual"/>
        </w:rPr>
        <w:t xml:space="preserve">: This is </w:t>
      </w:r>
      <w:proofErr w:type="gramStart"/>
      <w:r w:rsidRPr="00D44C53">
        <w:rPr>
          <w:rFonts w:ascii="Tahoma" w:eastAsia="Aptos" w:hAnsi="Tahoma" w:cs="Tahoma"/>
          <w:color w:val="000000" w:themeColor="text1"/>
          <w:kern w:val="2"/>
          <w:lang w:bidi="hi-IN"/>
          <w14:ligatures w14:val="standardContextual"/>
        </w:rPr>
        <w:t>a  significant</w:t>
      </w:r>
      <w:proofErr w:type="gramEnd"/>
      <w:r w:rsidRPr="00D44C53">
        <w:rPr>
          <w:rFonts w:ascii="Tahoma" w:eastAsia="Aptos" w:hAnsi="Tahoma" w:cs="Tahoma"/>
          <w:color w:val="000000" w:themeColor="text1"/>
          <w:kern w:val="2"/>
          <w:lang w:bidi="hi-IN"/>
          <w14:ligatures w14:val="standardContextual"/>
        </w:rPr>
        <w:t xml:space="preserve"> update to laws governing petroleum and natural gas exploration/production, aimed at boosting investment, introducing stable "petroleum leases”, expanding the definition of hydrocarbons (like shale gas, coal bed methane), and streamlining dispute resolution for better energy security.</w:t>
      </w:r>
    </w:p>
    <w:p w14:paraId="1408DA4C"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(viii) Petroleum and Natural Gas (PNG) Rules 2025:</w:t>
      </w:r>
      <w:r w:rsidRPr="00D44C53">
        <w:rPr>
          <w:rFonts w:ascii="Tahoma" w:eastAsia="Aptos" w:hAnsi="Tahoma" w:cs="Tahoma"/>
          <w:color w:val="000000" w:themeColor="text1"/>
          <w:kern w:val="2"/>
          <w:lang w:bidi="hi-IN"/>
          <w14:ligatures w14:val="standardContextual"/>
        </w:rPr>
        <w:t xml:space="preserve"> The PNG Rules 2025 were introduced to replace the</w:t>
      </w:r>
      <w:r>
        <w:rPr>
          <w:rFonts w:ascii="Tahoma" w:eastAsia="Aptos" w:hAnsi="Tahoma" w:cs="Tahoma"/>
          <w:color w:val="000000" w:themeColor="text1"/>
          <w:kern w:val="2"/>
          <w:lang w:bidi="hi-IN"/>
          <w14:ligatures w14:val="standardContextual"/>
        </w:rPr>
        <w:t xml:space="preserve"> earlier</w:t>
      </w:r>
      <w:r w:rsidRPr="00D44C53">
        <w:rPr>
          <w:rFonts w:ascii="Tahoma" w:eastAsia="Aptos" w:hAnsi="Tahoma" w:cs="Tahoma"/>
          <w:color w:val="000000" w:themeColor="text1"/>
          <w:kern w:val="2"/>
          <w:lang w:bidi="hi-IN"/>
          <w14:ligatures w14:val="standardContextual"/>
        </w:rPr>
        <w:t xml:space="preserve"> Petroleum Concession rules and Petroleum and Natural Gas rules, 1959 under the Oilfields (Regulation and Development) Amendment Act 2025. They aim to streamline regulations, reducing bureaucratic bottlenecks to attract foreign and private investment</w:t>
      </w:r>
    </w:p>
    <w:p w14:paraId="32AB450A" w14:textId="77777777" w:rsidR="003C1EAC" w:rsidRPr="00D44C53" w:rsidRDefault="003C1EAC" w:rsidP="003C1EAC">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The opening up of over 1 million Sq. Km of area will allow the E&amp;P operators to stretch their exploration 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6F8469A5" w14:textId="77777777" w:rsidR="003C1EAC" w:rsidRPr="00D44C53" w:rsidRDefault="003C1EAC" w:rsidP="003C1EAC">
      <w:pPr>
        <w:spacing w:after="160" w:line="278" w:lineRule="auto"/>
        <w:ind w:right="-421"/>
        <w:jc w:val="both"/>
        <w:rPr>
          <w:rFonts w:ascii="Tahoma" w:hAnsi="Tahoma" w:cs="Tahoma"/>
          <w:b/>
          <w:color w:val="000000" w:themeColor="text1"/>
          <w:u w:val="single"/>
          <w:lang w:val="en-US"/>
        </w:rPr>
      </w:pPr>
      <w:r w:rsidRPr="00D44C53">
        <w:rPr>
          <w:rFonts w:ascii="Tahoma" w:eastAsia="Aptos" w:hAnsi="Tahoma" w:cs="Tahoma"/>
          <w:color w:val="000000" w:themeColor="text1"/>
          <w:kern w:val="2"/>
          <w:lang w:bidi="hi-IN"/>
          <w14:ligatures w14:val="standardContextual"/>
        </w:rPr>
        <w:t>Oil India Limited also views this as a significant opportunity and intends to acquire exploration acreages through forthcoming OALP X Bid Round in these newly opened-up areas.</w:t>
      </w:r>
    </w:p>
    <w:p w14:paraId="203EC2B1" w14:textId="77777777" w:rsidR="003C1EAC" w:rsidRDefault="003C1EAC"/>
    <w:p w14:paraId="3AAE571A" w14:textId="77777777" w:rsidR="00513398" w:rsidRDefault="00513398">
      <w:pPr>
        <w:spacing w:after="160" w:line="259" w:lineRule="auto"/>
        <w:rPr>
          <w:b/>
          <w:bCs/>
        </w:rPr>
      </w:pPr>
      <w:r>
        <w:rPr>
          <w:b/>
          <w:bCs/>
        </w:rPr>
        <w:br w:type="page"/>
      </w:r>
    </w:p>
    <w:p w14:paraId="44C1EA68" w14:textId="2E382348" w:rsidR="00522F0C" w:rsidRPr="00522F0C" w:rsidRDefault="00522F0C" w:rsidP="00522F0C">
      <w:pPr>
        <w:jc w:val="right"/>
        <w:rPr>
          <w:b/>
          <w:bCs/>
        </w:rPr>
      </w:pPr>
      <w:r>
        <w:rPr>
          <w:b/>
          <w:bCs/>
        </w:rPr>
        <w:lastRenderedPageBreak/>
        <w:t>Annexure II</w:t>
      </w:r>
    </w:p>
    <w:p w14:paraId="5A637035" w14:textId="77777777" w:rsidR="00522F0C" w:rsidRPr="00001066" w:rsidRDefault="00522F0C" w:rsidP="00522F0C">
      <w:pPr>
        <w:tabs>
          <w:tab w:val="left" w:pos="810"/>
        </w:tabs>
        <w:spacing w:before="120" w:line="360" w:lineRule="auto"/>
        <w:jc w:val="both"/>
        <w:rPr>
          <w:rFonts w:ascii="Bookman Old Style" w:hAnsi="Bookman Old Style" w:cs="Arial"/>
          <w:u w:val="single"/>
        </w:rPr>
      </w:pPr>
      <w:r>
        <w:rPr>
          <w:rFonts w:ascii="Bookman Old Style" w:hAnsi="Bookman Old Style"/>
          <w:b/>
          <w:bCs/>
          <w:u w:val="single"/>
        </w:rPr>
        <w:t xml:space="preserve">ALTERNATIVE </w:t>
      </w:r>
      <w:r w:rsidRPr="00001066">
        <w:rPr>
          <w:rFonts w:ascii="Bookman Old Style" w:hAnsi="Bookman Old Style"/>
          <w:b/>
          <w:bCs/>
          <w:u w:val="single"/>
        </w:rPr>
        <w:t>ENERGY PORTFOLIO</w:t>
      </w:r>
      <w:r>
        <w:rPr>
          <w:rFonts w:ascii="Bookman Old Style" w:hAnsi="Bookman Old Style"/>
          <w:b/>
          <w:bCs/>
          <w:u w:val="single"/>
        </w:rPr>
        <w:t xml:space="preserve"> OF OIL INDIA LIMITED</w:t>
      </w:r>
      <w:r w:rsidRPr="00001066">
        <w:rPr>
          <w:rFonts w:ascii="Bookman Old Style" w:hAnsi="Bookman Old Style"/>
          <w:b/>
          <w:bCs/>
          <w:u w:val="single"/>
        </w:rPr>
        <w:t>:</w:t>
      </w:r>
      <w:r w:rsidRPr="00001066">
        <w:rPr>
          <w:rFonts w:ascii="Bookman Old Style" w:hAnsi="Bookman Old Style"/>
          <w:u w:val="single"/>
        </w:rPr>
        <w:t xml:space="preserve"> </w:t>
      </w:r>
    </w:p>
    <w:p w14:paraId="33D4983E" w14:textId="77777777" w:rsidR="00522F0C" w:rsidRPr="00001066" w:rsidRDefault="00522F0C" w:rsidP="00522F0C">
      <w:pPr>
        <w:tabs>
          <w:tab w:val="left" w:pos="810"/>
        </w:tabs>
        <w:spacing w:before="120" w:line="360" w:lineRule="auto"/>
        <w:jc w:val="both"/>
        <w:rPr>
          <w:rFonts w:ascii="Bookman Old Style" w:hAnsi="Bookman Old Style" w:cs="Arial"/>
        </w:rPr>
      </w:pPr>
      <w:r w:rsidRPr="00001066">
        <w:rPr>
          <w:rFonts w:ascii="Bookman Old Style" w:hAnsi="Bookman Old Style"/>
        </w:rPr>
        <w:t>OIL is actively diversifying its energy portfolio by venturing into renewable and alternate energy sources f</w:t>
      </w:r>
      <w:r w:rsidRPr="00001066">
        <w:rPr>
          <w:rFonts w:ascii="Bookman Old Style" w:hAnsi="Bookman Old Style" w:cs="Arial"/>
        </w:rPr>
        <w:t xml:space="preserve">or meeting the country’s energy need in a clean and sustainable manner.  By 2040, OIL intends to diversify its energy </w:t>
      </w:r>
      <w:proofErr w:type="spellStart"/>
      <w:r w:rsidRPr="00001066">
        <w:rPr>
          <w:rFonts w:ascii="Bookman Old Style" w:hAnsi="Bookman Old Style" w:cs="Arial"/>
        </w:rPr>
        <w:t>portifolio</w:t>
      </w:r>
      <w:proofErr w:type="spellEnd"/>
      <w:r w:rsidRPr="00001066">
        <w:rPr>
          <w:rFonts w:ascii="Bookman Old Style" w:hAnsi="Bookman Old Style" w:cs="Arial"/>
        </w:rPr>
        <w:t xml:space="preserve"> by 12-14%. In addition to the measures undertaken in renewable energy sector like solar, wind, green hydrogen, Biotechnology projects </w:t>
      </w:r>
      <w:proofErr w:type="gramStart"/>
      <w:r w:rsidRPr="00001066">
        <w:rPr>
          <w:rFonts w:ascii="Bookman Old Style" w:hAnsi="Bookman Old Style" w:cs="Arial"/>
        </w:rPr>
        <w:t>etc.,.</w:t>
      </w:r>
      <w:proofErr w:type="gramEnd"/>
      <w:r>
        <w:rPr>
          <w:rFonts w:ascii="Bookman Old Style" w:hAnsi="Bookman Old Style" w:cs="Arial"/>
        </w:rPr>
        <w:t xml:space="preserve"> </w:t>
      </w:r>
      <w:r w:rsidRPr="00001066">
        <w:rPr>
          <w:rFonts w:ascii="Bookman Old Style" w:hAnsi="Bookman Old Style" w:cs="Arial"/>
        </w:rPr>
        <w:t>A brief on the same is as under:</w:t>
      </w:r>
    </w:p>
    <w:p w14:paraId="7DE14714" w14:textId="77777777" w:rsidR="00522F0C" w:rsidRPr="00001066" w:rsidRDefault="00522F0C" w:rsidP="00522F0C">
      <w:pPr>
        <w:tabs>
          <w:tab w:val="left" w:pos="810"/>
        </w:tabs>
        <w:spacing w:before="120" w:line="360" w:lineRule="auto"/>
        <w:jc w:val="both"/>
        <w:rPr>
          <w:rFonts w:ascii="Bookman Old Style" w:hAnsi="Bookman Old Style"/>
        </w:rPr>
      </w:pPr>
      <w:r w:rsidRPr="00001066">
        <w:rPr>
          <w:rFonts w:ascii="Bookman Old Style" w:hAnsi="Bookman Old Style"/>
          <w:b/>
          <w:bCs/>
        </w:rPr>
        <w:t>Solar &amp; wind energy:</w:t>
      </w:r>
    </w:p>
    <w:p w14:paraId="4670D22F" w14:textId="77777777" w:rsidR="00522F0C" w:rsidRPr="00CB4844" w:rsidRDefault="00522F0C" w:rsidP="00522F0C">
      <w:pPr>
        <w:numPr>
          <w:ilvl w:val="0"/>
          <w:numId w:val="5"/>
        </w:numPr>
        <w:shd w:val="clear" w:color="auto" w:fill="FFFFFF"/>
        <w:spacing w:before="120" w:after="0" w:line="360" w:lineRule="auto"/>
        <w:ind w:left="360"/>
        <w:jc w:val="both"/>
        <w:rPr>
          <w:rFonts w:ascii="Bookman Old Style" w:eastAsia="Times New Roman" w:hAnsi="Bookman Old Style" w:cs="Calibri"/>
          <w:color w:val="000000"/>
        </w:rPr>
      </w:pPr>
      <w:r w:rsidRPr="00CB4844">
        <w:rPr>
          <w:rFonts w:ascii="Bookman Old Style" w:eastAsia="Times New Roman" w:hAnsi="Bookman Old Style" w:cs="Calibri"/>
          <w:color w:val="000000"/>
        </w:rPr>
        <w:t>OIL has established 174.1 MW of wind energy power plants in Rajasthan, Gujarat, and Madhya Pradesh, along with 14.0 MW solar energy power plants in Rajasthan. Thus, OIL has a total of 188.1 MW of renewable energy plants in their portfolio, in addition to about 800 KW of captive solar plants.</w:t>
      </w:r>
    </w:p>
    <w:p w14:paraId="713C4218" w14:textId="77777777" w:rsidR="00522F0C" w:rsidRPr="00245633" w:rsidRDefault="00522F0C" w:rsidP="00522F0C">
      <w:pPr>
        <w:pStyle w:val="ListParagraph"/>
        <w:numPr>
          <w:ilvl w:val="0"/>
          <w:numId w:val="5"/>
        </w:numPr>
        <w:shd w:val="clear" w:color="auto" w:fill="FFFFFF"/>
        <w:spacing w:after="150" w:line="312" w:lineRule="auto"/>
        <w:ind w:left="360"/>
        <w:jc w:val="both"/>
        <w:rPr>
          <w:rFonts w:ascii="Bookman Old Style" w:hAnsi="Bookman Old Style" w:cs="Arial"/>
          <w:color w:val="000000" w:themeColor="text1"/>
        </w:rPr>
      </w:pPr>
      <w:r w:rsidRPr="00245633">
        <w:rPr>
          <w:rFonts w:ascii="Bookman Old Style" w:hAnsi="Bookman Old Style" w:cs="Arial"/>
          <w:color w:val="000000" w:themeColor="text1"/>
        </w:rPr>
        <w:t>OIL is aspiring to deploy 5-5.5 gigawatts of renewable energy capacity by 2040, emphasizing wind, solar, and other sustainable energy sources as mentioned below:</w:t>
      </w:r>
    </w:p>
    <w:p w14:paraId="2FC07793" w14:textId="77777777" w:rsidR="00522F0C" w:rsidRPr="00245633" w:rsidRDefault="00522F0C" w:rsidP="00522F0C">
      <w:pPr>
        <w:pStyle w:val="ListParagraph"/>
        <w:numPr>
          <w:ilvl w:val="0"/>
          <w:numId w:val="6"/>
        </w:numPr>
        <w:spacing w:line="312" w:lineRule="auto"/>
        <w:ind w:left="360"/>
        <w:jc w:val="both"/>
        <w:rPr>
          <w:rFonts w:ascii="Bookman Old Style" w:hAnsi="Bookman Old Style" w:cs="Arial"/>
          <w:color w:val="000000" w:themeColor="text1"/>
        </w:rPr>
      </w:pPr>
      <w:r w:rsidRPr="00245633">
        <w:rPr>
          <w:rFonts w:ascii="Bookman Old Style" w:hAnsi="Bookman Old Style" w:cs="Arial"/>
          <w:color w:val="000000" w:themeColor="text1"/>
        </w:rPr>
        <w:t xml:space="preserve">OIL has established a JV “APGCL OIL Green Power Limited” with APGCL for green energy projects with a combined capacity of 645 MW. The first solar plant of 25 MW capacity is under construction at </w:t>
      </w:r>
      <w:proofErr w:type="spellStart"/>
      <w:r w:rsidRPr="00245633">
        <w:rPr>
          <w:rFonts w:ascii="Bookman Old Style" w:hAnsi="Bookman Old Style" w:cs="Arial"/>
          <w:color w:val="000000" w:themeColor="text1"/>
        </w:rPr>
        <w:t>Namrup</w:t>
      </w:r>
      <w:proofErr w:type="spellEnd"/>
      <w:r w:rsidRPr="00245633">
        <w:rPr>
          <w:rFonts w:ascii="Bookman Old Style" w:hAnsi="Bookman Old Style" w:cs="Arial"/>
          <w:color w:val="000000" w:themeColor="text1"/>
        </w:rPr>
        <w:t>, Assam.</w:t>
      </w:r>
    </w:p>
    <w:p w14:paraId="05B808C4" w14:textId="77777777" w:rsidR="00522F0C" w:rsidRPr="00245633" w:rsidRDefault="00522F0C" w:rsidP="00522F0C">
      <w:pPr>
        <w:pStyle w:val="ListParagraph"/>
        <w:numPr>
          <w:ilvl w:val="0"/>
          <w:numId w:val="6"/>
        </w:numPr>
        <w:spacing w:line="312" w:lineRule="auto"/>
        <w:ind w:left="360"/>
        <w:jc w:val="both"/>
        <w:rPr>
          <w:rFonts w:ascii="Bookman Old Style" w:hAnsi="Bookman Old Style" w:cs="Arial"/>
          <w:color w:val="000000" w:themeColor="text1"/>
        </w:rPr>
      </w:pPr>
      <w:r w:rsidRPr="00245633">
        <w:rPr>
          <w:rFonts w:ascii="Bookman Old Style" w:hAnsi="Bookman Old Style" w:cs="Arial"/>
          <w:color w:val="000000" w:themeColor="text1"/>
        </w:rPr>
        <w:t xml:space="preserve">OIL in collaboration with Himachal Pradesh Power Corporation Limited (HPPCL) is developing a 1 MW Green Hydrogen plant at </w:t>
      </w:r>
      <w:proofErr w:type="spellStart"/>
      <w:r w:rsidRPr="00245633">
        <w:rPr>
          <w:rFonts w:ascii="Bookman Old Style" w:hAnsi="Bookman Old Style" w:cs="Arial"/>
          <w:color w:val="000000" w:themeColor="text1"/>
        </w:rPr>
        <w:t>Baddi</w:t>
      </w:r>
      <w:proofErr w:type="spellEnd"/>
      <w:r w:rsidRPr="00245633">
        <w:rPr>
          <w:rFonts w:ascii="Bookman Old Style" w:hAnsi="Bookman Old Style" w:cs="Arial"/>
          <w:color w:val="000000" w:themeColor="text1"/>
        </w:rPr>
        <w:t xml:space="preserve">, Himachal Pradesh. The plant is under construction and is scheduled to be commissioned in </w:t>
      </w:r>
      <w:r>
        <w:rPr>
          <w:rFonts w:ascii="Bookman Old Style" w:hAnsi="Bookman Old Style" w:cs="Arial"/>
          <w:color w:val="000000" w:themeColor="text1"/>
        </w:rPr>
        <w:t>Sep</w:t>
      </w:r>
      <w:r w:rsidRPr="00245633">
        <w:rPr>
          <w:rFonts w:ascii="Bookman Old Style" w:hAnsi="Bookman Old Style" w:cs="Arial"/>
          <w:color w:val="000000" w:themeColor="text1"/>
        </w:rPr>
        <w:t xml:space="preserve"> 2026. This project is under an umbrella MoU executed with Himachal Pradesh State Government. </w:t>
      </w:r>
    </w:p>
    <w:p w14:paraId="0034E9D3" w14:textId="77777777" w:rsidR="00522F0C" w:rsidRPr="00245633" w:rsidRDefault="00522F0C" w:rsidP="00522F0C">
      <w:pPr>
        <w:pStyle w:val="ListParagraph"/>
        <w:numPr>
          <w:ilvl w:val="0"/>
          <w:numId w:val="6"/>
        </w:numPr>
        <w:spacing w:line="312" w:lineRule="auto"/>
        <w:ind w:left="360"/>
        <w:jc w:val="both"/>
        <w:rPr>
          <w:rFonts w:ascii="Bookman Old Style" w:hAnsi="Bookman Old Style" w:cs="Arial"/>
          <w:color w:val="000000" w:themeColor="text1"/>
          <w:sz w:val="24"/>
          <w:szCs w:val="24"/>
        </w:rPr>
      </w:pPr>
      <w:r w:rsidRPr="00245633">
        <w:rPr>
          <w:rFonts w:ascii="Bookman Old Style" w:hAnsi="Bookman Old Style" w:cs="Arial"/>
          <w:color w:val="000000" w:themeColor="text1"/>
        </w:rPr>
        <w:t xml:space="preserve">OIL has executed an MOU with Rajasthan Govt regarding investment of 4000 Cr in Solar(1000MW) and Wind(200MW) by 2030. Under the MoU, OIL has executed </w:t>
      </w:r>
      <w:proofErr w:type="gramStart"/>
      <w:r w:rsidRPr="00245633">
        <w:rPr>
          <w:rFonts w:ascii="Bookman Old Style" w:hAnsi="Bookman Old Style" w:cs="Arial"/>
          <w:color w:val="000000" w:themeColor="text1"/>
        </w:rPr>
        <w:t>an</w:t>
      </w:r>
      <w:proofErr w:type="gramEnd"/>
      <w:r w:rsidRPr="00245633">
        <w:rPr>
          <w:rFonts w:ascii="Bookman Old Style" w:hAnsi="Bookman Old Style" w:cs="Arial"/>
          <w:color w:val="000000" w:themeColor="text1"/>
        </w:rPr>
        <w:t xml:space="preserve"> Joint Venture Agreement with Rajasthan Rajya Vidyut </w:t>
      </w:r>
      <w:proofErr w:type="spellStart"/>
      <w:r w:rsidRPr="00245633">
        <w:rPr>
          <w:rFonts w:ascii="Bookman Old Style" w:hAnsi="Bookman Old Style" w:cs="Arial"/>
          <w:color w:val="000000" w:themeColor="text1"/>
        </w:rPr>
        <w:t>Utpadan</w:t>
      </w:r>
      <w:proofErr w:type="spellEnd"/>
      <w:r w:rsidRPr="00245633">
        <w:rPr>
          <w:rFonts w:ascii="Bookman Old Style" w:hAnsi="Bookman Old Style" w:cs="Arial"/>
          <w:color w:val="000000" w:themeColor="text1"/>
        </w:rPr>
        <w:t xml:space="preserve"> Nigam Limited (RRVUNL) to set up 1.2 GW of RE (1 GW- Solar, 200 MW- Wind) projects. </w:t>
      </w:r>
    </w:p>
    <w:p w14:paraId="08FAF3FC" w14:textId="77777777" w:rsidR="00522F0C" w:rsidRPr="00980F60" w:rsidRDefault="00522F0C" w:rsidP="00522F0C">
      <w:pPr>
        <w:pStyle w:val="ListParagraph"/>
        <w:numPr>
          <w:ilvl w:val="0"/>
          <w:numId w:val="6"/>
        </w:numPr>
        <w:spacing w:line="312" w:lineRule="auto"/>
        <w:ind w:left="360"/>
        <w:jc w:val="both"/>
        <w:rPr>
          <w:rFonts w:ascii="Bookman Old Style" w:hAnsi="Bookman Old Style" w:cs="Arial"/>
          <w:color w:val="000000" w:themeColor="text1"/>
          <w:sz w:val="24"/>
          <w:szCs w:val="24"/>
        </w:rPr>
      </w:pPr>
      <w:r w:rsidRPr="00245633">
        <w:rPr>
          <w:rFonts w:ascii="Bookman Old Style" w:hAnsi="Bookman Old Style" w:cs="Arial"/>
          <w:sz w:val="24"/>
          <w:szCs w:val="24"/>
        </w:rPr>
        <w:t>OIL has inked a MoU with NTPC to explore collaboration in the area of renewable energy, green hydrogen and its derivatives, geothermal and other decarbonization initiatives. The MoU shall facilitate knowledge and experience sharing on the upcoming decarbonization technologies like carbon sequestration.</w:t>
      </w:r>
    </w:p>
    <w:p w14:paraId="1E6EC418" w14:textId="77777777" w:rsidR="00522F0C" w:rsidRPr="00001066" w:rsidRDefault="00522F0C" w:rsidP="00522F0C">
      <w:pPr>
        <w:shd w:val="clear" w:color="auto" w:fill="FFFFFF"/>
        <w:spacing w:before="120" w:line="360" w:lineRule="auto"/>
        <w:jc w:val="both"/>
        <w:rPr>
          <w:rFonts w:ascii="Bookman Old Style" w:hAnsi="Bookman Old Style" w:cs="Calibri"/>
          <w:color w:val="000000"/>
        </w:rPr>
      </w:pPr>
      <w:r w:rsidRPr="00001066">
        <w:rPr>
          <w:rFonts w:ascii="Bookman Old Style" w:hAnsi="Bookman Old Style" w:cs="Calibri"/>
          <w:b/>
          <w:bCs/>
          <w:color w:val="000000"/>
          <w:u w:val="single"/>
        </w:rPr>
        <w:t xml:space="preserve">Green </w:t>
      </w:r>
      <w:proofErr w:type="gramStart"/>
      <w:r w:rsidRPr="00001066">
        <w:rPr>
          <w:rFonts w:ascii="Bookman Old Style" w:hAnsi="Bookman Old Style" w:cs="Calibri"/>
          <w:b/>
          <w:bCs/>
          <w:color w:val="000000"/>
          <w:u w:val="single"/>
        </w:rPr>
        <w:t xml:space="preserve">Hydrogen </w:t>
      </w:r>
      <w:r w:rsidRPr="00001066">
        <w:rPr>
          <w:rFonts w:ascii="Bookman Old Style" w:hAnsi="Bookman Old Style" w:cs="Calibri"/>
          <w:color w:val="000000"/>
        </w:rPr>
        <w:t>:</w:t>
      </w:r>
      <w:proofErr w:type="gramEnd"/>
    </w:p>
    <w:p w14:paraId="1A65A1C1" w14:textId="77777777" w:rsidR="00522F0C" w:rsidRPr="00CB4844" w:rsidRDefault="00522F0C" w:rsidP="00522F0C">
      <w:pPr>
        <w:numPr>
          <w:ilvl w:val="0"/>
          <w:numId w:val="5"/>
        </w:numPr>
        <w:shd w:val="clear" w:color="auto" w:fill="FFFFFF"/>
        <w:spacing w:before="120" w:after="0" w:line="360" w:lineRule="auto"/>
        <w:ind w:left="360"/>
        <w:jc w:val="both"/>
        <w:rPr>
          <w:rFonts w:ascii="Bookman Old Style" w:eastAsia="Times New Roman" w:hAnsi="Bookman Old Style" w:cs="Calibri"/>
          <w:color w:val="000000"/>
        </w:rPr>
      </w:pPr>
      <w:r w:rsidRPr="00CB4844">
        <w:rPr>
          <w:rFonts w:ascii="Bookman Old Style" w:eastAsia="Times New Roman" w:hAnsi="Bookman Old Style" w:cs="Calibri"/>
          <w:color w:val="000000"/>
        </w:rPr>
        <w:t xml:space="preserve">OIL commissioned a Green Hydrogen pilot plant of capacity 10 Kg per shift (30 kg per day) at Jorhat, Assam. Received approval from PNGRB for 2% blending of </w:t>
      </w:r>
      <w:r w:rsidRPr="00CB4844">
        <w:rPr>
          <w:rFonts w:ascii="Bookman Old Style" w:eastAsia="Times New Roman" w:hAnsi="Bookman Old Style" w:cs="Calibri"/>
          <w:color w:val="000000"/>
        </w:rPr>
        <w:lastRenderedPageBreak/>
        <w:t>green Hydrogen with the natural gas in the CGD network established in its township located in PS#3, Jorhat, Assam.</w:t>
      </w:r>
    </w:p>
    <w:p w14:paraId="47FB39EC" w14:textId="77777777" w:rsidR="00522F0C" w:rsidRPr="00CB4844" w:rsidRDefault="00522F0C" w:rsidP="00522F0C">
      <w:pPr>
        <w:numPr>
          <w:ilvl w:val="0"/>
          <w:numId w:val="5"/>
        </w:numPr>
        <w:shd w:val="clear" w:color="auto" w:fill="FFFFFF"/>
        <w:spacing w:before="120" w:after="0" w:line="360" w:lineRule="auto"/>
        <w:ind w:left="360"/>
        <w:jc w:val="both"/>
        <w:rPr>
          <w:rFonts w:ascii="Bookman Old Style" w:eastAsia="Times New Roman" w:hAnsi="Bookman Old Style" w:cs="Calibri"/>
          <w:color w:val="000000"/>
        </w:rPr>
      </w:pPr>
      <w:r w:rsidRPr="00CB4844">
        <w:rPr>
          <w:rFonts w:ascii="Bookman Old Style" w:eastAsia="Times New Roman" w:hAnsi="Bookman Old Style" w:cs="Calibri"/>
          <w:color w:val="000000"/>
        </w:rPr>
        <w:t>OIL has developed a Hydrogen Fuel Cell e-bus through its start-up program SNEH. Prime Minister Shri Narendra Modi flagged off the hydrogen fuel cell e-bus at the India Energy Week (IEW) in Bengaluru on 6th February 2023. Received permission from MoRTH (Ministry of Road Transport and Highways) for trial run of Hydrogen Fuel Cell e-bus at Jorhat, Assam. Trial run started.</w:t>
      </w:r>
    </w:p>
    <w:p w14:paraId="0BE9FBE6" w14:textId="77777777" w:rsidR="00522F0C" w:rsidRDefault="00522F0C" w:rsidP="00522F0C">
      <w:pPr>
        <w:numPr>
          <w:ilvl w:val="0"/>
          <w:numId w:val="5"/>
        </w:numPr>
        <w:shd w:val="clear" w:color="auto" w:fill="FFFFFF"/>
        <w:spacing w:before="120" w:after="0" w:line="360" w:lineRule="auto"/>
        <w:ind w:left="360"/>
        <w:jc w:val="both"/>
        <w:rPr>
          <w:rFonts w:ascii="Bookman Old Style" w:eastAsia="Times New Roman" w:hAnsi="Bookman Old Style" w:cs="Calibri"/>
          <w:color w:val="000000"/>
        </w:rPr>
      </w:pPr>
      <w:r w:rsidRPr="00CB4844">
        <w:rPr>
          <w:rFonts w:ascii="Bookman Old Style" w:eastAsia="Times New Roman" w:hAnsi="Bookman Old Style" w:cs="Calibri"/>
          <w:color w:val="000000"/>
        </w:rPr>
        <w:t>Development of Liquid Organic Hydrogen Carrier (LOHC) under SNEH is in progress.</w:t>
      </w:r>
    </w:p>
    <w:p w14:paraId="2A716A97" w14:textId="77777777" w:rsidR="00522F0C" w:rsidRDefault="00522F0C" w:rsidP="00522F0C">
      <w:pPr>
        <w:numPr>
          <w:ilvl w:val="0"/>
          <w:numId w:val="5"/>
        </w:numPr>
        <w:shd w:val="clear" w:color="auto" w:fill="FFFFFF"/>
        <w:spacing w:before="120" w:after="0" w:line="360" w:lineRule="auto"/>
        <w:ind w:left="360"/>
        <w:jc w:val="both"/>
        <w:rPr>
          <w:rFonts w:ascii="Bookman Old Style" w:eastAsia="Times New Roman" w:hAnsi="Bookman Old Style" w:cs="Calibri"/>
          <w:color w:val="000000"/>
        </w:rPr>
      </w:pPr>
      <w:r>
        <w:rPr>
          <w:rFonts w:ascii="Bookman Old Style" w:eastAsia="Times New Roman" w:hAnsi="Bookman Old Style" w:cs="Calibri"/>
          <w:color w:val="000000"/>
        </w:rPr>
        <w:t>OIL’s subsidiary NRL has been constructing a 2.4 KTPA Green Hydrogen Plant which will be used for refinery operations and scheduled to be completed by Sep 2026.</w:t>
      </w:r>
    </w:p>
    <w:p w14:paraId="5C12F9FF" w14:textId="77777777" w:rsidR="00522F0C" w:rsidRPr="00CB4844" w:rsidRDefault="00522F0C" w:rsidP="00522F0C">
      <w:pPr>
        <w:spacing w:before="120" w:line="360" w:lineRule="auto"/>
        <w:rPr>
          <w:rFonts w:ascii="Bookman Old Style" w:hAnsi="Bookman Old Style" w:cs="Arial"/>
          <w:b/>
          <w:bCs/>
        </w:rPr>
      </w:pPr>
      <w:r w:rsidRPr="00CB4844">
        <w:rPr>
          <w:rFonts w:ascii="Bookman Old Style" w:hAnsi="Bookman Old Style" w:cs="Arial"/>
          <w:b/>
          <w:bCs/>
          <w:u w:val="single"/>
        </w:rPr>
        <w:t>CBG</w:t>
      </w:r>
      <w:r>
        <w:rPr>
          <w:rFonts w:ascii="Bookman Old Style" w:hAnsi="Bookman Old Style" w:cs="Arial"/>
          <w:b/>
          <w:bCs/>
          <w:u w:val="single"/>
        </w:rPr>
        <w:t>/CGD</w:t>
      </w:r>
      <w:r w:rsidRPr="00CB4844">
        <w:rPr>
          <w:rFonts w:ascii="Bookman Old Style" w:hAnsi="Bookman Old Style" w:cs="Arial"/>
          <w:b/>
          <w:bCs/>
          <w:u w:val="single"/>
        </w:rPr>
        <w:t xml:space="preserve"> &amp; BIOFUELS</w:t>
      </w:r>
    </w:p>
    <w:p w14:paraId="5F0D8EFD" w14:textId="77777777" w:rsidR="00522F0C" w:rsidRPr="00001066" w:rsidRDefault="00522F0C" w:rsidP="00522F0C">
      <w:pPr>
        <w:tabs>
          <w:tab w:val="left" w:pos="720"/>
        </w:tabs>
        <w:spacing w:before="120" w:line="360" w:lineRule="auto"/>
        <w:jc w:val="both"/>
        <w:rPr>
          <w:rFonts w:ascii="Bookman Old Style" w:hAnsi="Bookman Old Style" w:cs="Segoe UI"/>
          <w:color w:val="000000"/>
        </w:rPr>
      </w:pPr>
      <w:r w:rsidRPr="00001066">
        <w:rPr>
          <w:rFonts w:ascii="Bookman Old Style" w:hAnsi="Bookman Old Style" w:cs="Segoe UI"/>
          <w:b/>
          <w:bCs/>
          <w:color w:val="000000"/>
        </w:rPr>
        <w:t>CBG Initiatives</w:t>
      </w:r>
      <w:r w:rsidRPr="00001066">
        <w:rPr>
          <w:rFonts w:ascii="Bookman Old Style" w:hAnsi="Bookman Old Style" w:cs="Segoe UI"/>
          <w:color w:val="000000"/>
        </w:rPr>
        <w:t xml:space="preserve">: </w:t>
      </w:r>
    </w:p>
    <w:p w14:paraId="26337A92" w14:textId="77777777" w:rsidR="00522F0C" w:rsidRPr="00547AEA" w:rsidRDefault="00522F0C" w:rsidP="00522F0C">
      <w:pPr>
        <w:pStyle w:val="ListParagraph"/>
        <w:numPr>
          <w:ilvl w:val="0"/>
          <w:numId w:val="7"/>
        </w:numPr>
        <w:spacing w:before="120" w:line="312" w:lineRule="auto"/>
        <w:ind w:left="720" w:hanging="229"/>
        <w:jc w:val="both"/>
        <w:rPr>
          <w:rFonts w:ascii="Bookman Old Style" w:hAnsi="Bookman Old Style" w:cs="Arial"/>
        </w:rPr>
      </w:pPr>
      <w:r w:rsidRPr="00547AEA">
        <w:rPr>
          <w:rFonts w:ascii="Bookman Old Style" w:hAnsi="Bookman Old Style" w:cs="Arial"/>
        </w:rPr>
        <w:t xml:space="preserve">OIL has planned to setup 25 CBG plants across India with minimum plant size of 2 TPD CBG output. Locations have been identified for the CBG plants. The proposed plants would be Municipal Solid Waste (MSW) or Agri-waste </w:t>
      </w:r>
      <w:proofErr w:type="gramStart"/>
      <w:r w:rsidRPr="00547AEA">
        <w:rPr>
          <w:rFonts w:ascii="Bookman Old Style" w:hAnsi="Bookman Old Style" w:cs="Arial"/>
        </w:rPr>
        <w:t>feedstock based</w:t>
      </w:r>
      <w:proofErr w:type="gramEnd"/>
      <w:r w:rsidRPr="00547AEA">
        <w:rPr>
          <w:rFonts w:ascii="Bookman Old Style" w:hAnsi="Bookman Old Style" w:cs="Arial"/>
        </w:rPr>
        <w:t xml:space="preserve"> plants. Construction has commenced for 2 MSW based CBG plants, a 3 TPD plant in Tinsukia, Assam and a 14 TPD plant in Bhubaneswar, Odisha. These plants would be designed to produce high quality CBG with 97% Methane content. The CBG produced would be supplied to CGD entities.</w:t>
      </w:r>
    </w:p>
    <w:p w14:paraId="1FF1F3C8" w14:textId="77777777" w:rsidR="00522F0C" w:rsidRDefault="00522F0C" w:rsidP="00522F0C">
      <w:pPr>
        <w:pStyle w:val="ListParagraph"/>
        <w:numPr>
          <w:ilvl w:val="0"/>
          <w:numId w:val="7"/>
        </w:numPr>
        <w:spacing w:before="120" w:line="312" w:lineRule="auto"/>
        <w:ind w:left="720" w:hanging="229"/>
        <w:jc w:val="both"/>
        <w:rPr>
          <w:rFonts w:ascii="Bookman Old Style" w:hAnsi="Bookman Old Style" w:cs="Arial"/>
        </w:rPr>
      </w:pPr>
      <w:r w:rsidRPr="00547AEA">
        <w:rPr>
          <w:rFonts w:ascii="Bookman Old Style" w:hAnsi="Bookman Old Style" w:cs="Arial"/>
        </w:rPr>
        <w:t xml:space="preserve">Further, EPCOM tenders have been floated for the next 3 CBG projects in the pipeline namely Jorhat, Cuttack, and Agartala. </w:t>
      </w:r>
    </w:p>
    <w:p w14:paraId="2021F0BD" w14:textId="77777777" w:rsidR="00522F0C" w:rsidRPr="00547AEA" w:rsidRDefault="00522F0C" w:rsidP="00522F0C">
      <w:pPr>
        <w:pStyle w:val="ListParagraph"/>
        <w:spacing w:before="120" w:line="312" w:lineRule="auto"/>
        <w:jc w:val="both"/>
        <w:rPr>
          <w:rFonts w:ascii="Bookman Old Style" w:hAnsi="Bookman Old Style" w:cs="Arial"/>
        </w:rPr>
      </w:pPr>
    </w:p>
    <w:p w14:paraId="511D3529" w14:textId="77777777" w:rsidR="00522F0C" w:rsidRPr="00001066" w:rsidRDefault="00522F0C" w:rsidP="00522F0C">
      <w:pPr>
        <w:tabs>
          <w:tab w:val="left" w:pos="720"/>
        </w:tabs>
        <w:spacing w:before="120" w:line="360" w:lineRule="auto"/>
        <w:jc w:val="both"/>
        <w:rPr>
          <w:rFonts w:ascii="Bookman Old Style" w:hAnsi="Bookman Old Style" w:cs="Segoe UI"/>
          <w:b/>
          <w:bCs/>
          <w:color w:val="000000"/>
        </w:rPr>
      </w:pPr>
      <w:r w:rsidRPr="00001066">
        <w:rPr>
          <w:rFonts w:ascii="Bookman Old Style" w:hAnsi="Bookman Old Style" w:cs="Segoe UI"/>
          <w:b/>
          <w:bCs/>
          <w:color w:val="000000"/>
        </w:rPr>
        <w:t>City Gas Distribution</w:t>
      </w:r>
    </w:p>
    <w:p w14:paraId="688D5011" w14:textId="77777777" w:rsidR="00522F0C" w:rsidRDefault="00522F0C" w:rsidP="00522F0C">
      <w:pPr>
        <w:tabs>
          <w:tab w:val="left" w:pos="720"/>
        </w:tabs>
        <w:spacing w:before="120" w:line="360" w:lineRule="auto"/>
        <w:jc w:val="both"/>
        <w:rPr>
          <w:rFonts w:ascii="Bookman Old Style" w:hAnsi="Bookman Old Style" w:cs="Segoe UI"/>
          <w:color w:val="000000"/>
        </w:rPr>
      </w:pPr>
      <w:r w:rsidRPr="00001066">
        <w:rPr>
          <w:rFonts w:ascii="Bookman Old Style" w:hAnsi="Bookman Old Style" w:cs="Segoe UI"/>
          <w:color w:val="000000"/>
        </w:rPr>
        <w:t>OIL) has a presence in CGD segment in select Geographical Areas (GAs) across the states of Haryana, Maharashtra, Nagaland, Assam, Tripura, and Arunachal Pradesh through JVCs.</w:t>
      </w:r>
      <w:r w:rsidRPr="00001066">
        <w:rPr>
          <w:rFonts w:ascii="Tahoma" w:hAnsi="Tahoma" w:cs="Tahoma"/>
          <w:bCs/>
        </w:rPr>
        <w:t xml:space="preserve"> </w:t>
      </w:r>
      <w:r w:rsidRPr="00001066">
        <w:rPr>
          <w:rFonts w:ascii="Bookman Old Style" w:hAnsi="Bookman Old Style" w:cs="Segoe UI"/>
          <w:color w:val="000000"/>
        </w:rPr>
        <w:t>OIL’s CGD joint ventures</w:t>
      </w:r>
      <w:r>
        <w:rPr>
          <w:rFonts w:ascii="Bookman Old Style" w:hAnsi="Bookman Old Style" w:cs="Segoe UI"/>
          <w:color w:val="000000"/>
        </w:rPr>
        <w:t xml:space="preserve"> plan for</w:t>
      </w:r>
      <w:r w:rsidRPr="00001066">
        <w:rPr>
          <w:rFonts w:ascii="Bookman Old Style" w:hAnsi="Bookman Old Style" w:cs="Segoe UI"/>
          <w:color w:val="000000"/>
        </w:rPr>
        <w:t xml:space="preserve"> more than 1.4 million PNG connections, 500 CNG stations, and 8,677 inch-</w:t>
      </w:r>
      <w:proofErr w:type="spellStart"/>
      <w:r w:rsidRPr="00001066">
        <w:rPr>
          <w:rFonts w:ascii="Bookman Old Style" w:hAnsi="Bookman Old Style" w:cs="Segoe UI"/>
          <w:color w:val="000000"/>
        </w:rPr>
        <w:t>kilometers</w:t>
      </w:r>
      <w:proofErr w:type="spellEnd"/>
      <w:r w:rsidRPr="00001066">
        <w:rPr>
          <w:rFonts w:ascii="Bookman Old Style" w:hAnsi="Bookman Old Style" w:cs="Segoe UI"/>
          <w:color w:val="000000"/>
        </w:rPr>
        <w:t xml:space="preserve"> of across the 9 GAs. Of this, 72,767 PNG connections, 77 CNG stations, and over 5,000+ inch-</w:t>
      </w:r>
      <w:proofErr w:type="spellStart"/>
      <w:r w:rsidRPr="00001066">
        <w:rPr>
          <w:rFonts w:ascii="Bookman Old Style" w:hAnsi="Bookman Old Style" w:cs="Segoe UI"/>
          <w:color w:val="000000"/>
        </w:rPr>
        <w:t>kilometers</w:t>
      </w:r>
      <w:proofErr w:type="spellEnd"/>
      <w:r w:rsidRPr="00001066">
        <w:rPr>
          <w:rFonts w:ascii="Bookman Old Style" w:hAnsi="Bookman Old Style" w:cs="Segoe UI"/>
          <w:color w:val="000000"/>
        </w:rPr>
        <w:t xml:space="preserve"> of pipeline have already been developed</w:t>
      </w:r>
      <w:r>
        <w:rPr>
          <w:rFonts w:ascii="Bookman Old Style" w:hAnsi="Bookman Old Style" w:cs="Segoe UI"/>
          <w:color w:val="000000"/>
        </w:rPr>
        <w:t>.</w:t>
      </w:r>
    </w:p>
    <w:p w14:paraId="104584C7" w14:textId="77777777" w:rsidR="00522F0C" w:rsidRPr="00001066" w:rsidRDefault="00522F0C" w:rsidP="00522F0C">
      <w:pPr>
        <w:tabs>
          <w:tab w:val="left" w:pos="720"/>
        </w:tabs>
        <w:spacing w:before="120" w:line="360" w:lineRule="auto"/>
        <w:rPr>
          <w:rFonts w:ascii="Bookman Old Style" w:hAnsi="Bookman Old Style" w:cs="Segoe UI"/>
          <w:color w:val="000000"/>
        </w:rPr>
      </w:pPr>
      <w:r>
        <w:rPr>
          <w:rFonts w:ascii="Bookman Old Style" w:hAnsi="Bookman Old Style" w:cs="Segoe UI"/>
          <w:color w:val="000000"/>
        </w:rPr>
        <w:t>So far OIL’s JV</w:t>
      </w:r>
      <w:r w:rsidRPr="00001066">
        <w:rPr>
          <w:rFonts w:ascii="Bookman Old Style" w:hAnsi="Bookman Old Style" w:cs="Segoe UI"/>
          <w:color w:val="000000"/>
        </w:rPr>
        <w:t xml:space="preserve"> has established PNG supply networks as under:</w:t>
      </w:r>
    </w:p>
    <w:p w14:paraId="56038FA6" w14:textId="77777777" w:rsidR="00522F0C" w:rsidRPr="00001066" w:rsidRDefault="00522F0C" w:rsidP="00522F0C">
      <w:pPr>
        <w:numPr>
          <w:ilvl w:val="0"/>
          <w:numId w:val="8"/>
        </w:numPr>
        <w:tabs>
          <w:tab w:val="num" w:pos="311"/>
          <w:tab w:val="left" w:pos="720"/>
        </w:tabs>
        <w:spacing w:before="120" w:line="360" w:lineRule="auto"/>
        <w:jc w:val="both"/>
        <w:rPr>
          <w:rFonts w:ascii="Bookman Old Style" w:hAnsi="Bookman Old Style" w:cs="Segoe UI"/>
          <w:color w:val="000000"/>
        </w:rPr>
      </w:pPr>
      <w:r w:rsidRPr="00001066">
        <w:rPr>
          <w:rFonts w:ascii="Bookman Old Style" w:hAnsi="Bookman Old Style" w:cs="Segoe UI"/>
          <w:b/>
          <w:bCs/>
          <w:color w:val="000000"/>
        </w:rPr>
        <w:lastRenderedPageBreak/>
        <w:t>Ambala–Kurukshetra GA, Haryana:</w:t>
      </w:r>
      <w:r w:rsidRPr="00001066">
        <w:rPr>
          <w:rFonts w:ascii="Bookman Old Style" w:hAnsi="Bookman Old Style" w:cs="Segoe UI"/>
          <w:color w:val="000000"/>
        </w:rPr>
        <w:t xml:space="preserve"> 1,912.02 inch-km pipeline, 31 CNG stations, 21,099 PNG connections.</w:t>
      </w:r>
    </w:p>
    <w:p w14:paraId="61AAA679" w14:textId="77777777" w:rsidR="00522F0C" w:rsidRPr="00001066" w:rsidRDefault="00522F0C" w:rsidP="00522F0C">
      <w:pPr>
        <w:numPr>
          <w:ilvl w:val="0"/>
          <w:numId w:val="8"/>
        </w:numPr>
        <w:tabs>
          <w:tab w:val="num" w:pos="311"/>
          <w:tab w:val="left" w:pos="720"/>
        </w:tabs>
        <w:spacing w:before="120" w:line="360" w:lineRule="auto"/>
        <w:jc w:val="both"/>
        <w:rPr>
          <w:rFonts w:ascii="Bookman Old Style" w:hAnsi="Bookman Old Style" w:cs="Segoe UI"/>
          <w:color w:val="000000"/>
        </w:rPr>
      </w:pPr>
      <w:r w:rsidRPr="00001066">
        <w:rPr>
          <w:rFonts w:ascii="Bookman Old Style" w:hAnsi="Bookman Old Style" w:cs="Segoe UI"/>
          <w:b/>
          <w:bCs/>
          <w:color w:val="000000"/>
        </w:rPr>
        <w:t>Kolhapur GA, Maharashtra:</w:t>
      </w:r>
      <w:r w:rsidRPr="00001066">
        <w:rPr>
          <w:rFonts w:ascii="Bookman Old Style" w:hAnsi="Bookman Old Style" w:cs="Segoe UI"/>
          <w:color w:val="000000"/>
        </w:rPr>
        <w:t xml:space="preserve"> 1,986.64 inch-km pipeline, 31 CNG stations, 39,479 PNG connections.</w:t>
      </w:r>
    </w:p>
    <w:p w14:paraId="6AC1619F" w14:textId="77777777" w:rsidR="00522F0C" w:rsidRPr="00001066" w:rsidRDefault="00522F0C" w:rsidP="00522F0C">
      <w:pPr>
        <w:numPr>
          <w:ilvl w:val="0"/>
          <w:numId w:val="8"/>
        </w:numPr>
        <w:tabs>
          <w:tab w:val="num" w:pos="311"/>
          <w:tab w:val="left" w:pos="720"/>
        </w:tabs>
        <w:spacing w:before="120" w:line="360" w:lineRule="auto"/>
        <w:jc w:val="both"/>
        <w:rPr>
          <w:rFonts w:ascii="Bookman Old Style" w:hAnsi="Bookman Old Style" w:cs="Segoe UI"/>
          <w:color w:val="000000"/>
        </w:rPr>
      </w:pPr>
      <w:proofErr w:type="spellStart"/>
      <w:r w:rsidRPr="00001066">
        <w:rPr>
          <w:rFonts w:ascii="Bookman Old Style" w:hAnsi="Bookman Old Style" w:cs="Segoe UI"/>
          <w:b/>
          <w:bCs/>
          <w:color w:val="000000"/>
        </w:rPr>
        <w:t>Cachar</w:t>
      </w:r>
      <w:proofErr w:type="spellEnd"/>
      <w:r w:rsidRPr="00001066">
        <w:rPr>
          <w:rFonts w:ascii="Bookman Old Style" w:hAnsi="Bookman Old Style" w:cs="Segoe UI"/>
          <w:b/>
          <w:bCs/>
          <w:color w:val="000000"/>
        </w:rPr>
        <w:t>–</w:t>
      </w:r>
      <w:proofErr w:type="spellStart"/>
      <w:r w:rsidRPr="00001066">
        <w:rPr>
          <w:rFonts w:ascii="Bookman Old Style" w:hAnsi="Bookman Old Style" w:cs="Segoe UI"/>
          <w:b/>
          <w:bCs/>
          <w:color w:val="000000"/>
        </w:rPr>
        <w:t>Hailakandi</w:t>
      </w:r>
      <w:proofErr w:type="spellEnd"/>
      <w:r w:rsidRPr="00001066">
        <w:rPr>
          <w:rFonts w:ascii="Bookman Old Style" w:hAnsi="Bookman Old Style" w:cs="Segoe UI"/>
          <w:b/>
          <w:bCs/>
          <w:color w:val="000000"/>
        </w:rPr>
        <w:t>–</w:t>
      </w:r>
      <w:proofErr w:type="spellStart"/>
      <w:r w:rsidRPr="00001066">
        <w:rPr>
          <w:rFonts w:ascii="Bookman Old Style" w:hAnsi="Bookman Old Style" w:cs="Segoe UI"/>
          <w:b/>
          <w:bCs/>
          <w:color w:val="000000"/>
        </w:rPr>
        <w:t>Karimganj</w:t>
      </w:r>
      <w:proofErr w:type="spellEnd"/>
      <w:r w:rsidRPr="00001066">
        <w:rPr>
          <w:rFonts w:ascii="Bookman Old Style" w:hAnsi="Bookman Old Style" w:cs="Segoe UI"/>
          <w:b/>
          <w:bCs/>
          <w:color w:val="000000"/>
        </w:rPr>
        <w:t xml:space="preserve"> GA, Assam:</w:t>
      </w:r>
      <w:r w:rsidRPr="00001066">
        <w:rPr>
          <w:rFonts w:ascii="Bookman Old Style" w:hAnsi="Bookman Old Style" w:cs="Segoe UI"/>
          <w:color w:val="000000"/>
        </w:rPr>
        <w:t xml:space="preserve"> 319.1 inch-km pipeline, 1 CNG station, 5,895 PNG connections.</w:t>
      </w:r>
    </w:p>
    <w:p w14:paraId="17CAFFA9" w14:textId="77777777" w:rsidR="00522F0C" w:rsidRPr="00001066" w:rsidRDefault="00522F0C" w:rsidP="00522F0C">
      <w:pPr>
        <w:numPr>
          <w:ilvl w:val="0"/>
          <w:numId w:val="8"/>
        </w:numPr>
        <w:tabs>
          <w:tab w:val="num" w:pos="311"/>
          <w:tab w:val="left" w:pos="720"/>
        </w:tabs>
        <w:spacing w:before="120" w:line="360" w:lineRule="auto"/>
        <w:jc w:val="both"/>
        <w:rPr>
          <w:rFonts w:ascii="Bookman Old Style" w:hAnsi="Bookman Old Style" w:cs="Segoe UI"/>
          <w:color w:val="000000"/>
        </w:rPr>
      </w:pPr>
      <w:r w:rsidRPr="00001066">
        <w:rPr>
          <w:rFonts w:ascii="Bookman Old Style" w:hAnsi="Bookman Old Style" w:cs="Segoe UI"/>
          <w:b/>
          <w:bCs/>
          <w:color w:val="000000"/>
        </w:rPr>
        <w:t>Kamrup–Kamrup Metro GA, Assam:</w:t>
      </w:r>
      <w:r w:rsidRPr="00001066">
        <w:rPr>
          <w:rFonts w:ascii="Bookman Old Style" w:hAnsi="Bookman Old Style" w:cs="Segoe UI"/>
          <w:color w:val="000000"/>
        </w:rPr>
        <w:t xml:space="preserve"> 455.3 inch-km pipeline, 8 CNG stations, 6,294 PNG connections.</w:t>
      </w:r>
    </w:p>
    <w:p w14:paraId="61BEA346" w14:textId="77777777" w:rsidR="00522F0C" w:rsidRPr="00001066" w:rsidRDefault="00522F0C" w:rsidP="00522F0C">
      <w:pPr>
        <w:numPr>
          <w:ilvl w:val="0"/>
          <w:numId w:val="8"/>
        </w:numPr>
        <w:tabs>
          <w:tab w:val="num" w:pos="311"/>
          <w:tab w:val="left" w:pos="720"/>
        </w:tabs>
        <w:spacing w:before="120" w:line="360" w:lineRule="auto"/>
        <w:jc w:val="both"/>
        <w:rPr>
          <w:rFonts w:ascii="Bookman Old Style" w:hAnsi="Bookman Old Style" w:cs="Segoe UI"/>
          <w:color w:val="000000"/>
        </w:rPr>
      </w:pPr>
      <w:r w:rsidRPr="00001066">
        <w:rPr>
          <w:rFonts w:ascii="Bookman Old Style" w:hAnsi="Bookman Old Style" w:cs="Segoe UI"/>
          <w:b/>
          <w:bCs/>
          <w:color w:val="000000"/>
        </w:rPr>
        <w:t>North Bank (Assam- 6 districts) and North &amp; South Tripura GAs:</w:t>
      </w:r>
      <w:r w:rsidRPr="00001066">
        <w:rPr>
          <w:rFonts w:ascii="Bookman Old Style" w:hAnsi="Bookman Old Style" w:cs="Segoe UI"/>
          <w:color w:val="000000"/>
        </w:rPr>
        <w:t xml:space="preserve"> 331.91 inch-km pipeline, 6 CNG stations</w:t>
      </w:r>
    </w:p>
    <w:p w14:paraId="698AAD10" w14:textId="77777777" w:rsidR="00522F0C" w:rsidRPr="00001066" w:rsidRDefault="00522F0C" w:rsidP="00522F0C">
      <w:pPr>
        <w:tabs>
          <w:tab w:val="left" w:pos="720"/>
        </w:tabs>
        <w:spacing w:before="120" w:line="360" w:lineRule="auto"/>
        <w:jc w:val="both"/>
        <w:rPr>
          <w:rFonts w:ascii="Bookman Old Style" w:hAnsi="Bookman Old Style" w:cs="Segoe UI"/>
          <w:b/>
          <w:bCs/>
          <w:color w:val="000000"/>
        </w:rPr>
      </w:pPr>
      <w:r w:rsidRPr="00001066">
        <w:rPr>
          <w:rFonts w:ascii="Bookman Old Style" w:hAnsi="Bookman Old Style" w:cs="Segoe UI"/>
          <w:b/>
          <w:bCs/>
          <w:color w:val="000000"/>
        </w:rPr>
        <w:t xml:space="preserve">Biofuels </w:t>
      </w:r>
      <w:proofErr w:type="gramStart"/>
      <w:r w:rsidRPr="00001066">
        <w:rPr>
          <w:rFonts w:ascii="Bookman Old Style" w:hAnsi="Bookman Old Style" w:cs="Segoe UI"/>
          <w:b/>
          <w:bCs/>
          <w:color w:val="000000"/>
        </w:rPr>
        <w:t>Initiatives :</w:t>
      </w:r>
      <w:proofErr w:type="gramEnd"/>
    </w:p>
    <w:p w14:paraId="081E2997" w14:textId="77777777" w:rsidR="00522F0C" w:rsidRPr="00001066" w:rsidRDefault="00522F0C" w:rsidP="00522F0C">
      <w:pPr>
        <w:tabs>
          <w:tab w:val="left" w:pos="720"/>
        </w:tabs>
        <w:spacing w:before="120" w:after="0" w:line="360" w:lineRule="auto"/>
        <w:jc w:val="both"/>
        <w:rPr>
          <w:rFonts w:ascii="Bookman Old Style" w:hAnsi="Bookman Old Style" w:cs="Arial"/>
        </w:rPr>
      </w:pPr>
      <w:r w:rsidRPr="00CB4844">
        <w:rPr>
          <w:rFonts w:ascii="Bookman Old Style" w:hAnsi="Bookman Old Style" w:cs="Arial"/>
        </w:rPr>
        <w:t xml:space="preserve">OIL’s material subsidiary, NRL has set up a 50 KTPA 2G Bio-ethanol plant at </w:t>
      </w:r>
      <w:proofErr w:type="spellStart"/>
      <w:r w:rsidRPr="00CB4844">
        <w:rPr>
          <w:rFonts w:ascii="Bookman Old Style" w:hAnsi="Bookman Old Style" w:cs="Arial"/>
        </w:rPr>
        <w:t>Numaligarh</w:t>
      </w:r>
      <w:proofErr w:type="spellEnd"/>
      <w:r w:rsidRPr="00CB4844">
        <w:rPr>
          <w:rFonts w:ascii="Bookman Old Style" w:hAnsi="Bookman Old Style" w:cs="Arial"/>
        </w:rPr>
        <w:t xml:space="preserve"> based on locally grown bamboo as feedstock through a JV company called Assam Bio Refinery Private Limited (ABRPL) and commenced production from August 2024.</w:t>
      </w:r>
    </w:p>
    <w:p w14:paraId="082E331E" w14:textId="77777777" w:rsidR="00522F0C" w:rsidRPr="00001066" w:rsidRDefault="00522F0C" w:rsidP="00522F0C">
      <w:pPr>
        <w:spacing w:before="120" w:line="360" w:lineRule="auto"/>
        <w:jc w:val="both"/>
        <w:rPr>
          <w:rFonts w:ascii="Bookman Old Style" w:hAnsi="Bookman Old Style" w:cs="Arial"/>
          <w:b/>
          <w:bCs/>
        </w:rPr>
      </w:pPr>
      <w:r w:rsidRPr="00001066">
        <w:rPr>
          <w:rFonts w:ascii="Bookman Old Style" w:hAnsi="Bookman Old Style" w:cs="Arial"/>
          <w:b/>
          <w:bCs/>
          <w:u w:val="single"/>
        </w:rPr>
        <w:t>GEOTHERMAL ENERGY</w:t>
      </w:r>
    </w:p>
    <w:p w14:paraId="6F6BAE48" w14:textId="77777777" w:rsidR="00522F0C" w:rsidRPr="00547AEA" w:rsidRDefault="00522F0C" w:rsidP="00522F0C">
      <w:pPr>
        <w:spacing w:before="100" w:beforeAutospacing="1" w:after="100" w:afterAutospacing="1"/>
        <w:jc w:val="both"/>
        <w:rPr>
          <w:rFonts w:ascii="Bookman Old Style" w:hAnsi="Bookman Old Style"/>
          <w:color w:val="000000"/>
        </w:rPr>
      </w:pPr>
      <w:r w:rsidRPr="00547AEA">
        <w:rPr>
          <w:rFonts w:ascii="Bookman Old Style" w:hAnsi="Bookman Old Style"/>
          <w:color w:val="000000"/>
        </w:rPr>
        <w:t xml:space="preserve">I. MoUs for harnessing Geothermal energy: </w:t>
      </w:r>
    </w:p>
    <w:p w14:paraId="1109FCB1" w14:textId="77777777" w:rsidR="00522F0C" w:rsidRPr="00547AEA" w:rsidRDefault="00522F0C" w:rsidP="00522F0C">
      <w:pPr>
        <w:spacing w:before="100" w:beforeAutospacing="1" w:after="100" w:afterAutospacing="1"/>
        <w:ind w:left="360"/>
        <w:jc w:val="both"/>
        <w:rPr>
          <w:rFonts w:ascii="Bookman Old Style" w:hAnsi="Bookman Old Style"/>
          <w:color w:val="000000"/>
        </w:rPr>
      </w:pPr>
      <w:r w:rsidRPr="00547AEA">
        <w:rPr>
          <w:rFonts w:ascii="Bookman Old Style" w:hAnsi="Bookman Old Style"/>
          <w:color w:val="000000"/>
        </w:rPr>
        <w:t xml:space="preserve">a. MoU with Iceland Geothermal Energy </w:t>
      </w:r>
      <w:proofErr w:type="spellStart"/>
      <w:r w:rsidRPr="00547AEA">
        <w:rPr>
          <w:rFonts w:ascii="Bookman Old Style" w:hAnsi="Bookman Old Style"/>
          <w:color w:val="000000"/>
        </w:rPr>
        <w:t>GeoSurvey</w:t>
      </w:r>
      <w:proofErr w:type="spellEnd"/>
      <w:r w:rsidRPr="00547AEA">
        <w:rPr>
          <w:rFonts w:ascii="Bookman Old Style" w:hAnsi="Bookman Old Style"/>
          <w:color w:val="000000"/>
        </w:rPr>
        <w:t xml:space="preserve"> ISOR, Iceland for collaboration in geothermal exploration and development in May’2023.</w:t>
      </w:r>
    </w:p>
    <w:p w14:paraId="472FC195" w14:textId="77777777" w:rsidR="00522F0C" w:rsidRPr="00547AEA" w:rsidRDefault="00522F0C" w:rsidP="00522F0C">
      <w:pPr>
        <w:spacing w:before="100" w:beforeAutospacing="1" w:after="100" w:afterAutospacing="1"/>
        <w:ind w:left="360"/>
        <w:jc w:val="both"/>
        <w:rPr>
          <w:rFonts w:ascii="Bookman Old Style" w:hAnsi="Bookman Old Style"/>
          <w:color w:val="000000"/>
        </w:rPr>
      </w:pPr>
      <w:r w:rsidRPr="00547AEA">
        <w:rPr>
          <w:rFonts w:ascii="Bookman Old Style" w:hAnsi="Bookman Old Style"/>
          <w:color w:val="000000"/>
        </w:rPr>
        <w:t>b. MoU with the Govt. of Himachal Pradesh in April’2023 for establishment of alternative energy projects in the state.</w:t>
      </w:r>
    </w:p>
    <w:p w14:paraId="0E223C36" w14:textId="77777777" w:rsidR="00522F0C" w:rsidRPr="00547AEA" w:rsidRDefault="00522F0C" w:rsidP="00522F0C">
      <w:pPr>
        <w:spacing w:before="100" w:beforeAutospacing="1" w:after="100" w:afterAutospacing="1"/>
        <w:ind w:left="360"/>
        <w:jc w:val="both"/>
        <w:rPr>
          <w:rFonts w:ascii="Bookman Old Style" w:hAnsi="Bookman Old Style"/>
          <w:color w:val="000000"/>
        </w:rPr>
      </w:pPr>
      <w:r w:rsidRPr="00547AEA">
        <w:rPr>
          <w:rFonts w:ascii="Bookman Old Style" w:hAnsi="Bookman Old Style"/>
          <w:color w:val="000000"/>
        </w:rPr>
        <w:t>c. MoU with the Geological Survey of India (GSI) in July’ 2023 to collaborate on geoscience research related projects such as geothermal energy potential studies, geological mapping, date exchange and capacity building.</w:t>
      </w:r>
    </w:p>
    <w:p w14:paraId="526C973E" w14:textId="77777777" w:rsidR="00522F0C" w:rsidRPr="00547AEA" w:rsidRDefault="00522F0C" w:rsidP="00522F0C">
      <w:pPr>
        <w:spacing w:before="100" w:beforeAutospacing="1" w:after="100" w:afterAutospacing="1"/>
        <w:ind w:left="360"/>
        <w:rPr>
          <w:rFonts w:ascii="Bookman Old Style" w:hAnsi="Bookman Old Style"/>
          <w:color w:val="000000"/>
        </w:rPr>
      </w:pPr>
      <w:r w:rsidRPr="00547AEA">
        <w:rPr>
          <w:rFonts w:ascii="Bookman Old Style" w:hAnsi="Bookman Old Style"/>
          <w:color w:val="000000"/>
        </w:rPr>
        <w:t xml:space="preserve">d. MoU with National </w:t>
      </w:r>
      <w:proofErr w:type="spellStart"/>
      <w:r w:rsidRPr="00547AEA">
        <w:rPr>
          <w:rFonts w:ascii="Bookman Old Style" w:hAnsi="Bookman Old Style"/>
          <w:color w:val="000000"/>
        </w:rPr>
        <w:t>Center</w:t>
      </w:r>
      <w:proofErr w:type="spellEnd"/>
      <w:r w:rsidRPr="00547AEA">
        <w:rPr>
          <w:rFonts w:ascii="Bookman Old Style" w:hAnsi="Bookman Old Style"/>
          <w:color w:val="000000"/>
        </w:rPr>
        <w:t xml:space="preserve"> for Seismology (NCS) and Centre for Earth Sciences and Himalayan Studies (CES &amp; HS) for Collaboration in Geothermal Energy and Earth Science Related Studies in February’ 2024.</w:t>
      </w:r>
    </w:p>
    <w:p w14:paraId="2AF30522" w14:textId="77777777" w:rsidR="00522F0C" w:rsidRPr="00547AEA" w:rsidRDefault="00522F0C" w:rsidP="00522F0C">
      <w:pPr>
        <w:spacing w:before="100" w:beforeAutospacing="1" w:after="100" w:afterAutospacing="1"/>
        <w:jc w:val="both"/>
        <w:rPr>
          <w:rFonts w:ascii="Bookman Old Style" w:hAnsi="Bookman Old Style"/>
          <w:color w:val="000000"/>
        </w:rPr>
      </w:pPr>
      <w:r w:rsidRPr="00547AEA">
        <w:rPr>
          <w:rFonts w:ascii="Bookman Old Style" w:hAnsi="Bookman Old Style"/>
          <w:color w:val="000000"/>
        </w:rPr>
        <w:t>II. MoU with ASSAM POWER DISTRIBUTION COMPANY LIMITED (APDCL), Govt. of Assam for Collaboration on Geothermal Energy Pilot Power Plant and Green Hydrogen Production Pilot Plant in February’ 2025.</w:t>
      </w:r>
    </w:p>
    <w:p w14:paraId="4818BA80" w14:textId="77777777" w:rsidR="00522F0C" w:rsidRPr="00547AEA" w:rsidRDefault="00522F0C" w:rsidP="00522F0C">
      <w:pPr>
        <w:spacing w:before="100" w:beforeAutospacing="1" w:after="100" w:afterAutospacing="1"/>
        <w:jc w:val="both"/>
        <w:rPr>
          <w:rFonts w:ascii="Bookman Old Style" w:hAnsi="Bookman Old Style"/>
          <w:color w:val="000000"/>
        </w:rPr>
      </w:pPr>
      <w:r w:rsidRPr="00547AEA">
        <w:rPr>
          <w:rFonts w:ascii="Bookman Old Style" w:hAnsi="Bookman Old Style"/>
          <w:color w:val="000000"/>
        </w:rPr>
        <w:lastRenderedPageBreak/>
        <w:t>III. OIL carried out Geothermal Prefeasibility study in its main producing area (MPA) in Assam and select sites in Himachal Pradesh by O&amp;M Solutions Pvt Ltd in Technical Collaboration with Premier Geo-</w:t>
      </w:r>
      <w:proofErr w:type="spellStart"/>
      <w:r w:rsidRPr="00547AEA">
        <w:rPr>
          <w:rFonts w:ascii="Bookman Old Style" w:hAnsi="Bookman Old Style"/>
          <w:color w:val="000000"/>
        </w:rPr>
        <w:t>Exel</w:t>
      </w:r>
      <w:proofErr w:type="spellEnd"/>
      <w:r w:rsidRPr="00547AEA">
        <w:rPr>
          <w:rFonts w:ascii="Bookman Old Style" w:hAnsi="Bookman Old Style"/>
          <w:color w:val="000000"/>
        </w:rPr>
        <w:t xml:space="preserve"> Inc (Philippines) and identified one cluster from OIL’s operational area, Upper Assam for feasibility study.</w:t>
      </w:r>
    </w:p>
    <w:p w14:paraId="77B78F79" w14:textId="77777777" w:rsidR="00522F0C" w:rsidRPr="00547AEA" w:rsidRDefault="00522F0C" w:rsidP="00522F0C">
      <w:pPr>
        <w:spacing w:before="100" w:beforeAutospacing="1" w:after="100" w:afterAutospacing="1"/>
        <w:jc w:val="both"/>
        <w:rPr>
          <w:rFonts w:ascii="Bookman Old Style" w:hAnsi="Bookman Old Style"/>
          <w:color w:val="000000"/>
        </w:rPr>
      </w:pPr>
      <w:r w:rsidRPr="00547AEA">
        <w:rPr>
          <w:rFonts w:ascii="Bookman Old Style" w:hAnsi="Bookman Old Style"/>
          <w:color w:val="000000"/>
        </w:rPr>
        <w:t>OIL has undertaken two project studies as follows:</w:t>
      </w:r>
    </w:p>
    <w:p w14:paraId="58080007" w14:textId="77777777" w:rsidR="00522F0C" w:rsidRPr="00547AEA" w:rsidRDefault="00522F0C" w:rsidP="00522F0C">
      <w:pPr>
        <w:spacing w:before="100" w:beforeAutospacing="1" w:after="100" w:afterAutospacing="1"/>
        <w:jc w:val="both"/>
        <w:rPr>
          <w:rFonts w:ascii="Bookman Old Style" w:hAnsi="Bookman Old Style"/>
          <w:color w:val="000000"/>
        </w:rPr>
      </w:pPr>
      <w:r w:rsidRPr="00547AEA">
        <w:rPr>
          <w:rFonts w:ascii="Bookman Old Style" w:hAnsi="Bookman Old Style"/>
          <w:color w:val="000000"/>
        </w:rPr>
        <w:t xml:space="preserve">a. A collaborative project with Centre for Earth Sciences and Himalayan Studies (CES &amp; HS) on “Pre-feasibility of surface &amp; sub-surface studies of four (04) geothermal potential sites in Arunachal Pradesh”. The study commenced from 07.01.2025 and is current in Phase-I. Site visits and preliminary assessments of four locations have been completed. Planning for geophysical and geological data acquisition is currently underway. </w:t>
      </w:r>
    </w:p>
    <w:p w14:paraId="67E1BED9" w14:textId="45F5FC1C" w:rsidR="00522F0C" w:rsidRDefault="00522F0C" w:rsidP="00522F0C">
      <w:r w:rsidRPr="00547AEA">
        <w:rPr>
          <w:rFonts w:ascii="Bookman Old Style" w:hAnsi="Bookman Old Style"/>
          <w:color w:val="000000"/>
        </w:rPr>
        <w:t xml:space="preserve">b. A consultancy study titled “Feasibility Study of Re-Purposing Abandoned/to-be abandoned Oil &amp; Gas Wells for Geothermal Exploration in MPA, OIL’s Operational Area, Upper Assam Basin” has been taken up engaging M/s Halliburton Pvt Ltd in technical collaboration with Institute </w:t>
      </w:r>
      <w:proofErr w:type="spellStart"/>
      <w:r w:rsidRPr="00547AEA">
        <w:rPr>
          <w:rFonts w:ascii="Bookman Old Style" w:hAnsi="Bookman Old Style"/>
          <w:color w:val="000000"/>
        </w:rPr>
        <w:t>Teknologi</w:t>
      </w:r>
      <w:proofErr w:type="spellEnd"/>
      <w:r w:rsidRPr="00547AEA">
        <w:rPr>
          <w:rFonts w:ascii="Bookman Old Style" w:hAnsi="Bookman Old Style"/>
          <w:color w:val="000000"/>
        </w:rPr>
        <w:t xml:space="preserve"> Bandung (ITB), Indonesia. The study commenced on 21st April 2025. Phase-I has been completed, resulting in the identification of the five most suitable well clusters for further evaluation. Phase-II is currently </w:t>
      </w:r>
      <w:r>
        <w:rPr>
          <w:rFonts w:ascii="Bookman Old Style" w:hAnsi="Bookman Old Style"/>
          <w:color w:val="000000"/>
        </w:rPr>
        <w:t xml:space="preserve">underway with final </w:t>
      </w:r>
      <w:bookmarkStart w:id="0" w:name="_GoBack"/>
      <w:r>
        <w:rPr>
          <w:rFonts w:ascii="Bookman Old Style" w:hAnsi="Bookman Old Style"/>
          <w:color w:val="000000"/>
        </w:rPr>
        <w:t>review under progress.</w:t>
      </w:r>
      <w:bookmarkEnd w:id="0"/>
    </w:p>
    <w:sectPr w:rsidR="00522F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C0FC0"/>
    <w:multiLevelType w:val="hybridMultilevel"/>
    <w:tmpl w:val="B2AC247A"/>
    <w:lvl w:ilvl="0" w:tplc="B510BEFA">
      <w:start w:val="1"/>
      <w:numFmt w:val="lowerRoman"/>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1BB055F2"/>
    <w:multiLevelType w:val="hybridMultilevel"/>
    <w:tmpl w:val="26064032"/>
    <w:lvl w:ilvl="0" w:tplc="4009001B">
      <w:start w:val="1"/>
      <w:numFmt w:val="lowerRoman"/>
      <w:lvlText w:val="%1."/>
      <w:lvlJc w:val="righ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3E10EB"/>
    <w:multiLevelType w:val="hybridMultilevel"/>
    <w:tmpl w:val="1C6A72F0"/>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8596629"/>
    <w:multiLevelType w:val="hybridMultilevel"/>
    <w:tmpl w:val="2D02FA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BD07BC0"/>
    <w:multiLevelType w:val="hybridMultilevel"/>
    <w:tmpl w:val="9632A9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25523C"/>
    <w:multiLevelType w:val="hybridMultilevel"/>
    <w:tmpl w:val="32E49EE0"/>
    <w:lvl w:ilvl="0" w:tplc="9166977A">
      <w:start w:val="1"/>
      <w:numFmt w:val="lowerLetter"/>
      <w:lvlText w:val="(%1)"/>
      <w:lvlJc w:val="left"/>
      <w:pPr>
        <w:ind w:left="191" w:hanging="333"/>
      </w:pPr>
      <w:rPr>
        <w:rFonts w:ascii="Times New Roman" w:eastAsia="Times New Roman" w:hAnsi="Times New Roman" w:cs="Times New Roman" w:hint="default"/>
        <w:b w:val="0"/>
        <w:bCs w:val="0"/>
        <w:i w:val="0"/>
        <w:iCs w:val="0"/>
        <w:color w:val="62676B"/>
        <w:spacing w:val="-1"/>
        <w:w w:val="103"/>
        <w:sz w:val="23"/>
        <w:szCs w:val="23"/>
        <w:lang w:val="en-US" w:eastAsia="en-US" w:bidi="ar-SA"/>
      </w:rPr>
    </w:lvl>
    <w:lvl w:ilvl="1" w:tplc="9A205FDC">
      <w:start w:val="1"/>
      <w:numFmt w:val="lowerRoman"/>
      <w:lvlText w:val="%2."/>
      <w:lvlJc w:val="left"/>
      <w:pPr>
        <w:ind w:left="405" w:hanging="193"/>
      </w:pPr>
      <w:rPr>
        <w:rFonts w:hint="default"/>
        <w:spacing w:val="0"/>
        <w:w w:val="106"/>
        <w:lang w:val="en-US" w:eastAsia="en-US" w:bidi="ar-SA"/>
      </w:rPr>
    </w:lvl>
    <w:lvl w:ilvl="2" w:tplc="19844D70">
      <w:numFmt w:val="bullet"/>
      <w:lvlText w:val="•"/>
      <w:lvlJc w:val="left"/>
      <w:pPr>
        <w:ind w:left="1617" w:hanging="193"/>
      </w:pPr>
      <w:rPr>
        <w:rFonts w:hint="default"/>
        <w:lang w:val="en-US" w:eastAsia="en-US" w:bidi="ar-SA"/>
      </w:rPr>
    </w:lvl>
    <w:lvl w:ilvl="3" w:tplc="3056C12C">
      <w:numFmt w:val="bullet"/>
      <w:lvlText w:val="•"/>
      <w:lvlJc w:val="left"/>
      <w:pPr>
        <w:ind w:left="2834" w:hanging="193"/>
      </w:pPr>
      <w:rPr>
        <w:rFonts w:hint="default"/>
        <w:lang w:val="en-US" w:eastAsia="en-US" w:bidi="ar-SA"/>
      </w:rPr>
    </w:lvl>
    <w:lvl w:ilvl="4" w:tplc="361ADD0C">
      <w:numFmt w:val="bullet"/>
      <w:lvlText w:val="•"/>
      <w:lvlJc w:val="left"/>
      <w:pPr>
        <w:ind w:left="4051" w:hanging="193"/>
      </w:pPr>
      <w:rPr>
        <w:rFonts w:hint="default"/>
        <w:lang w:val="en-US" w:eastAsia="en-US" w:bidi="ar-SA"/>
      </w:rPr>
    </w:lvl>
    <w:lvl w:ilvl="5" w:tplc="92F8D056">
      <w:numFmt w:val="bullet"/>
      <w:lvlText w:val="•"/>
      <w:lvlJc w:val="left"/>
      <w:pPr>
        <w:ind w:left="5268" w:hanging="193"/>
      </w:pPr>
      <w:rPr>
        <w:rFonts w:hint="default"/>
        <w:lang w:val="en-US" w:eastAsia="en-US" w:bidi="ar-SA"/>
      </w:rPr>
    </w:lvl>
    <w:lvl w:ilvl="6" w:tplc="01F2206C">
      <w:numFmt w:val="bullet"/>
      <w:lvlText w:val="•"/>
      <w:lvlJc w:val="left"/>
      <w:pPr>
        <w:ind w:left="6485" w:hanging="193"/>
      </w:pPr>
      <w:rPr>
        <w:rFonts w:hint="default"/>
        <w:lang w:val="en-US" w:eastAsia="en-US" w:bidi="ar-SA"/>
      </w:rPr>
    </w:lvl>
    <w:lvl w:ilvl="7" w:tplc="57B2CEEE">
      <w:numFmt w:val="bullet"/>
      <w:lvlText w:val="•"/>
      <w:lvlJc w:val="left"/>
      <w:pPr>
        <w:ind w:left="7702" w:hanging="193"/>
      </w:pPr>
      <w:rPr>
        <w:rFonts w:hint="default"/>
        <w:lang w:val="en-US" w:eastAsia="en-US" w:bidi="ar-SA"/>
      </w:rPr>
    </w:lvl>
    <w:lvl w:ilvl="8" w:tplc="3DE87146">
      <w:numFmt w:val="bullet"/>
      <w:lvlText w:val="•"/>
      <w:lvlJc w:val="left"/>
      <w:pPr>
        <w:ind w:left="8919" w:hanging="193"/>
      </w:pPr>
      <w:rPr>
        <w:rFonts w:hint="default"/>
        <w:lang w:val="en-US" w:eastAsia="en-US" w:bidi="ar-SA"/>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9417629"/>
    <w:multiLevelType w:val="hybridMultilevel"/>
    <w:tmpl w:val="A808CA2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CD72543"/>
    <w:multiLevelType w:val="multilevel"/>
    <w:tmpl w:val="4E44E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7"/>
  </w:num>
  <w:num w:numId="4">
    <w:abstractNumId w:val="2"/>
  </w:num>
  <w:num w:numId="5">
    <w:abstractNumId w:val="3"/>
  </w:num>
  <w:num w:numId="6">
    <w:abstractNumId w:val="4"/>
  </w:num>
  <w:num w:numId="7">
    <w:abstractNumId w:val="1"/>
  </w:num>
  <w:num w:numId="8">
    <w:abstractNumId w:val="8"/>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5B5"/>
    <w:rsid w:val="0006544B"/>
    <w:rsid w:val="00070C51"/>
    <w:rsid w:val="00194119"/>
    <w:rsid w:val="002131E5"/>
    <w:rsid w:val="00261092"/>
    <w:rsid w:val="0027313C"/>
    <w:rsid w:val="002E1465"/>
    <w:rsid w:val="002E6F04"/>
    <w:rsid w:val="00306598"/>
    <w:rsid w:val="003C1EAC"/>
    <w:rsid w:val="003D4465"/>
    <w:rsid w:val="003F2578"/>
    <w:rsid w:val="003F38EB"/>
    <w:rsid w:val="00462416"/>
    <w:rsid w:val="00513398"/>
    <w:rsid w:val="00522F0C"/>
    <w:rsid w:val="005B1F43"/>
    <w:rsid w:val="006638A0"/>
    <w:rsid w:val="006D2FB3"/>
    <w:rsid w:val="006D7EFD"/>
    <w:rsid w:val="006E0AE2"/>
    <w:rsid w:val="007B1A51"/>
    <w:rsid w:val="007B32AA"/>
    <w:rsid w:val="008F0CA0"/>
    <w:rsid w:val="00A75F66"/>
    <w:rsid w:val="00A85C19"/>
    <w:rsid w:val="00AA0EFC"/>
    <w:rsid w:val="00AF0F86"/>
    <w:rsid w:val="00BC3C4E"/>
    <w:rsid w:val="00C27E39"/>
    <w:rsid w:val="00C50D75"/>
    <w:rsid w:val="00C707B2"/>
    <w:rsid w:val="00C744C6"/>
    <w:rsid w:val="00CD04E7"/>
    <w:rsid w:val="00CF697E"/>
    <w:rsid w:val="00D64686"/>
    <w:rsid w:val="00D66BF5"/>
    <w:rsid w:val="00DF70F7"/>
    <w:rsid w:val="00E135B5"/>
    <w:rsid w:val="00EA0BF7"/>
    <w:rsid w:val="00ED3933"/>
    <w:rsid w:val="00EE64EC"/>
    <w:rsid w:val="00F25DCC"/>
    <w:rsid w:val="00FA690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B2D95"/>
  <w15:chartTrackingRefBased/>
  <w15:docId w15:val="{CAE609B9-DF89-4C33-A15C-773003F18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744C6"/>
    <w:pPr>
      <w:spacing w:after="200" w:line="276" w:lineRule="auto"/>
    </w:pPr>
    <w:rPr>
      <w:kern w:val="0"/>
      <w14:ligatures w14:val="none"/>
    </w:rPr>
  </w:style>
  <w:style w:type="paragraph" w:styleId="Heading1">
    <w:name w:val="heading 1"/>
    <w:basedOn w:val="Normal"/>
    <w:next w:val="Normal"/>
    <w:link w:val="Heading1Char"/>
    <w:uiPriority w:val="9"/>
    <w:qFormat/>
    <w:rsid w:val="00E13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5B5"/>
    <w:rPr>
      <w:rFonts w:eastAsiaTheme="majorEastAsia" w:cstheme="majorBidi"/>
      <w:color w:val="272727" w:themeColor="text1" w:themeTint="D8"/>
    </w:rPr>
  </w:style>
  <w:style w:type="paragraph" w:styleId="Title">
    <w:name w:val="Title"/>
    <w:basedOn w:val="Normal"/>
    <w:next w:val="Normal"/>
    <w:link w:val="TitleChar"/>
    <w:uiPriority w:val="10"/>
    <w:qFormat/>
    <w:rsid w:val="00E13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5B5"/>
    <w:pPr>
      <w:spacing w:before="160"/>
      <w:jc w:val="center"/>
    </w:pPr>
    <w:rPr>
      <w:i/>
      <w:iCs/>
      <w:color w:val="404040" w:themeColor="text1" w:themeTint="BF"/>
    </w:rPr>
  </w:style>
  <w:style w:type="character" w:customStyle="1" w:styleId="QuoteChar">
    <w:name w:val="Quote Char"/>
    <w:basedOn w:val="DefaultParagraphFont"/>
    <w:link w:val="Quote"/>
    <w:uiPriority w:val="29"/>
    <w:rsid w:val="00E135B5"/>
    <w:rPr>
      <w:i/>
      <w:iCs/>
      <w:color w:val="404040" w:themeColor="text1" w:themeTint="BF"/>
    </w:rPr>
  </w:style>
  <w:style w:type="paragraph" w:styleId="ListParagraph">
    <w:name w:val="List Paragraph"/>
    <w:aliases w:val="LP,List Para,LPARA,List Paragraph1,Heading 91,Annexure,Heading 92,LIST,Ar-Body Text,A1,!List Paragraph,HEAD 3,WinDForce-Letter,List Paragraph11,Colorful List - Accent 11,heading 9,lp,lpara,lstpara,MCHIP_list paragraph,Recommendation,Bulle"/>
    <w:basedOn w:val="Normal"/>
    <w:link w:val="ListParagraphChar"/>
    <w:uiPriority w:val="34"/>
    <w:qFormat/>
    <w:rsid w:val="00E135B5"/>
    <w:pPr>
      <w:ind w:left="720"/>
      <w:contextualSpacing/>
    </w:pPr>
  </w:style>
  <w:style w:type="character" w:styleId="IntenseEmphasis">
    <w:name w:val="Intense Emphasis"/>
    <w:basedOn w:val="DefaultParagraphFont"/>
    <w:uiPriority w:val="21"/>
    <w:qFormat/>
    <w:rsid w:val="00E135B5"/>
    <w:rPr>
      <w:i/>
      <w:iCs/>
      <w:color w:val="0F4761" w:themeColor="accent1" w:themeShade="BF"/>
    </w:rPr>
  </w:style>
  <w:style w:type="paragraph" w:styleId="IntenseQuote">
    <w:name w:val="Intense Quote"/>
    <w:basedOn w:val="Normal"/>
    <w:next w:val="Normal"/>
    <w:link w:val="IntenseQuoteChar"/>
    <w:uiPriority w:val="30"/>
    <w:qFormat/>
    <w:rsid w:val="00E13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5B5"/>
    <w:rPr>
      <w:i/>
      <w:iCs/>
      <w:color w:val="0F4761" w:themeColor="accent1" w:themeShade="BF"/>
    </w:rPr>
  </w:style>
  <w:style w:type="character" w:styleId="IntenseReference">
    <w:name w:val="Intense Reference"/>
    <w:basedOn w:val="DefaultParagraphFont"/>
    <w:uiPriority w:val="32"/>
    <w:qFormat/>
    <w:rsid w:val="00E135B5"/>
    <w:rPr>
      <w:b/>
      <w:bCs/>
      <w:smallCaps/>
      <w:color w:val="0F4761" w:themeColor="accent1" w:themeShade="BF"/>
      <w:spacing w:val="5"/>
    </w:rPr>
  </w:style>
  <w:style w:type="table" w:styleId="TableGrid">
    <w:name w:val="Table Grid"/>
    <w:basedOn w:val="TableNormal"/>
    <w:uiPriority w:val="39"/>
    <w:rsid w:val="00C744C6"/>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744C6"/>
    <w:pPr>
      <w:autoSpaceDE w:val="0"/>
      <w:autoSpaceDN w:val="0"/>
      <w:adjustRightInd w:val="0"/>
      <w:spacing w:after="0" w:line="240" w:lineRule="auto"/>
    </w:pPr>
    <w:rPr>
      <w:rFonts w:ascii="Times New Roman" w:hAnsi="Times New Roman" w:cs="Times New Roman"/>
      <w:color w:val="000000"/>
      <w:kern w:val="0"/>
      <w:sz w:val="24"/>
      <w:szCs w:val="24"/>
      <w:lang w:val="en-US" w:bidi="hi-IN"/>
      <w14:ligatures w14:val="none"/>
    </w:rPr>
  </w:style>
  <w:style w:type="character" w:customStyle="1" w:styleId="ListParagraphChar">
    <w:name w:val="List Paragraph Char"/>
    <w:aliases w:val="LP Char,List Para Char,LPARA Char,List Paragraph1 Char,Heading 91 Char,Annexure Char,Heading 92 Char,LIST Char,Ar-Body Text Char,A1 Char,!List Paragraph Char,HEAD 3 Char,WinDForce-Letter Char,List Paragraph11 Char,heading 9 Char"/>
    <w:link w:val="ListParagraph"/>
    <w:uiPriority w:val="34"/>
    <w:qFormat/>
    <w:locked/>
    <w:rsid w:val="00522F0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3463</Words>
  <Characters>19740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Angshuman Gaayan ( अंशुमान गायन )</dc:creator>
  <cp:keywords/>
  <dc:description/>
  <cp:lastModifiedBy>Rittu Kumari ( रितु कुमारी )</cp:lastModifiedBy>
  <cp:revision>2</cp:revision>
  <cp:lastPrinted>2026-02-06T08:54:00Z</cp:lastPrinted>
  <dcterms:created xsi:type="dcterms:W3CDTF">2026-02-19T07:22:00Z</dcterms:created>
  <dcterms:modified xsi:type="dcterms:W3CDTF">2026-02-19T07:22:00Z</dcterms:modified>
</cp:coreProperties>
</file>