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310C0B" w14:textId="77777777" w:rsidR="003E3CEB" w:rsidRPr="00535368" w:rsidRDefault="003E3CEB" w:rsidP="005A5FD8">
      <w:pPr>
        <w:spacing w:after="0"/>
        <w:ind w:right="-164"/>
        <w:rPr>
          <w:rFonts w:ascii="Tahoma" w:hAnsi="Tahoma" w:cs="Tahoma"/>
          <w:lang w:val="en-US"/>
        </w:rPr>
      </w:pPr>
      <w:bookmarkStart w:id="0" w:name="_Hlk220946828"/>
      <w:r w:rsidRPr="00535368">
        <w:rPr>
          <w:rFonts w:ascii="Tahoma" w:hAnsi="Tahoma" w:cs="Tahoma"/>
          <w:lang w:val="en-US"/>
        </w:rPr>
        <w:t>Ministry of Petroleum and Natural Gas</w:t>
      </w:r>
    </w:p>
    <w:p w14:paraId="34A7D325" w14:textId="77777777" w:rsidR="00B00A85" w:rsidRPr="00535368" w:rsidRDefault="00B00A85" w:rsidP="005A5FD8">
      <w:pPr>
        <w:spacing w:after="0"/>
        <w:ind w:right="-164"/>
        <w:rPr>
          <w:rFonts w:ascii="Tahoma" w:hAnsi="Tahoma" w:cs="Tahoma"/>
          <w:lang w:val="en-US"/>
        </w:rPr>
      </w:pPr>
      <w:r w:rsidRPr="00535368">
        <w:rPr>
          <w:rFonts w:ascii="Tahoma" w:hAnsi="Tahoma" w:cs="Tahoma"/>
          <w:lang w:val="en-US"/>
        </w:rPr>
        <w:t>Kartavya Bhawan-03, Janpath</w:t>
      </w:r>
    </w:p>
    <w:p w14:paraId="267FC99B" w14:textId="5D6BC421" w:rsidR="008A1BC7" w:rsidRPr="00535368" w:rsidRDefault="00B00A85" w:rsidP="005A5FD8">
      <w:pPr>
        <w:spacing w:after="0" w:line="240" w:lineRule="auto"/>
        <w:ind w:right="-164"/>
        <w:rPr>
          <w:rFonts w:ascii="Tahoma" w:eastAsia="Times New Roman" w:hAnsi="Tahoma" w:cs="Tahoma"/>
          <w:lang w:eastAsia="en-IN" w:bidi="hi-IN"/>
        </w:rPr>
      </w:pPr>
      <w:r w:rsidRPr="00535368">
        <w:rPr>
          <w:rFonts w:ascii="Tahoma" w:hAnsi="Tahoma" w:cs="Tahoma"/>
          <w:b/>
          <w:bCs/>
          <w:u w:val="single"/>
          <w:lang w:val="en-US"/>
        </w:rPr>
        <w:t>New Delhi - 110001</w:t>
      </w:r>
      <w:r w:rsidRPr="00535368">
        <w:rPr>
          <w:rFonts w:ascii="Tahoma" w:hAnsi="Tahoma" w:cs="Tahoma"/>
          <w:b/>
          <w:bCs/>
          <w:lang w:val="en-US"/>
        </w:rPr>
        <w:t xml:space="preserve">                              </w:t>
      </w:r>
      <w:r w:rsidRPr="00535368">
        <w:rPr>
          <w:rFonts w:ascii="Tahoma" w:hAnsi="Tahoma" w:cs="Tahoma"/>
          <w:b/>
          <w:lang w:val="en-US"/>
        </w:rPr>
        <w:t xml:space="preserve">       </w:t>
      </w:r>
      <w:r w:rsidR="00D96E0B" w:rsidRPr="00535368">
        <w:rPr>
          <w:rFonts w:ascii="Tahoma" w:hAnsi="Tahoma" w:cs="Tahoma"/>
          <w:b/>
          <w:lang w:val="en-US"/>
        </w:rPr>
        <w:t xml:space="preserve"> </w:t>
      </w:r>
      <w:r w:rsidRPr="00535368">
        <w:rPr>
          <w:rFonts w:ascii="Tahoma" w:hAnsi="Tahoma" w:cs="Tahoma"/>
          <w:b/>
          <w:lang w:val="en-US"/>
        </w:rPr>
        <w:t xml:space="preserve"> </w:t>
      </w:r>
      <w:r w:rsidR="00030179" w:rsidRPr="00535368">
        <w:rPr>
          <w:rFonts w:ascii="Tahoma" w:hAnsi="Tahoma" w:cs="Tahoma"/>
          <w:b/>
          <w:lang w:val="en-US"/>
        </w:rPr>
        <w:t xml:space="preserve"> </w:t>
      </w:r>
      <w:r w:rsidR="00D96E0B" w:rsidRPr="00535368">
        <w:rPr>
          <w:rFonts w:ascii="Tahoma" w:hAnsi="Tahoma" w:cs="Tahoma"/>
          <w:b/>
          <w:lang w:val="en-US"/>
        </w:rPr>
        <w:t xml:space="preserve">                  </w:t>
      </w:r>
      <w:r w:rsidR="001640DE" w:rsidRPr="00535368">
        <w:rPr>
          <w:rFonts w:ascii="Tahoma" w:hAnsi="Tahoma" w:cs="Tahoma"/>
          <w:b/>
          <w:lang w:val="en-US"/>
        </w:rPr>
        <w:tab/>
      </w:r>
      <w:r w:rsidR="00C653F2">
        <w:rPr>
          <w:rFonts w:ascii="Tahoma" w:hAnsi="Tahoma" w:cs="Tahoma"/>
          <w:b/>
          <w:lang w:val="en-US"/>
        </w:rPr>
        <w:t xml:space="preserve">       </w:t>
      </w:r>
      <w:r w:rsidR="0098028D" w:rsidRPr="00535368">
        <w:rPr>
          <w:rFonts w:ascii="Tahoma" w:hAnsi="Tahoma" w:cs="Tahoma"/>
          <w:b/>
          <w:lang w:val="en-US"/>
        </w:rPr>
        <w:t xml:space="preserve">Kind Attn: </w:t>
      </w:r>
      <w:r w:rsidR="008A1BC7" w:rsidRPr="005B2507">
        <w:rPr>
          <w:rFonts w:ascii="Tahoma" w:eastAsia="Times New Roman" w:hAnsi="Tahoma" w:cs="Tahoma"/>
          <w:kern w:val="2"/>
          <w14:ligatures w14:val="standardContextual"/>
        </w:rPr>
        <w:t>Satpal Yadav</w:t>
      </w:r>
    </w:p>
    <w:p w14:paraId="26AD450B" w14:textId="16A18187" w:rsidR="00BD25F1" w:rsidRDefault="00C653F2" w:rsidP="005A5FD8">
      <w:pPr>
        <w:spacing w:after="0"/>
        <w:ind w:left="4320" w:right="-164" w:firstLine="720"/>
        <w:rPr>
          <w:rFonts w:ascii="Tahoma" w:hAnsi="Tahoma" w:cs="Tahoma"/>
          <w:b/>
          <w:bCs/>
          <w:lang w:val="en-US"/>
        </w:rPr>
      </w:pPr>
      <w:r w:rsidRPr="00C653F2">
        <w:rPr>
          <w:rFonts w:ascii="Tahoma" w:hAnsi="Tahoma" w:cs="Tahoma"/>
          <w:bCs/>
        </w:rPr>
        <w:t xml:space="preserve"> </w:t>
      </w:r>
      <w:r w:rsidRPr="00C653F2">
        <w:rPr>
          <w:rFonts w:ascii="Tahoma" w:hAnsi="Tahoma" w:cs="Tahoma"/>
          <w:bCs/>
        </w:rPr>
        <w:tab/>
        <w:t xml:space="preserve">      </w:t>
      </w:r>
      <w:r>
        <w:rPr>
          <w:rFonts w:ascii="Tahoma" w:hAnsi="Tahoma" w:cs="Tahoma"/>
          <w:bCs/>
          <w:u w:val="single"/>
        </w:rPr>
        <w:t xml:space="preserve">Assistant </w:t>
      </w:r>
      <w:r w:rsidR="00030179" w:rsidRPr="00535368">
        <w:rPr>
          <w:rFonts w:ascii="Tahoma" w:hAnsi="Tahoma" w:cs="Tahoma"/>
          <w:bCs/>
          <w:u w:val="single"/>
        </w:rPr>
        <w:t xml:space="preserve">Section </w:t>
      </w:r>
      <w:r w:rsidR="00D96E0B" w:rsidRPr="00535368">
        <w:rPr>
          <w:rFonts w:ascii="Tahoma" w:hAnsi="Tahoma" w:cs="Tahoma"/>
          <w:bCs/>
          <w:u w:val="single"/>
        </w:rPr>
        <w:t>Officer (</w:t>
      </w:r>
      <w:r>
        <w:rPr>
          <w:rFonts w:ascii="Tahoma" w:hAnsi="Tahoma" w:cs="Tahoma"/>
          <w:bCs/>
          <w:u w:val="single"/>
        </w:rPr>
        <w:t>ONG 1 &amp;V</w:t>
      </w:r>
      <w:r w:rsidR="00D96E0B" w:rsidRPr="00535368">
        <w:rPr>
          <w:rFonts w:ascii="Tahoma" w:hAnsi="Tahoma" w:cs="Tahoma"/>
          <w:bCs/>
          <w:u w:val="single"/>
        </w:rPr>
        <w:t xml:space="preserve">) </w:t>
      </w:r>
      <w:r w:rsidR="003E3CEB" w:rsidRPr="00535368">
        <w:rPr>
          <w:rFonts w:ascii="Tahoma" w:hAnsi="Tahoma" w:cs="Tahoma"/>
          <w:b/>
          <w:bCs/>
          <w:lang w:val="en-US"/>
        </w:rPr>
        <w:t xml:space="preserve">  </w:t>
      </w:r>
    </w:p>
    <w:p w14:paraId="3C015F42" w14:textId="61F59DA2" w:rsidR="003E3CEB" w:rsidRPr="00535368" w:rsidRDefault="003E3CEB" w:rsidP="005A5FD8">
      <w:pPr>
        <w:spacing w:after="0"/>
        <w:ind w:left="4320" w:right="-22" w:firstLine="720"/>
        <w:rPr>
          <w:rFonts w:ascii="Tahoma" w:hAnsi="Tahoma" w:cs="Tahoma"/>
          <w:bCs/>
          <w:u w:val="single"/>
          <w:lang w:val="en-US"/>
        </w:rPr>
      </w:pPr>
      <w:r w:rsidRPr="00535368">
        <w:rPr>
          <w:rFonts w:ascii="Tahoma" w:hAnsi="Tahoma" w:cs="Tahoma"/>
          <w:b/>
          <w:bCs/>
          <w:lang w:val="en-US"/>
        </w:rPr>
        <w:t xml:space="preserve">                          </w:t>
      </w:r>
      <w:r w:rsidRPr="00535368">
        <w:rPr>
          <w:rFonts w:ascii="Tahoma" w:hAnsi="Tahoma" w:cs="Tahoma"/>
          <w:b/>
          <w:lang w:val="en-US"/>
        </w:rPr>
        <w:t xml:space="preserve">                               </w:t>
      </w:r>
      <w:r w:rsidR="004505F3" w:rsidRPr="00535368">
        <w:rPr>
          <w:rFonts w:ascii="Tahoma" w:hAnsi="Tahoma" w:cs="Tahoma"/>
          <w:b/>
          <w:lang w:val="en-US"/>
        </w:rPr>
        <w:t xml:space="preserve"> </w:t>
      </w:r>
      <w:r w:rsidR="002000D1" w:rsidRPr="00535368">
        <w:rPr>
          <w:rFonts w:ascii="Tahoma" w:hAnsi="Tahoma" w:cs="Tahoma"/>
          <w:b/>
          <w:lang w:val="en-US"/>
        </w:rPr>
        <w:t xml:space="preserve">  </w:t>
      </w:r>
      <w:r w:rsidR="00975387" w:rsidRPr="00535368">
        <w:rPr>
          <w:rFonts w:ascii="Tahoma" w:hAnsi="Tahoma" w:cs="Tahoma"/>
          <w:b/>
          <w:lang w:val="en-US"/>
        </w:rPr>
        <w:t xml:space="preserve">    </w:t>
      </w:r>
      <w:r w:rsidR="00B30758" w:rsidRPr="00535368">
        <w:rPr>
          <w:rFonts w:ascii="Tahoma" w:hAnsi="Tahoma" w:cs="Tahoma"/>
          <w:b/>
          <w:lang w:val="en-US"/>
        </w:rPr>
        <w:t xml:space="preserve"> </w:t>
      </w:r>
      <w:r w:rsidRPr="00535368">
        <w:rPr>
          <w:rFonts w:ascii="Tahoma" w:hAnsi="Tahoma" w:cs="Tahoma"/>
          <w:b/>
          <w:lang w:val="en-US"/>
        </w:rPr>
        <w:t xml:space="preserve">                                                                      </w:t>
      </w:r>
      <w:r w:rsidRPr="00535368">
        <w:rPr>
          <w:rFonts w:ascii="Tahoma" w:hAnsi="Tahoma" w:cs="Tahoma"/>
          <w:b/>
          <w:bCs/>
          <w:u w:val="single"/>
          <w:lang w:val="en-US"/>
        </w:rPr>
        <w:t xml:space="preserve">                                                                                   </w:t>
      </w:r>
      <w:r w:rsidRPr="00535368">
        <w:rPr>
          <w:rFonts w:ascii="Tahoma" w:hAnsi="Tahoma" w:cs="Tahoma"/>
          <w:b/>
          <w:lang w:val="en-US"/>
        </w:rPr>
        <w:t xml:space="preserve">                                                                                               </w:t>
      </w:r>
    </w:p>
    <w:p w14:paraId="1BB04B9C" w14:textId="5464EBDA" w:rsidR="003E3CEB" w:rsidRPr="00535368" w:rsidRDefault="003E3CEB" w:rsidP="005A5FD8">
      <w:pPr>
        <w:tabs>
          <w:tab w:val="left" w:pos="8640"/>
        </w:tabs>
        <w:spacing w:after="0"/>
        <w:ind w:left="567" w:right="-164" w:hanging="567"/>
        <w:rPr>
          <w:rFonts w:ascii="Tahoma" w:hAnsi="Tahoma" w:cs="Tahoma"/>
          <w:lang w:val="en-US"/>
        </w:rPr>
      </w:pPr>
      <w:r w:rsidRPr="00535368">
        <w:rPr>
          <w:rFonts w:ascii="Tahoma" w:hAnsi="Tahoma" w:cs="Tahoma"/>
          <w:b/>
          <w:lang w:val="en-US"/>
        </w:rPr>
        <w:t>Sub</w:t>
      </w:r>
      <w:r w:rsidRPr="00535368">
        <w:rPr>
          <w:rFonts w:ascii="Tahoma" w:hAnsi="Tahoma" w:cs="Tahoma"/>
          <w:lang w:val="en-US"/>
        </w:rPr>
        <w:t xml:space="preserve">: </w:t>
      </w:r>
      <w:r w:rsidR="0060446E">
        <w:rPr>
          <w:rFonts w:ascii="Tahoma" w:hAnsi="Tahoma" w:cs="Tahoma"/>
          <w:lang w:val="en-US"/>
        </w:rPr>
        <w:t>Rajya Sabha Provisionally Admitted Starred/Unstarred Question Dy. No</w:t>
      </w:r>
      <w:r w:rsidR="0060446E" w:rsidRPr="00535368">
        <w:rPr>
          <w:rFonts w:ascii="Tahoma" w:hAnsi="Tahoma" w:cs="Tahoma"/>
          <w:lang w:val="en-US"/>
        </w:rPr>
        <w:t xml:space="preserve"> </w:t>
      </w:r>
      <w:r w:rsidR="00DC2980">
        <w:rPr>
          <w:rFonts w:ascii="Tahoma" w:hAnsi="Tahoma" w:cs="Tahoma"/>
          <w:b/>
          <w:bCs/>
          <w:lang w:val="en-US"/>
        </w:rPr>
        <w:t>U</w:t>
      </w:r>
      <w:proofErr w:type="gramStart"/>
      <w:r w:rsidR="00DC2980">
        <w:rPr>
          <w:rFonts w:ascii="Tahoma" w:hAnsi="Tahoma" w:cs="Tahoma"/>
          <w:b/>
          <w:bCs/>
          <w:lang w:val="en-US"/>
        </w:rPr>
        <w:t>3993,S</w:t>
      </w:r>
      <w:proofErr w:type="gramEnd"/>
      <w:r w:rsidR="00DC2980">
        <w:rPr>
          <w:rFonts w:ascii="Tahoma" w:hAnsi="Tahoma" w:cs="Tahoma"/>
          <w:b/>
          <w:bCs/>
          <w:lang w:val="en-US"/>
        </w:rPr>
        <w:t>5485, U4360</w:t>
      </w:r>
      <w:r w:rsidR="005A5FD8">
        <w:rPr>
          <w:rFonts w:ascii="Tahoma" w:hAnsi="Tahoma" w:cs="Tahoma"/>
          <w:b/>
          <w:bCs/>
          <w:lang w:val="en-US"/>
        </w:rPr>
        <w:t xml:space="preserve"> </w:t>
      </w:r>
      <w:r w:rsidR="00DC2980">
        <w:rPr>
          <w:rFonts w:ascii="Tahoma" w:hAnsi="Tahoma" w:cs="Tahoma"/>
          <w:lang w:val="en-US"/>
        </w:rPr>
        <w:t>for 09.03.2026</w:t>
      </w:r>
      <w:r w:rsidRPr="00535368">
        <w:rPr>
          <w:rFonts w:ascii="Tahoma" w:hAnsi="Tahoma" w:cs="Tahoma"/>
          <w:lang w:val="en-US"/>
        </w:rPr>
        <w:t xml:space="preserve"> </w:t>
      </w:r>
      <w:r w:rsidR="00535368" w:rsidRPr="00535368">
        <w:rPr>
          <w:rFonts w:ascii="Tahoma" w:hAnsi="Tahoma" w:cs="Tahoma"/>
          <w:lang w:val="en-US"/>
        </w:rPr>
        <w:tab/>
      </w:r>
    </w:p>
    <w:p w14:paraId="555150F9" w14:textId="59EC94F3" w:rsidR="003E3CEB" w:rsidRPr="00535368" w:rsidRDefault="003E3CEB" w:rsidP="005A5FD8">
      <w:pPr>
        <w:tabs>
          <w:tab w:val="left" w:pos="1440"/>
        </w:tabs>
        <w:spacing w:after="0" w:line="360" w:lineRule="auto"/>
        <w:ind w:left="1701" w:right="-22" w:hanging="1701"/>
        <w:rPr>
          <w:rFonts w:ascii="Tahoma" w:hAnsi="Tahoma" w:cs="Tahoma"/>
          <w:b/>
        </w:rPr>
      </w:pPr>
      <w:r w:rsidRPr="00535368">
        <w:rPr>
          <w:rFonts w:ascii="Tahoma" w:hAnsi="Tahoma" w:cs="Tahoma"/>
          <w:lang w:val="en-US"/>
        </w:rPr>
        <w:t xml:space="preserve">        Regarding </w:t>
      </w:r>
      <w:r w:rsidRPr="00535368">
        <w:rPr>
          <w:rFonts w:ascii="Tahoma" w:hAnsi="Tahoma" w:cs="Tahoma"/>
          <w:b/>
          <w:lang w:val="en-US"/>
        </w:rPr>
        <w:t>“</w:t>
      </w:r>
      <w:r w:rsidR="004A0011">
        <w:rPr>
          <w:rStyle w:val="Strong"/>
          <w:rFonts w:ascii="Tahoma" w:hAnsi="Tahoma" w:cs="Tahoma"/>
        </w:rPr>
        <w:t>Domestic Exploration, Production and Energy Security</w:t>
      </w:r>
      <w:r w:rsidRPr="00535368">
        <w:rPr>
          <w:rFonts w:ascii="Tahoma" w:hAnsi="Tahoma" w:cs="Tahoma"/>
          <w:b/>
          <w:bCs/>
        </w:rPr>
        <w:t>”</w:t>
      </w:r>
    </w:p>
    <w:p w14:paraId="2B9C4E3B" w14:textId="1E999AD2" w:rsidR="003E3CEB" w:rsidRPr="00535368" w:rsidRDefault="003E3CEB" w:rsidP="005A5FD8">
      <w:pPr>
        <w:tabs>
          <w:tab w:val="left" w:pos="709"/>
          <w:tab w:val="center" w:pos="4817"/>
        </w:tabs>
        <w:spacing w:after="0" w:line="360" w:lineRule="auto"/>
        <w:ind w:right="-22"/>
        <w:rPr>
          <w:rFonts w:ascii="Tahoma" w:hAnsi="Tahoma" w:cs="Tahoma"/>
          <w:lang w:val="en-US"/>
        </w:rPr>
      </w:pPr>
      <w:r w:rsidRPr="00535368">
        <w:rPr>
          <w:rFonts w:ascii="Tahoma" w:hAnsi="Tahoma" w:cs="Tahoma"/>
          <w:b/>
          <w:lang w:val="en-US"/>
        </w:rPr>
        <w:t>Ref.</w:t>
      </w:r>
      <w:r w:rsidRPr="00535368">
        <w:rPr>
          <w:rFonts w:ascii="Tahoma" w:hAnsi="Tahoma" w:cs="Tahoma"/>
          <w:lang w:val="en-US"/>
        </w:rPr>
        <w:t xml:space="preserve">  Your email dated </w:t>
      </w:r>
      <w:r w:rsidR="00B30758" w:rsidRPr="00535368">
        <w:rPr>
          <w:rFonts w:ascii="Tahoma" w:hAnsi="Tahoma" w:cs="Tahoma"/>
          <w:lang w:val="en-US"/>
        </w:rPr>
        <w:t>2</w:t>
      </w:r>
      <w:r w:rsidR="00DC2980">
        <w:rPr>
          <w:rFonts w:ascii="Tahoma" w:hAnsi="Tahoma" w:cs="Tahoma"/>
          <w:lang w:val="en-US"/>
        </w:rPr>
        <w:t>3</w:t>
      </w:r>
      <w:r w:rsidRPr="00535368">
        <w:rPr>
          <w:rFonts w:ascii="Tahoma" w:hAnsi="Tahoma" w:cs="Tahoma"/>
          <w:lang w:val="en-US"/>
        </w:rPr>
        <w:t>.</w:t>
      </w:r>
      <w:r w:rsidR="00527C2C" w:rsidRPr="00535368">
        <w:rPr>
          <w:rFonts w:ascii="Tahoma" w:hAnsi="Tahoma" w:cs="Tahoma"/>
          <w:lang w:val="en-US"/>
        </w:rPr>
        <w:t>0</w:t>
      </w:r>
      <w:r w:rsidR="00DC2980">
        <w:rPr>
          <w:rFonts w:ascii="Tahoma" w:hAnsi="Tahoma" w:cs="Tahoma"/>
          <w:lang w:val="en-US"/>
        </w:rPr>
        <w:t>2</w:t>
      </w:r>
      <w:r w:rsidRPr="00535368">
        <w:rPr>
          <w:rFonts w:ascii="Tahoma" w:hAnsi="Tahoma" w:cs="Tahoma"/>
          <w:lang w:val="en-US"/>
        </w:rPr>
        <w:t>.202</w:t>
      </w:r>
      <w:r w:rsidR="00527C2C" w:rsidRPr="00535368">
        <w:rPr>
          <w:rFonts w:ascii="Tahoma" w:hAnsi="Tahoma" w:cs="Tahoma"/>
          <w:lang w:val="en-US"/>
        </w:rPr>
        <w:t>6</w:t>
      </w:r>
    </w:p>
    <w:p w14:paraId="2671E4E2" w14:textId="77777777" w:rsidR="003E3CEB" w:rsidRPr="00535368" w:rsidRDefault="003E3CEB" w:rsidP="003E3CEB">
      <w:pPr>
        <w:tabs>
          <w:tab w:val="left" w:pos="709"/>
          <w:tab w:val="center" w:pos="4817"/>
        </w:tabs>
        <w:spacing w:after="0"/>
        <w:ind w:right="-306"/>
        <w:rPr>
          <w:rFonts w:ascii="Tahoma" w:hAnsi="Tahoma" w:cs="Tahoma"/>
          <w:lang w:val="en-US"/>
        </w:rPr>
      </w:pPr>
    </w:p>
    <w:p w14:paraId="7A667575" w14:textId="745BD84F" w:rsidR="003E3CEB" w:rsidRDefault="003E3CEB" w:rsidP="003E3CEB">
      <w:pPr>
        <w:spacing w:after="0"/>
        <w:ind w:right="-613"/>
        <w:rPr>
          <w:rFonts w:ascii="Tahoma" w:hAnsi="Tahoma" w:cs="Tahoma"/>
          <w:lang w:val="en-US"/>
        </w:rPr>
      </w:pPr>
      <w:r w:rsidRPr="00535368">
        <w:rPr>
          <w:rFonts w:ascii="Tahoma" w:hAnsi="Tahoma" w:cs="Tahoma"/>
          <w:lang w:val="en-US"/>
        </w:rPr>
        <w:t>Sir,</w:t>
      </w:r>
    </w:p>
    <w:p w14:paraId="47B51505" w14:textId="726EA99D" w:rsidR="003E3CEB" w:rsidRDefault="003E3CEB" w:rsidP="003E3CEB">
      <w:pPr>
        <w:spacing w:after="0"/>
        <w:rPr>
          <w:rFonts w:ascii="Tahoma" w:hAnsi="Tahoma" w:cs="Tahoma"/>
          <w:lang w:val="en-US"/>
        </w:rPr>
      </w:pPr>
      <w:r w:rsidRPr="00535368">
        <w:rPr>
          <w:rFonts w:ascii="Tahoma" w:hAnsi="Tahoma" w:cs="Tahoma"/>
          <w:lang w:val="en-US"/>
        </w:rPr>
        <w:t xml:space="preserve">       </w:t>
      </w:r>
      <w:r w:rsidRPr="00535368">
        <w:rPr>
          <w:rFonts w:ascii="Tahoma" w:hAnsi="Tahoma" w:cs="Tahoma"/>
          <w:lang w:val="en-US"/>
        </w:rPr>
        <w:tab/>
        <w:t xml:space="preserve">Reference above, our reply to the above </w:t>
      </w:r>
      <w:proofErr w:type="gramStart"/>
      <w:r w:rsidR="00F95E61">
        <w:rPr>
          <w:rFonts w:ascii="Tahoma" w:hAnsi="Tahoma" w:cs="Tahoma"/>
          <w:lang w:val="en-US"/>
        </w:rPr>
        <w:t xml:space="preserve">Rajya </w:t>
      </w:r>
      <w:r w:rsidRPr="00535368">
        <w:rPr>
          <w:rFonts w:ascii="Tahoma" w:hAnsi="Tahoma" w:cs="Tahoma"/>
          <w:lang w:val="en-US"/>
        </w:rPr>
        <w:t xml:space="preserve"> Sabha</w:t>
      </w:r>
      <w:proofErr w:type="gramEnd"/>
      <w:r w:rsidRPr="00535368">
        <w:rPr>
          <w:rFonts w:ascii="Tahoma" w:hAnsi="Tahoma" w:cs="Tahoma"/>
          <w:lang w:val="en-US"/>
        </w:rPr>
        <w:t xml:space="preserve"> Question is as follows:</w:t>
      </w:r>
    </w:p>
    <w:p w14:paraId="1A6DED84" w14:textId="77777777" w:rsidR="005D64D4" w:rsidRDefault="005D64D4" w:rsidP="003E3CEB">
      <w:pPr>
        <w:spacing w:after="0"/>
        <w:rPr>
          <w:rFonts w:ascii="Tahoma" w:hAnsi="Tahoma" w:cs="Tahoma"/>
          <w:lang w:val="en-US"/>
        </w:rPr>
      </w:pPr>
    </w:p>
    <w:tbl>
      <w:tblPr>
        <w:tblStyle w:val="TableGrid"/>
        <w:tblW w:w="9634" w:type="dxa"/>
        <w:tblInd w:w="0" w:type="dxa"/>
        <w:tblLayout w:type="fixed"/>
        <w:tblLook w:val="04A0" w:firstRow="1" w:lastRow="0" w:firstColumn="1" w:lastColumn="0" w:noHBand="0" w:noVBand="1"/>
      </w:tblPr>
      <w:tblGrid>
        <w:gridCol w:w="1696"/>
        <w:gridCol w:w="7938"/>
      </w:tblGrid>
      <w:tr w:rsidR="00F95E61" w14:paraId="1F91036C" w14:textId="77777777" w:rsidTr="005A5FD8">
        <w:trPr>
          <w:trHeight w:val="1435"/>
        </w:trPr>
        <w:tc>
          <w:tcPr>
            <w:tcW w:w="1696" w:type="dxa"/>
            <w:tcBorders>
              <w:top w:val="single" w:sz="4" w:space="0" w:color="auto"/>
              <w:left w:val="single" w:sz="4" w:space="0" w:color="auto"/>
              <w:bottom w:val="single" w:sz="4" w:space="0" w:color="auto"/>
              <w:right w:val="single" w:sz="4" w:space="0" w:color="auto"/>
            </w:tcBorders>
          </w:tcPr>
          <w:p w14:paraId="3876AEBE" w14:textId="5EB6623C" w:rsidR="00F95E61" w:rsidRPr="00030179" w:rsidRDefault="00F95E61" w:rsidP="001210B9">
            <w:pPr>
              <w:pStyle w:val="NormalWeb"/>
              <w:jc w:val="both"/>
              <w:rPr>
                <w:rFonts w:ascii="Tahoma" w:hAnsi="Tahoma" w:cs="Tahoma"/>
                <w:i/>
                <w:iCs/>
                <w:sz w:val="22"/>
                <w:szCs w:val="22"/>
              </w:rPr>
            </w:pPr>
            <w:r w:rsidRPr="008113A4">
              <w:rPr>
                <w:rFonts w:ascii="Tahoma" w:hAnsi="Tahoma" w:cs="Tahoma"/>
                <w:i/>
                <w:iCs/>
                <w:sz w:val="22"/>
                <w:szCs w:val="22"/>
              </w:rPr>
              <w:t>Q.(a</w:t>
            </w:r>
            <w:r w:rsidRPr="00786AE2">
              <w:rPr>
                <w:rFonts w:ascii="Tahoma" w:hAnsi="Tahoma" w:cs="Tahoma"/>
                <w:sz w:val="22"/>
                <w:szCs w:val="22"/>
              </w:rPr>
              <w:t xml:space="preserve">) </w:t>
            </w:r>
            <w:r>
              <w:rPr>
                <w:rFonts w:ascii="Tahoma" w:eastAsiaTheme="minorHAnsi" w:hAnsi="Tahoma" w:cs="Tahoma"/>
                <w:i/>
                <w:iCs/>
                <w:color w:val="000000"/>
                <w:sz w:val="22"/>
                <w:szCs w:val="22"/>
              </w:rPr>
              <w:t xml:space="preserve">The </w:t>
            </w:r>
            <w:r w:rsidR="00DC2980">
              <w:rPr>
                <w:rFonts w:ascii="Tahoma" w:eastAsiaTheme="minorHAnsi" w:hAnsi="Tahoma" w:cs="Tahoma"/>
                <w:i/>
                <w:iCs/>
                <w:color w:val="000000"/>
                <w:sz w:val="22"/>
                <w:szCs w:val="22"/>
              </w:rPr>
              <w:t>impact of the Oilfields</w:t>
            </w:r>
            <w:r w:rsidR="003D42E3">
              <w:rPr>
                <w:rFonts w:ascii="Tahoma" w:eastAsiaTheme="minorHAnsi" w:hAnsi="Tahoma" w:cs="Tahoma"/>
                <w:i/>
                <w:iCs/>
                <w:color w:val="000000"/>
                <w:sz w:val="22"/>
                <w:szCs w:val="22"/>
              </w:rPr>
              <w:t xml:space="preserve"> </w:t>
            </w:r>
            <w:r w:rsidR="00DC2980">
              <w:rPr>
                <w:rFonts w:ascii="Tahoma" w:eastAsiaTheme="minorHAnsi" w:hAnsi="Tahoma" w:cs="Tahoma"/>
                <w:i/>
                <w:iCs/>
                <w:color w:val="000000"/>
                <w:sz w:val="22"/>
                <w:szCs w:val="22"/>
              </w:rPr>
              <w:t>(Regulation and Development)</w:t>
            </w:r>
            <w:r w:rsidR="003D42E3">
              <w:rPr>
                <w:rFonts w:ascii="Tahoma" w:eastAsiaTheme="minorHAnsi" w:hAnsi="Tahoma" w:cs="Tahoma"/>
                <w:i/>
                <w:iCs/>
                <w:color w:val="000000"/>
                <w:sz w:val="22"/>
                <w:szCs w:val="22"/>
              </w:rPr>
              <w:t xml:space="preserve"> Amendment Act, 2025 and the Petroleum and Natural Gas Rules, 2025, on simplifying approval processes and enhancing investor participation in oil exploration and production activities;</w:t>
            </w:r>
            <w:r>
              <w:rPr>
                <w:rFonts w:ascii="Tahoma" w:eastAsiaTheme="minorHAnsi" w:hAnsi="Tahoma" w:cs="Tahoma"/>
                <w:i/>
                <w:iCs/>
                <w:color w:val="000000"/>
                <w:sz w:val="22"/>
                <w:szCs w:val="22"/>
              </w:rPr>
              <w:t xml:space="preserve"> </w:t>
            </w:r>
          </w:p>
        </w:tc>
        <w:tc>
          <w:tcPr>
            <w:tcW w:w="7938" w:type="dxa"/>
            <w:tcBorders>
              <w:top w:val="single" w:sz="4" w:space="0" w:color="auto"/>
              <w:left w:val="single" w:sz="4" w:space="0" w:color="auto"/>
              <w:right w:val="single" w:sz="4" w:space="0" w:color="auto"/>
            </w:tcBorders>
            <w:hideMark/>
          </w:tcPr>
          <w:p w14:paraId="3C1A8F75" w14:textId="77777777" w:rsidR="00F95E61" w:rsidRPr="00E938CB" w:rsidRDefault="00F95E61" w:rsidP="001210B9">
            <w:pPr>
              <w:spacing w:after="0" w:line="240" w:lineRule="auto"/>
              <w:jc w:val="both"/>
              <w:rPr>
                <w:rFonts w:ascii="Tahoma" w:eastAsia="Times New Roman" w:hAnsi="Tahoma" w:cs="Tahoma"/>
                <w:b/>
                <w:kern w:val="2"/>
                <w14:ligatures w14:val="standardContextual"/>
              </w:rPr>
            </w:pPr>
            <w:r w:rsidRPr="00E938CB">
              <w:rPr>
                <w:rFonts w:ascii="Tahoma" w:hAnsi="Tahoma" w:cs="Tahoma"/>
                <w:b/>
                <w:lang w:val="en-US"/>
              </w:rPr>
              <w:t xml:space="preserve">Answer to Q(a): </w:t>
            </w:r>
            <w:proofErr w:type="spellStart"/>
            <w:r w:rsidRPr="00E938CB">
              <w:rPr>
                <w:rFonts w:ascii="Tahoma" w:eastAsia="Times New Roman" w:hAnsi="Tahoma" w:cs="Tahoma"/>
                <w:b/>
                <w:kern w:val="2"/>
                <w14:ligatures w14:val="standardContextual"/>
              </w:rPr>
              <w:t>MoPNG</w:t>
            </w:r>
            <w:proofErr w:type="spellEnd"/>
            <w:r w:rsidRPr="00E938CB">
              <w:rPr>
                <w:rFonts w:ascii="Tahoma" w:eastAsia="Times New Roman" w:hAnsi="Tahoma" w:cs="Tahoma"/>
                <w:b/>
                <w:kern w:val="2"/>
                <w14:ligatures w14:val="standardContextual"/>
              </w:rPr>
              <w:t xml:space="preserve"> may reply suitably.</w:t>
            </w:r>
          </w:p>
          <w:p w14:paraId="61FE4C93" w14:textId="77777777" w:rsidR="00F95E61" w:rsidRPr="00E938CB" w:rsidRDefault="00F95E61" w:rsidP="001210B9">
            <w:pPr>
              <w:spacing w:after="0" w:line="240" w:lineRule="auto"/>
              <w:jc w:val="both"/>
              <w:rPr>
                <w:rFonts w:ascii="Tahoma" w:eastAsia="Times New Roman" w:hAnsi="Tahoma" w:cs="Tahoma"/>
                <w:bCs/>
                <w:kern w:val="2"/>
                <w14:ligatures w14:val="standardContextual"/>
              </w:rPr>
            </w:pPr>
          </w:p>
          <w:p w14:paraId="652B702B" w14:textId="01B5C37C" w:rsidR="00BD25F1" w:rsidRPr="00BD25F1" w:rsidRDefault="00F95E61" w:rsidP="005A5FD8">
            <w:pPr>
              <w:spacing w:after="0" w:line="240" w:lineRule="auto"/>
              <w:ind w:right="290"/>
              <w:jc w:val="both"/>
              <w:rPr>
                <w:rFonts w:ascii="Tahoma" w:eastAsia="Times New Roman" w:hAnsi="Tahoma" w:cs="Tahoma"/>
                <w:bCs/>
                <w:kern w:val="2"/>
                <w:lang w:val="en-US"/>
                <w14:ligatures w14:val="standardContextual"/>
              </w:rPr>
            </w:pPr>
            <w:r w:rsidRPr="00E938CB">
              <w:rPr>
                <w:rFonts w:ascii="Tahoma" w:eastAsia="Times New Roman" w:hAnsi="Tahoma" w:cs="Tahoma"/>
                <w:bCs/>
                <w:kern w:val="2"/>
                <w:lang w:val="en-US"/>
                <w14:ligatures w14:val="standardContextual"/>
              </w:rPr>
              <w:t xml:space="preserve">As far as Oil India Limited (OIL) is concerned, </w:t>
            </w:r>
            <w:r w:rsidR="00BD25F1">
              <w:rPr>
                <w:rFonts w:ascii="Tahoma" w:eastAsia="Times New Roman" w:hAnsi="Tahoma" w:cs="Tahoma"/>
                <w:bCs/>
                <w:kern w:val="2"/>
                <w:lang w:val="en-US"/>
                <w14:ligatures w14:val="standardContextual"/>
              </w:rPr>
              <w:t>t</w:t>
            </w:r>
            <w:r w:rsidR="00BD25F1" w:rsidRPr="00BD25F1">
              <w:rPr>
                <w:rFonts w:ascii="Tahoma" w:eastAsia="Times New Roman" w:hAnsi="Tahoma" w:cs="Tahoma"/>
                <w:bCs/>
                <w:kern w:val="2"/>
                <w:lang w:val="en-US"/>
                <w14:ligatures w14:val="standardContextual"/>
              </w:rPr>
              <w:t xml:space="preserve">he Oilfields (Regulation and Development) Amendment Act, 2025, and Petroleum and Natural Gas Rules, 2025, fundamentally streamline India's upstream oil and gas sector by replacing fragmented licenses with a unified petroleum lease regime that encompasses exploration, development, and production of all hydrocarbons, including shale and coal bed methane, while incorporating investor safeguards against future fiscal alterations. </w:t>
            </w:r>
            <w:r w:rsidR="00FA7740">
              <w:rPr>
                <w:rFonts w:ascii="Tahoma" w:eastAsia="Times New Roman" w:hAnsi="Tahoma" w:cs="Tahoma"/>
                <w:bCs/>
                <w:kern w:val="2"/>
                <w:lang w:val="en-US"/>
                <w14:ligatures w14:val="standardContextual"/>
              </w:rPr>
              <w:t>Simplification of Key approval Process,</w:t>
            </w:r>
            <w:bookmarkStart w:id="1" w:name="_GoBack"/>
            <w:bookmarkEnd w:id="1"/>
            <w:r w:rsidR="00BD25F1" w:rsidRPr="00BD25F1">
              <w:rPr>
                <w:rFonts w:ascii="Tahoma" w:eastAsia="Times New Roman" w:hAnsi="Tahoma" w:cs="Tahoma"/>
                <w:bCs/>
                <w:kern w:val="2"/>
                <w:lang w:val="en-US"/>
                <w14:ligatures w14:val="standardContextual"/>
              </w:rPr>
              <w:t xml:space="preserve"> mandate decisions on lease applications within 180 days to curb delays, delink petroleum operations from mining regulations, and offer stable 30-year terms extendable for field life, alongside streamlined dispute resolution and compulsory reporting for discoveries and field plans to accelerate timelines. Investor participation is enhanced through a stabilization clause providing compensation or deductions against adverse tax or royalty changes, mandates for declaring underutilized pipelines and facilities to enable third-party access and cost reductions for smaller players, and a shift from criminal penalties to civil fines that fosters compliance without prosecutorial fears, aligning with international norms. Overall, these reforms modernize the regulatory framework, encourage joint development, integrate low-carbon initiatives like renewables within oilfields, and bolster initiatives such as Open Acreage Licensing Policy (OALP) bidding rounds for offshore blocks, collectively aiming to draw greater foreign direct investment (FDI) and elevate domestic hydrocarbon production for energy security.</w:t>
            </w:r>
          </w:p>
          <w:p w14:paraId="73CC91C5" w14:textId="78159BD4" w:rsidR="00F95E61" w:rsidRPr="00E938CB" w:rsidRDefault="00F95E61" w:rsidP="001210B9">
            <w:pPr>
              <w:spacing w:after="0" w:line="240" w:lineRule="auto"/>
              <w:jc w:val="both"/>
              <w:rPr>
                <w:rFonts w:ascii="Tahoma" w:eastAsia="Times New Roman" w:hAnsi="Tahoma" w:cs="Tahoma"/>
                <w:bCs/>
                <w:kern w:val="2"/>
                <w:lang w:val="en-US"/>
                <w14:ligatures w14:val="standardContextual"/>
              </w:rPr>
            </w:pPr>
          </w:p>
          <w:p w14:paraId="6878FE98" w14:textId="77777777" w:rsidR="00F95E61" w:rsidRDefault="00F95E61" w:rsidP="001210B9">
            <w:pPr>
              <w:spacing w:after="0" w:line="240" w:lineRule="auto"/>
              <w:jc w:val="both"/>
              <w:rPr>
                <w:rFonts w:ascii="Tahoma" w:eastAsia="Times New Roman" w:hAnsi="Tahoma" w:cs="Tahoma"/>
                <w:kern w:val="2"/>
                <w14:ligatures w14:val="standardContextual"/>
              </w:rPr>
            </w:pPr>
          </w:p>
          <w:p w14:paraId="04CBF55F" w14:textId="77777777" w:rsidR="00F95E61" w:rsidRDefault="00F95E61" w:rsidP="001210B9">
            <w:pPr>
              <w:spacing w:after="0" w:line="240" w:lineRule="auto"/>
              <w:jc w:val="both"/>
              <w:rPr>
                <w:rFonts w:ascii="Tahoma" w:eastAsia="Times New Roman" w:hAnsi="Tahoma" w:cs="Tahoma"/>
                <w:kern w:val="2"/>
                <w14:ligatures w14:val="standardContextual"/>
              </w:rPr>
            </w:pPr>
          </w:p>
        </w:tc>
      </w:tr>
      <w:tr w:rsidR="00F95E61" w14:paraId="1A29C6F4" w14:textId="77777777" w:rsidTr="005A5FD8">
        <w:trPr>
          <w:trHeight w:val="1068"/>
        </w:trPr>
        <w:tc>
          <w:tcPr>
            <w:tcW w:w="1696" w:type="dxa"/>
            <w:tcBorders>
              <w:top w:val="single" w:sz="4" w:space="0" w:color="auto"/>
              <w:left w:val="single" w:sz="4" w:space="0" w:color="auto"/>
              <w:bottom w:val="single" w:sz="4" w:space="0" w:color="auto"/>
              <w:right w:val="single" w:sz="4" w:space="0" w:color="auto"/>
            </w:tcBorders>
          </w:tcPr>
          <w:p w14:paraId="193D0BC5" w14:textId="49C47DDE" w:rsidR="00F95E61" w:rsidRPr="00D32686" w:rsidRDefault="00F95E61" w:rsidP="001210B9">
            <w:pPr>
              <w:pStyle w:val="NormalWeb"/>
              <w:jc w:val="both"/>
              <w:rPr>
                <w:rFonts w:ascii="Tahoma" w:hAnsi="Tahoma" w:cs="Tahoma"/>
                <w:i/>
                <w:iCs/>
                <w:sz w:val="22"/>
                <w:szCs w:val="22"/>
              </w:rPr>
            </w:pPr>
            <w:r w:rsidRPr="008113A4">
              <w:rPr>
                <w:rFonts w:ascii="Tahoma" w:hAnsi="Tahoma" w:cs="Tahoma"/>
                <w:i/>
                <w:iCs/>
                <w:sz w:val="22"/>
                <w:szCs w:val="22"/>
              </w:rPr>
              <w:t xml:space="preserve">Q.(b) </w:t>
            </w:r>
            <w:r>
              <w:rPr>
                <w:rFonts w:ascii="Tahoma" w:eastAsiaTheme="minorHAnsi" w:hAnsi="Tahoma" w:cs="Tahoma"/>
                <w:i/>
                <w:iCs/>
                <w:color w:val="000000"/>
                <w:sz w:val="22"/>
                <w:szCs w:val="22"/>
              </w:rPr>
              <w:t xml:space="preserve">The </w:t>
            </w:r>
            <w:r w:rsidR="003D42E3">
              <w:rPr>
                <w:rFonts w:ascii="Tahoma" w:eastAsiaTheme="minorHAnsi" w:hAnsi="Tahoma" w:cs="Tahoma"/>
                <w:i/>
                <w:iCs/>
                <w:color w:val="000000"/>
                <w:sz w:val="22"/>
                <w:szCs w:val="22"/>
              </w:rPr>
              <w:t xml:space="preserve">extent to which blocks awarded under </w:t>
            </w:r>
            <w:r w:rsidR="003D42E3">
              <w:rPr>
                <w:rFonts w:ascii="Tahoma" w:eastAsiaTheme="minorHAnsi" w:hAnsi="Tahoma" w:cs="Tahoma"/>
                <w:i/>
                <w:iCs/>
                <w:color w:val="000000"/>
                <w:sz w:val="22"/>
                <w:szCs w:val="22"/>
              </w:rPr>
              <w:lastRenderedPageBreak/>
              <w:t>the Hydrocarbon Exploration and Licensing Policy (HELP) have progressed to seismic survey completion, exploratory drilling and commercial production stages;</w:t>
            </w:r>
            <w:r>
              <w:rPr>
                <w:rFonts w:ascii="Tahoma" w:eastAsiaTheme="minorHAnsi" w:hAnsi="Tahoma" w:cs="Tahoma"/>
                <w:i/>
                <w:iCs/>
                <w:color w:val="000000"/>
                <w:sz w:val="22"/>
                <w:szCs w:val="22"/>
              </w:rPr>
              <w:t xml:space="preserve"> </w:t>
            </w:r>
          </w:p>
        </w:tc>
        <w:tc>
          <w:tcPr>
            <w:tcW w:w="7938" w:type="dxa"/>
            <w:tcBorders>
              <w:left w:val="single" w:sz="4" w:space="0" w:color="auto"/>
              <w:bottom w:val="single" w:sz="4" w:space="0" w:color="auto"/>
              <w:right w:val="single" w:sz="4" w:space="0" w:color="auto"/>
            </w:tcBorders>
            <w:hideMark/>
          </w:tcPr>
          <w:p w14:paraId="55F94D9F" w14:textId="77777777" w:rsidR="00F95E61" w:rsidRDefault="00F95E61" w:rsidP="001210B9">
            <w:pPr>
              <w:spacing w:after="0" w:line="240" w:lineRule="auto"/>
              <w:jc w:val="both"/>
              <w:rPr>
                <w:rFonts w:ascii="Tahoma" w:eastAsia="Times New Roman" w:hAnsi="Tahoma" w:cs="Tahoma"/>
                <w:b/>
                <w:bCs/>
                <w:kern w:val="2"/>
                <w14:ligatures w14:val="standardContextual"/>
              </w:rPr>
            </w:pPr>
            <w:r>
              <w:rPr>
                <w:rFonts w:ascii="Tahoma" w:hAnsi="Tahoma" w:cs="Tahoma"/>
                <w:b/>
                <w:lang w:val="en-US"/>
              </w:rPr>
              <w:lastRenderedPageBreak/>
              <w:t>Answer to Q(b):</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w:t>
            </w:r>
          </w:p>
          <w:p w14:paraId="5823AA6C" w14:textId="77777777" w:rsidR="00F95E61" w:rsidRDefault="00F95E61" w:rsidP="001210B9">
            <w:pPr>
              <w:spacing w:after="0" w:line="240" w:lineRule="auto"/>
              <w:jc w:val="both"/>
              <w:rPr>
                <w:rFonts w:ascii="Tahoma" w:eastAsia="Times New Roman" w:hAnsi="Tahoma" w:cs="Tahoma"/>
                <w:kern w:val="2"/>
                <w14:ligatures w14:val="standardContextual"/>
              </w:rPr>
            </w:pPr>
          </w:p>
          <w:p w14:paraId="20AE5B24" w14:textId="2908F021" w:rsidR="00BD25F1" w:rsidRDefault="00F95E61" w:rsidP="00BD25F1">
            <w:pPr>
              <w:spacing w:after="0" w:line="240" w:lineRule="auto"/>
              <w:jc w:val="both"/>
              <w:rPr>
                <w:rFonts w:ascii="Tahoma" w:eastAsia="Times New Roman" w:hAnsi="Tahoma" w:cs="Tahoma"/>
                <w:bCs/>
                <w:kern w:val="2"/>
                <w:lang w:val="en-US"/>
                <w14:ligatures w14:val="standardContextual"/>
              </w:rPr>
            </w:pPr>
            <w:r w:rsidRPr="00E938CB">
              <w:rPr>
                <w:rFonts w:ascii="Tahoma" w:eastAsia="Times New Roman" w:hAnsi="Tahoma" w:cs="Tahoma"/>
                <w:bCs/>
                <w:kern w:val="2"/>
                <w:lang w:val="en-US"/>
                <w14:ligatures w14:val="standardContextual"/>
              </w:rPr>
              <w:t xml:space="preserve">As far as Oil India Limited (OIL) is concerned, </w:t>
            </w:r>
            <w:r w:rsidR="00BD25F1" w:rsidRPr="00BD25F1">
              <w:rPr>
                <w:rFonts w:ascii="Tahoma" w:eastAsia="Times New Roman" w:hAnsi="Tahoma" w:cs="Tahoma"/>
                <w:bCs/>
                <w:kern w:val="2"/>
                <w:lang w:val="en-US"/>
                <w14:ligatures w14:val="standardContextual"/>
              </w:rPr>
              <w:t xml:space="preserve">it has actively participated in all recent bid rounds of Open Acreage Licensing Policy (OALP) and Discovered Small </w:t>
            </w:r>
            <w:r w:rsidR="00BD25F1" w:rsidRPr="00BD25F1">
              <w:rPr>
                <w:rFonts w:ascii="Tahoma" w:eastAsia="Times New Roman" w:hAnsi="Tahoma" w:cs="Tahoma"/>
                <w:bCs/>
                <w:kern w:val="2"/>
                <w:lang w:val="en-US"/>
                <w14:ligatures w14:val="standardContextual"/>
              </w:rPr>
              <w:lastRenderedPageBreak/>
              <w:t xml:space="preserve">Fields (DSF) under Hydrocarbon Exploration Licensing Policy (HELP) and has significantly increased its domestic acreages. OIL is presently undertaking exploration activities in 32 OALP Blocks (North-Eastern Region-17, Rajasthan-3, Andaman Shallow offshore-2, Kerala Konkan Shallow offshore-1, Gujarat-1, Odisha-4, Mahanadi UDW-2, KG UDW-2) covering ~87,432 sq.km and 3 nos. of DSF Blocks (1 Block each in Tripura, Andhra Pradesh &amp; Rajasthan) covering ~208 sq. km across eight sedimentary basins. Considering poor </w:t>
            </w:r>
            <w:proofErr w:type="spellStart"/>
            <w:r w:rsidR="00BD25F1" w:rsidRPr="00BD25F1">
              <w:rPr>
                <w:rFonts w:ascii="Tahoma" w:eastAsia="Times New Roman" w:hAnsi="Tahoma" w:cs="Tahoma"/>
                <w:bCs/>
                <w:kern w:val="2"/>
                <w:lang w:val="en-US"/>
                <w14:ligatures w14:val="standardContextual"/>
              </w:rPr>
              <w:t>prospectivity</w:t>
            </w:r>
            <w:proofErr w:type="spellEnd"/>
            <w:r w:rsidR="00BD25F1" w:rsidRPr="00BD25F1">
              <w:rPr>
                <w:rFonts w:ascii="Tahoma" w:eastAsia="Times New Roman" w:hAnsi="Tahoma" w:cs="Tahoma"/>
                <w:bCs/>
                <w:kern w:val="2"/>
                <w:lang w:val="en-US"/>
                <w14:ligatures w14:val="standardContextual"/>
              </w:rPr>
              <w:t>, so far, 04 Blocks (Rajasthan-2, Odisa-1, Assam-1) have been relinquished. Till date, OIL has completed drilling of 18 exploratory wells in OALP Blocks and 5 development wells in DSF Blocks. So far, OIL has established hydrocarbon presence in 03 exploratory wells (Assam-2, Andaman shallow offshore-1) in OALP regime and monetized 01 DSF Block in Rajasthan.</w:t>
            </w:r>
          </w:p>
          <w:tbl>
            <w:tblPr>
              <w:tblW w:w="0" w:type="auto"/>
              <w:tblLayout w:type="fixed"/>
              <w:tblLook w:val="04A0" w:firstRow="1" w:lastRow="0" w:firstColumn="1" w:lastColumn="0" w:noHBand="0" w:noVBand="1"/>
            </w:tblPr>
            <w:tblGrid>
              <w:gridCol w:w="733"/>
              <w:gridCol w:w="1026"/>
              <w:gridCol w:w="978"/>
              <w:gridCol w:w="666"/>
              <w:gridCol w:w="1072"/>
              <w:gridCol w:w="957"/>
              <w:gridCol w:w="773"/>
              <w:gridCol w:w="1473"/>
            </w:tblGrid>
            <w:tr w:rsidR="00BD25F1" w:rsidRPr="006B3046" w14:paraId="05F79F37" w14:textId="77777777" w:rsidTr="00BD25F1">
              <w:trPr>
                <w:trHeight w:val="315"/>
              </w:trPr>
              <w:tc>
                <w:tcPr>
                  <w:tcW w:w="7678" w:type="dxa"/>
                  <w:gridSpan w:val="8"/>
                  <w:tcBorders>
                    <w:top w:val="single" w:sz="4" w:space="0" w:color="auto"/>
                    <w:left w:val="single" w:sz="4" w:space="0" w:color="auto"/>
                    <w:bottom w:val="single" w:sz="4" w:space="0" w:color="000000"/>
                    <w:right w:val="single" w:sz="4" w:space="0" w:color="auto"/>
                  </w:tcBorders>
                  <w:shd w:val="clear" w:color="auto" w:fill="auto"/>
                  <w:noWrap/>
                  <w:vAlign w:val="center"/>
                </w:tcPr>
                <w:p w14:paraId="6A9F8D2B" w14:textId="77777777" w:rsidR="00BD25F1" w:rsidRPr="00BE5A26" w:rsidRDefault="00BD25F1" w:rsidP="00BD25F1">
                  <w:pPr>
                    <w:jc w:val="center"/>
                    <w:rPr>
                      <w:rFonts w:ascii="Calibri" w:eastAsia="Times New Roman" w:hAnsi="Calibri" w:cs="Calibri"/>
                      <w:b/>
                      <w:bCs/>
                      <w:color w:val="000000"/>
                      <w:sz w:val="20"/>
                      <w:szCs w:val="20"/>
                      <w:lang w:bidi="hi-IN"/>
                    </w:rPr>
                  </w:pPr>
                  <w:r w:rsidRPr="00BE5A26">
                    <w:rPr>
                      <w:rFonts w:ascii="Calibri" w:hAnsi="Calibri" w:cs="Calibri"/>
                      <w:b/>
                      <w:bCs/>
                      <w:sz w:val="24"/>
                      <w:szCs w:val="24"/>
                    </w:rPr>
                    <w:t>Open Acreage Licensing Policy (OALP)</w:t>
                  </w:r>
                </w:p>
              </w:tc>
            </w:tr>
            <w:tr w:rsidR="00BD25F1" w:rsidRPr="006B3046" w14:paraId="1D978BD9" w14:textId="77777777" w:rsidTr="00BD25F1">
              <w:trPr>
                <w:trHeight w:val="350"/>
              </w:trPr>
              <w:tc>
                <w:tcPr>
                  <w:tcW w:w="733"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07A3A660" w14:textId="77777777" w:rsidR="00BD25F1" w:rsidRPr="00177283" w:rsidRDefault="00BD25F1" w:rsidP="00BD25F1">
                  <w:pPr>
                    <w:rPr>
                      <w:rFonts w:ascii="Calibri" w:eastAsia="Times New Roman" w:hAnsi="Calibri" w:cs="Calibri"/>
                      <w:color w:val="000000"/>
                      <w:sz w:val="20"/>
                      <w:szCs w:val="20"/>
                      <w:lang w:bidi="hi-IN"/>
                    </w:rPr>
                  </w:pPr>
                  <w:r w:rsidRPr="006B3046">
                    <w:rPr>
                      <w:rFonts w:ascii="Calibri" w:eastAsia="Times New Roman" w:hAnsi="Calibri" w:cs="Calibri"/>
                      <w:color w:val="000000"/>
                      <w:sz w:val="20"/>
                      <w:szCs w:val="20"/>
                      <w:lang w:bidi="hi-IN"/>
                    </w:rPr>
                    <w:t xml:space="preserve">No. of </w:t>
                  </w:r>
                  <w:r w:rsidRPr="00177283">
                    <w:rPr>
                      <w:rFonts w:ascii="Calibri" w:eastAsia="Times New Roman" w:hAnsi="Calibri" w:cs="Calibri"/>
                      <w:color w:val="000000"/>
                      <w:sz w:val="20"/>
                      <w:szCs w:val="20"/>
                      <w:lang w:bidi="hi-IN"/>
                    </w:rPr>
                    <w:t>OALP Blocks</w:t>
                  </w:r>
                </w:p>
              </w:tc>
              <w:tc>
                <w:tcPr>
                  <w:tcW w:w="2670" w:type="dxa"/>
                  <w:gridSpan w:val="3"/>
                  <w:tcBorders>
                    <w:top w:val="single" w:sz="4" w:space="0" w:color="auto"/>
                    <w:left w:val="nil"/>
                    <w:bottom w:val="single" w:sz="4" w:space="0" w:color="auto"/>
                    <w:right w:val="single" w:sz="4" w:space="0" w:color="auto"/>
                  </w:tcBorders>
                  <w:shd w:val="clear" w:color="auto" w:fill="auto"/>
                  <w:vAlign w:val="center"/>
                  <w:hideMark/>
                </w:tcPr>
                <w:p w14:paraId="2C32567E" w14:textId="77777777" w:rsidR="00BD25F1" w:rsidRPr="00177283" w:rsidRDefault="00BD25F1" w:rsidP="00BD25F1">
                  <w:pPr>
                    <w:jc w:val="center"/>
                    <w:rPr>
                      <w:rFonts w:ascii="Calibri" w:eastAsia="Times New Roman" w:hAnsi="Calibri" w:cs="Calibri"/>
                      <w:sz w:val="20"/>
                      <w:szCs w:val="20"/>
                      <w:lang w:bidi="hi-IN"/>
                    </w:rPr>
                  </w:pPr>
                  <w:r w:rsidRPr="00177283">
                    <w:rPr>
                      <w:rFonts w:ascii="Calibri" w:eastAsia="Times New Roman" w:hAnsi="Calibri" w:cs="Calibri"/>
                      <w:sz w:val="20"/>
                      <w:szCs w:val="20"/>
                      <w:lang w:bidi="hi-IN"/>
                    </w:rPr>
                    <w:t xml:space="preserve">Committed Work Programme </w:t>
                  </w:r>
                  <w:r w:rsidRPr="00177283">
                    <w:rPr>
                      <w:rFonts w:ascii="Calibri" w:eastAsia="Times New Roman" w:hAnsi="Calibri" w:cs="Calibri"/>
                      <w:sz w:val="20"/>
                      <w:szCs w:val="20"/>
                      <w:lang w:bidi="hi-IN"/>
                    </w:rPr>
                    <w:br/>
                    <w:t>(CWP)</w:t>
                  </w:r>
                </w:p>
              </w:tc>
              <w:tc>
                <w:tcPr>
                  <w:tcW w:w="4275" w:type="dxa"/>
                  <w:gridSpan w:val="4"/>
                  <w:tcBorders>
                    <w:top w:val="single" w:sz="4" w:space="0" w:color="auto"/>
                    <w:left w:val="nil"/>
                    <w:bottom w:val="single" w:sz="4" w:space="0" w:color="auto"/>
                    <w:right w:val="single" w:sz="4" w:space="0" w:color="auto"/>
                  </w:tcBorders>
                  <w:shd w:val="clear" w:color="auto" w:fill="auto"/>
                  <w:vAlign w:val="center"/>
                  <w:hideMark/>
                </w:tcPr>
                <w:p w14:paraId="222CDA4B" w14:textId="77777777" w:rsidR="00BD25F1" w:rsidRDefault="00BD25F1" w:rsidP="00BD25F1">
                  <w:pPr>
                    <w:jc w:val="center"/>
                    <w:rPr>
                      <w:rFonts w:ascii="Calibri" w:eastAsia="Times New Roman" w:hAnsi="Calibri" w:cs="Calibri"/>
                      <w:color w:val="000000"/>
                      <w:sz w:val="20"/>
                      <w:szCs w:val="20"/>
                      <w:lang w:bidi="hi-IN"/>
                    </w:rPr>
                  </w:pPr>
                  <w:r w:rsidRPr="00177283">
                    <w:rPr>
                      <w:rFonts w:ascii="Calibri" w:eastAsia="Times New Roman" w:hAnsi="Calibri" w:cs="Calibri"/>
                      <w:color w:val="000000"/>
                      <w:sz w:val="20"/>
                      <w:szCs w:val="20"/>
                      <w:lang w:bidi="hi-IN"/>
                    </w:rPr>
                    <w:t>Progress / Achievement</w:t>
                  </w:r>
                  <w:r>
                    <w:rPr>
                      <w:rFonts w:ascii="Calibri" w:eastAsia="Times New Roman" w:hAnsi="Calibri" w:cs="Calibri"/>
                      <w:color w:val="000000"/>
                      <w:sz w:val="20"/>
                      <w:szCs w:val="20"/>
                      <w:lang w:bidi="hi-IN"/>
                    </w:rPr>
                    <w:t xml:space="preserve"> </w:t>
                  </w:r>
                </w:p>
                <w:p w14:paraId="2DBF43C4" w14:textId="77777777" w:rsidR="00BD25F1" w:rsidRPr="00177283" w:rsidRDefault="00BD25F1" w:rsidP="00BD25F1">
                  <w:pPr>
                    <w:jc w:val="center"/>
                    <w:rPr>
                      <w:rFonts w:ascii="Calibri" w:eastAsia="Times New Roman" w:hAnsi="Calibri" w:cs="Calibri"/>
                      <w:color w:val="000000"/>
                      <w:sz w:val="20"/>
                      <w:szCs w:val="20"/>
                      <w:lang w:bidi="hi-IN"/>
                    </w:rPr>
                  </w:pPr>
                  <w:r>
                    <w:rPr>
                      <w:rFonts w:ascii="Calibri" w:eastAsia="Times New Roman" w:hAnsi="Calibri" w:cs="Calibri"/>
                      <w:color w:val="000000"/>
                      <w:sz w:val="20"/>
                      <w:szCs w:val="20"/>
                      <w:lang w:bidi="hi-IN"/>
                    </w:rPr>
                    <w:t>(As of 23</w:t>
                  </w:r>
                  <w:r w:rsidRPr="007912E2">
                    <w:rPr>
                      <w:rFonts w:ascii="Calibri" w:eastAsia="Times New Roman" w:hAnsi="Calibri" w:cs="Calibri"/>
                      <w:color w:val="000000"/>
                      <w:sz w:val="20"/>
                      <w:szCs w:val="20"/>
                      <w:vertAlign w:val="superscript"/>
                      <w:lang w:bidi="hi-IN"/>
                    </w:rPr>
                    <w:t>rd</w:t>
                  </w:r>
                  <w:r>
                    <w:rPr>
                      <w:rFonts w:ascii="Calibri" w:eastAsia="Times New Roman" w:hAnsi="Calibri" w:cs="Calibri"/>
                      <w:color w:val="000000"/>
                      <w:sz w:val="20"/>
                      <w:szCs w:val="20"/>
                      <w:lang w:bidi="hi-IN"/>
                    </w:rPr>
                    <w:t xml:space="preserve"> Feb 2026)</w:t>
                  </w:r>
                </w:p>
              </w:tc>
            </w:tr>
            <w:tr w:rsidR="00BD25F1" w:rsidRPr="006B3046" w14:paraId="6090E150" w14:textId="77777777" w:rsidTr="00BD25F1">
              <w:trPr>
                <w:trHeight w:val="557"/>
              </w:trPr>
              <w:tc>
                <w:tcPr>
                  <w:tcW w:w="733" w:type="dxa"/>
                  <w:vMerge/>
                  <w:tcBorders>
                    <w:top w:val="single" w:sz="4" w:space="0" w:color="auto"/>
                    <w:left w:val="single" w:sz="4" w:space="0" w:color="auto"/>
                    <w:bottom w:val="single" w:sz="4" w:space="0" w:color="000000"/>
                    <w:right w:val="single" w:sz="4" w:space="0" w:color="auto"/>
                  </w:tcBorders>
                  <w:vAlign w:val="center"/>
                  <w:hideMark/>
                </w:tcPr>
                <w:p w14:paraId="59DCCEE9" w14:textId="77777777" w:rsidR="00BD25F1" w:rsidRPr="00177283" w:rsidRDefault="00BD25F1" w:rsidP="00BD25F1">
                  <w:pPr>
                    <w:rPr>
                      <w:rFonts w:ascii="Calibri" w:eastAsia="Times New Roman" w:hAnsi="Calibri" w:cs="Calibri"/>
                      <w:color w:val="000000"/>
                      <w:sz w:val="20"/>
                      <w:szCs w:val="20"/>
                      <w:lang w:bidi="hi-IN"/>
                    </w:rPr>
                  </w:pPr>
                </w:p>
              </w:tc>
              <w:tc>
                <w:tcPr>
                  <w:tcW w:w="1026" w:type="dxa"/>
                  <w:tcBorders>
                    <w:top w:val="nil"/>
                    <w:left w:val="nil"/>
                    <w:bottom w:val="single" w:sz="4" w:space="0" w:color="auto"/>
                    <w:right w:val="single" w:sz="4" w:space="0" w:color="auto"/>
                  </w:tcBorders>
                  <w:shd w:val="clear" w:color="auto" w:fill="auto"/>
                  <w:vAlign w:val="center"/>
                  <w:hideMark/>
                </w:tcPr>
                <w:p w14:paraId="06FA9AA3" w14:textId="77777777" w:rsidR="00BD25F1" w:rsidRPr="00177283" w:rsidRDefault="00BD25F1" w:rsidP="00BD25F1">
                  <w:pPr>
                    <w:jc w:val="center"/>
                    <w:rPr>
                      <w:rFonts w:ascii="Calibri" w:eastAsia="Times New Roman" w:hAnsi="Calibri" w:cs="Calibri"/>
                      <w:sz w:val="20"/>
                      <w:szCs w:val="20"/>
                      <w:lang w:bidi="hi-IN"/>
                    </w:rPr>
                  </w:pPr>
                  <w:r w:rsidRPr="00177283">
                    <w:rPr>
                      <w:rFonts w:ascii="Calibri" w:eastAsia="Times New Roman" w:hAnsi="Calibri" w:cs="Calibri"/>
                      <w:sz w:val="20"/>
                      <w:szCs w:val="20"/>
                      <w:lang w:bidi="hi-IN"/>
                    </w:rPr>
                    <w:t>2D Seismic (LKM)</w:t>
                  </w:r>
                </w:p>
              </w:tc>
              <w:tc>
                <w:tcPr>
                  <w:tcW w:w="978" w:type="dxa"/>
                  <w:tcBorders>
                    <w:top w:val="nil"/>
                    <w:left w:val="nil"/>
                    <w:bottom w:val="single" w:sz="4" w:space="0" w:color="auto"/>
                    <w:right w:val="single" w:sz="4" w:space="0" w:color="auto"/>
                  </w:tcBorders>
                  <w:shd w:val="clear" w:color="auto" w:fill="auto"/>
                  <w:vAlign w:val="center"/>
                  <w:hideMark/>
                </w:tcPr>
                <w:p w14:paraId="570B1875" w14:textId="77777777" w:rsidR="00BD25F1" w:rsidRPr="00177283" w:rsidRDefault="00BD25F1" w:rsidP="00BD25F1">
                  <w:pPr>
                    <w:jc w:val="center"/>
                    <w:rPr>
                      <w:rFonts w:ascii="Calibri" w:eastAsia="Times New Roman" w:hAnsi="Calibri" w:cs="Calibri"/>
                      <w:sz w:val="20"/>
                      <w:szCs w:val="20"/>
                      <w:lang w:bidi="hi-IN"/>
                    </w:rPr>
                  </w:pPr>
                  <w:r w:rsidRPr="00177283">
                    <w:rPr>
                      <w:rFonts w:ascii="Calibri" w:eastAsia="Times New Roman" w:hAnsi="Calibri" w:cs="Calibri"/>
                      <w:sz w:val="20"/>
                      <w:szCs w:val="20"/>
                      <w:lang w:bidi="hi-IN"/>
                    </w:rPr>
                    <w:t>3D Seismic (SKM)</w:t>
                  </w:r>
                </w:p>
              </w:tc>
              <w:tc>
                <w:tcPr>
                  <w:tcW w:w="666" w:type="dxa"/>
                  <w:tcBorders>
                    <w:top w:val="nil"/>
                    <w:left w:val="nil"/>
                    <w:bottom w:val="single" w:sz="4" w:space="0" w:color="auto"/>
                    <w:right w:val="single" w:sz="4" w:space="0" w:color="auto"/>
                  </w:tcBorders>
                  <w:shd w:val="clear" w:color="auto" w:fill="auto"/>
                  <w:vAlign w:val="center"/>
                  <w:hideMark/>
                </w:tcPr>
                <w:p w14:paraId="5FB63803" w14:textId="77777777" w:rsidR="00BD25F1" w:rsidRPr="00177283" w:rsidRDefault="00BD25F1" w:rsidP="00BD25F1">
                  <w:pPr>
                    <w:jc w:val="center"/>
                    <w:rPr>
                      <w:rFonts w:ascii="Calibri" w:eastAsia="Times New Roman" w:hAnsi="Calibri" w:cs="Calibri"/>
                      <w:sz w:val="20"/>
                      <w:szCs w:val="20"/>
                      <w:lang w:bidi="hi-IN"/>
                    </w:rPr>
                  </w:pPr>
                  <w:r w:rsidRPr="00177283">
                    <w:rPr>
                      <w:rFonts w:ascii="Calibri" w:eastAsia="Times New Roman" w:hAnsi="Calibri" w:cs="Calibri"/>
                      <w:sz w:val="20"/>
                      <w:szCs w:val="20"/>
                      <w:lang w:bidi="hi-IN"/>
                    </w:rPr>
                    <w:t>Wells (No.)</w:t>
                  </w:r>
                </w:p>
              </w:tc>
              <w:tc>
                <w:tcPr>
                  <w:tcW w:w="1072" w:type="dxa"/>
                  <w:tcBorders>
                    <w:top w:val="nil"/>
                    <w:left w:val="nil"/>
                    <w:bottom w:val="single" w:sz="4" w:space="0" w:color="auto"/>
                    <w:right w:val="single" w:sz="4" w:space="0" w:color="auto"/>
                  </w:tcBorders>
                  <w:shd w:val="clear" w:color="auto" w:fill="auto"/>
                  <w:vAlign w:val="center"/>
                  <w:hideMark/>
                </w:tcPr>
                <w:p w14:paraId="6C8FC06D" w14:textId="77777777" w:rsidR="00BD25F1" w:rsidRPr="00177283" w:rsidRDefault="00BD25F1" w:rsidP="00BD25F1">
                  <w:pPr>
                    <w:jc w:val="center"/>
                    <w:rPr>
                      <w:rFonts w:ascii="Calibri" w:eastAsia="Times New Roman" w:hAnsi="Calibri" w:cs="Calibri"/>
                      <w:color w:val="000000"/>
                      <w:sz w:val="20"/>
                      <w:szCs w:val="20"/>
                      <w:lang w:bidi="hi-IN"/>
                    </w:rPr>
                  </w:pPr>
                  <w:r w:rsidRPr="00177283">
                    <w:rPr>
                      <w:rFonts w:ascii="Calibri" w:eastAsia="Times New Roman" w:hAnsi="Calibri" w:cs="Calibri"/>
                      <w:color w:val="000000"/>
                      <w:sz w:val="20"/>
                      <w:szCs w:val="20"/>
                      <w:lang w:bidi="hi-IN"/>
                    </w:rPr>
                    <w:t>2D Seismic (LKM)</w:t>
                  </w:r>
                </w:p>
              </w:tc>
              <w:tc>
                <w:tcPr>
                  <w:tcW w:w="957" w:type="dxa"/>
                  <w:tcBorders>
                    <w:top w:val="nil"/>
                    <w:left w:val="nil"/>
                    <w:bottom w:val="single" w:sz="4" w:space="0" w:color="auto"/>
                    <w:right w:val="single" w:sz="4" w:space="0" w:color="auto"/>
                  </w:tcBorders>
                  <w:shd w:val="clear" w:color="auto" w:fill="auto"/>
                  <w:vAlign w:val="center"/>
                  <w:hideMark/>
                </w:tcPr>
                <w:p w14:paraId="61D600AB" w14:textId="77777777" w:rsidR="00BD25F1" w:rsidRPr="00177283" w:rsidRDefault="00BD25F1" w:rsidP="00BD25F1">
                  <w:pPr>
                    <w:jc w:val="center"/>
                    <w:rPr>
                      <w:rFonts w:ascii="Calibri" w:eastAsia="Times New Roman" w:hAnsi="Calibri" w:cs="Calibri"/>
                      <w:color w:val="000000"/>
                      <w:sz w:val="20"/>
                      <w:szCs w:val="20"/>
                      <w:lang w:bidi="hi-IN"/>
                    </w:rPr>
                  </w:pPr>
                  <w:r w:rsidRPr="00177283">
                    <w:rPr>
                      <w:rFonts w:ascii="Calibri" w:eastAsia="Times New Roman" w:hAnsi="Calibri" w:cs="Calibri"/>
                      <w:color w:val="000000"/>
                      <w:sz w:val="20"/>
                      <w:szCs w:val="20"/>
                      <w:lang w:bidi="hi-IN"/>
                    </w:rPr>
                    <w:t>3D Seismic (SKM)</w:t>
                  </w:r>
                </w:p>
              </w:tc>
              <w:tc>
                <w:tcPr>
                  <w:tcW w:w="773" w:type="dxa"/>
                  <w:tcBorders>
                    <w:top w:val="nil"/>
                    <w:left w:val="nil"/>
                    <w:bottom w:val="single" w:sz="4" w:space="0" w:color="auto"/>
                    <w:right w:val="single" w:sz="4" w:space="0" w:color="auto"/>
                  </w:tcBorders>
                  <w:shd w:val="clear" w:color="auto" w:fill="auto"/>
                  <w:vAlign w:val="center"/>
                </w:tcPr>
                <w:p w14:paraId="69E48FB0" w14:textId="77777777" w:rsidR="00BD25F1" w:rsidRPr="00177283" w:rsidRDefault="00BD25F1" w:rsidP="00BD25F1">
                  <w:pPr>
                    <w:jc w:val="center"/>
                    <w:rPr>
                      <w:rFonts w:ascii="Calibri" w:eastAsia="Times New Roman" w:hAnsi="Calibri" w:cs="Calibri"/>
                      <w:color w:val="000000"/>
                      <w:sz w:val="20"/>
                      <w:szCs w:val="20"/>
                      <w:lang w:bidi="hi-IN"/>
                    </w:rPr>
                  </w:pPr>
                  <w:r w:rsidRPr="00177283">
                    <w:rPr>
                      <w:rFonts w:ascii="Calibri" w:eastAsia="Times New Roman" w:hAnsi="Calibri" w:cs="Calibri"/>
                      <w:color w:val="000000"/>
                      <w:sz w:val="20"/>
                      <w:szCs w:val="20"/>
                      <w:lang w:bidi="hi-IN"/>
                    </w:rPr>
                    <w:t>Wells Drilled</w:t>
                  </w:r>
                  <w:r w:rsidRPr="00177283">
                    <w:rPr>
                      <w:rFonts w:ascii="Calibri" w:eastAsia="Times New Roman" w:hAnsi="Calibri" w:cs="Calibri"/>
                      <w:color w:val="000000"/>
                      <w:sz w:val="20"/>
                      <w:szCs w:val="20"/>
                      <w:lang w:bidi="hi-IN"/>
                    </w:rPr>
                    <w:br/>
                    <w:t>(No.)</w:t>
                  </w:r>
                </w:p>
              </w:tc>
              <w:tc>
                <w:tcPr>
                  <w:tcW w:w="1473" w:type="dxa"/>
                  <w:tcBorders>
                    <w:top w:val="nil"/>
                    <w:left w:val="nil"/>
                    <w:bottom w:val="single" w:sz="4" w:space="0" w:color="auto"/>
                    <w:right w:val="single" w:sz="4" w:space="0" w:color="auto"/>
                  </w:tcBorders>
                  <w:shd w:val="clear" w:color="auto" w:fill="auto"/>
                  <w:vAlign w:val="center"/>
                </w:tcPr>
                <w:p w14:paraId="00693E8A" w14:textId="77777777" w:rsidR="00BD25F1" w:rsidRPr="00177283" w:rsidRDefault="00BD25F1" w:rsidP="00BD25F1">
                  <w:pPr>
                    <w:jc w:val="center"/>
                    <w:rPr>
                      <w:rFonts w:ascii="Calibri" w:eastAsia="Times New Roman" w:hAnsi="Calibri" w:cs="Calibri"/>
                      <w:color w:val="000000"/>
                      <w:sz w:val="20"/>
                      <w:szCs w:val="20"/>
                      <w:lang w:bidi="hi-IN"/>
                    </w:rPr>
                  </w:pPr>
                  <w:r>
                    <w:rPr>
                      <w:rFonts w:ascii="Calibri" w:eastAsia="Times New Roman" w:hAnsi="Calibri" w:cs="Calibri"/>
                      <w:color w:val="000000"/>
                      <w:sz w:val="20"/>
                      <w:szCs w:val="20"/>
                      <w:lang w:bidi="hi-IN"/>
                    </w:rPr>
                    <w:t>Remark</w:t>
                  </w:r>
                </w:p>
              </w:tc>
            </w:tr>
            <w:tr w:rsidR="00BD25F1" w:rsidRPr="006B3046" w14:paraId="39010F0A" w14:textId="77777777" w:rsidTr="00BD25F1">
              <w:trPr>
                <w:trHeight w:val="395"/>
              </w:trPr>
              <w:tc>
                <w:tcPr>
                  <w:tcW w:w="733" w:type="dxa"/>
                  <w:tcBorders>
                    <w:top w:val="nil"/>
                    <w:left w:val="single" w:sz="4" w:space="0" w:color="auto"/>
                    <w:bottom w:val="single" w:sz="4" w:space="0" w:color="auto"/>
                    <w:right w:val="single" w:sz="4" w:space="0" w:color="auto"/>
                  </w:tcBorders>
                  <w:shd w:val="clear" w:color="auto" w:fill="auto"/>
                  <w:noWrap/>
                  <w:vAlign w:val="center"/>
                  <w:hideMark/>
                </w:tcPr>
                <w:p w14:paraId="3120A836" w14:textId="77777777" w:rsidR="00BD25F1" w:rsidRPr="00177283" w:rsidRDefault="00BD25F1" w:rsidP="00BD25F1">
                  <w:pPr>
                    <w:jc w:val="center"/>
                    <w:rPr>
                      <w:rFonts w:ascii="Calibri" w:eastAsia="Times New Roman" w:hAnsi="Calibri" w:cs="Calibri"/>
                      <w:color w:val="000000"/>
                      <w:sz w:val="20"/>
                      <w:szCs w:val="20"/>
                      <w:lang w:bidi="hi-IN"/>
                    </w:rPr>
                  </w:pPr>
                  <w:r w:rsidRPr="006B3046">
                    <w:rPr>
                      <w:rFonts w:ascii="Calibri" w:eastAsia="Times New Roman" w:hAnsi="Calibri" w:cs="Calibri"/>
                      <w:color w:val="000000"/>
                      <w:sz w:val="20"/>
                      <w:szCs w:val="20"/>
                      <w:lang w:bidi="hi-IN"/>
                    </w:rPr>
                    <w:t>36</w:t>
                  </w:r>
                </w:p>
              </w:tc>
              <w:tc>
                <w:tcPr>
                  <w:tcW w:w="1026" w:type="dxa"/>
                  <w:tcBorders>
                    <w:top w:val="nil"/>
                    <w:left w:val="nil"/>
                    <w:bottom w:val="single" w:sz="4" w:space="0" w:color="auto"/>
                    <w:right w:val="single" w:sz="4" w:space="0" w:color="auto"/>
                  </w:tcBorders>
                  <w:shd w:val="clear" w:color="auto" w:fill="auto"/>
                  <w:noWrap/>
                  <w:vAlign w:val="center"/>
                  <w:hideMark/>
                </w:tcPr>
                <w:p w14:paraId="4CE1E1EE" w14:textId="77777777" w:rsidR="00BD25F1" w:rsidRPr="00177283" w:rsidRDefault="00BD25F1" w:rsidP="00BD25F1">
                  <w:pPr>
                    <w:rPr>
                      <w:rFonts w:ascii="Calibri" w:eastAsia="Times New Roman" w:hAnsi="Calibri" w:cs="Calibri"/>
                      <w:color w:val="000000"/>
                      <w:sz w:val="20"/>
                      <w:szCs w:val="20"/>
                      <w:lang w:bidi="hi-IN"/>
                    </w:rPr>
                  </w:pPr>
                  <w:r w:rsidRPr="00177283">
                    <w:rPr>
                      <w:rFonts w:ascii="Calibri" w:eastAsia="Times New Roman" w:hAnsi="Calibri" w:cs="Calibri"/>
                      <w:color w:val="000000"/>
                      <w:sz w:val="20"/>
                      <w:szCs w:val="20"/>
                      <w:lang w:bidi="hi-IN"/>
                    </w:rPr>
                    <w:t xml:space="preserve">21,891.13 </w:t>
                  </w:r>
                </w:p>
              </w:tc>
              <w:tc>
                <w:tcPr>
                  <w:tcW w:w="978" w:type="dxa"/>
                  <w:tcBorders>
                    <w:top w:val="nil"/>
                    <w:left w:val="nil"/>
                    <w:bottom w:val="single" w:sz="4" w:space="0" w:color="auto"/>
                    <w:right w:val="single" w:sz="4" w:space="0" w:color="auto"/>
                  </w:tcBorders>
                  <w:shd w:val="clear" w:color="auto" w:fill="auto"/>
                  <w:noWrap/>
                  <w:vAlign w:val="center"/>
                  <w:hideMark/>
                </w:tcPr>
                <w:p w14:paraId="10A537CA" w14:textId="77777777" w:rsidR="00BD25F1" w:rsidRPr="00177283" w:rsidRDefault="00BD25F1" w:rsidP="00BD25F1">
                  <w:pPr>
                    <w:rPr>
                      <w:rFonts w:ascii="Calibri" w:eastAsia="Times New Roman" w:hAnsi="Calibri" w:cs="Calibri"/>
                      <w:color w:val="000000"/>
                      <w:sz w:val="20"/>
                      <w:szCs w:val="20"/>
                      <w:lang w:bidi="hi-IN"/>
                    </w:rPr>
                  </w:pPr>
                  <w:r w:rsidRPr="00177283">
                    <w:rPr>
                      <w:rFonts w:ascii="Calibri" w:eastAsia="Times New Roman" w:hAnsi="Calibri" w:cs="Calibri"/>
                      <w:color w:val="000000"/>
                      <w:sz w:val="20"/>
                      <w:szCs w:val="20"/>
                      <w:lang w:bidi="hi-IN"/>
                    </w:rPr>
                    <w:t xml:space="preserve">9,670.76 </w:t>
                  </w:r>
                </w:p>
              </w:tc>
              <w:tc>
                <w:tcPr>
                  <w:tcW w:w="666" w:type="dxa"/>
                  <w:tcBorders>
                    <w:top w:val="nil"/>
                    <w:left w:val="nil"/>
                    <w:bottom w:val="single" w:sz="4" w:space="0" w:color="auto"/>
                    <w:right w:val="single" w:sz="4" w:space="0" w:color="auto"/>
                  </w:tcBorders>
                  <w:shd w:val="clear" w:color="auto" w:fill="auto"/>
                  <w:vAlign w:val="center"/>
                  <w:hideMark/>
                </w:tcPr>
                <w:p w14:paraId="2D59E912" w14:textId="77777777" w:rsidR="00BD25F1" w:rsidRPr="00177283" w:rsidRDefault="00BD25F1" w:rsidP="00BD25F1">
                  <w:pPr>
                    <w:rPr>
                      <w:rFonts w:ascii="Calibri" w:eastAsia="Times New Roman" w:hAnsi="Calibri" w:cs="Calibri"/>
                      <w:color w:val="000000"/>
                      <w:sz w:val="20"/>
                      <w:szCs w:val="20"/>
                      <w:lang w:bidi="hi-IN"/>
                    </w:rPr>
                  </w:pPr>
                  <w:r w:rsidRPr="00177283">
                    <w:rPr>
                      <w:rFonts w:ascii="Calibri" w:eastAsia="Times New Roman" w:hAnsi="Calibri" w:cs="Calibri"/>
                      <w:color w:val="000000"/>
                      <w:sz w:val="20"/>
                      <w:szCs w:val="20"/>
                      <w:lang w:bidi="hi-IN"/>
                    </w:rPr>
                    <w:t xml:space="preserve">77 </w:t>
                  </w:r>
                </w:p>
              </w:tc>
              <w:tc>
                <w:tcPr>
                  <w:tcW w:w="1072" w:type="dxa"/>
                  <w:tcBorders>
                    <w:top w:val="nil"/>
                    <w:left w:val="nil"/>
                    <w:bottom w:val="single" w:sz="4" w:space="0" w:color="auto"/>
                    <w:right w:val="single" w:sz="4" w:space="0" w:color="auto"/>
                  </w:tcBorders>
                  <w:shd w:val="clear" w:color="auto" w:fill="auto"/>
                  <w:vAlign w:val="center"/>
                  <w:hideMark/>
                </w:tcPr>
                <w:p w14:paraId="6D4F2337" w14:textId="77777777" w:rsidR="00BD25F1" w:rsidRPr="00177283" w:rsidRDefault="00BD25F1" w:rsidP="00BD25F1">
                  <w:pPr>
                    <w:rPr>
                      <w:rFonts w:ascii="Calibri" w:eastAsia="Times New Roman" w:hAnsi="Calibri" w:cs="Calibri"/>
                      <w:color w:val="000000"/>
                      <w:sz w:val="20"/>
                      <w:szCs w:val="20"/>
                      <w:lang w:bidi="hi-IN"/>
                    </w:rPr>
                  </w:pPr>
                  <w:r w:rsidRPr="00177283">
                    <w:rPr>
                      <w:rFonts w:ascii="Calibri" w:eastAsia="Times New Roman" w:hAnsi="Calibri" w:cs="Calibri"/>
                      <w:color w:val="000000"/>
                      <w:sz w:val="20"/>
                      <w:szCs w:val="20"/>
                      <w:lang w:bidi="hi-IN"/>
                    </w:rPr>
                    <w:t xml:space="preserve">22,793.11 </w:t>
                  </w:r>
                </w:p>
              </w:tc>
              <w:tc>
                <w:tcPr>
                  <w:tcW w:w="957" w:type="dxa"/>
                  <w:tcBorders>
                    <w:top w:val="nil"/>
                    <w:left w:val="nil"/>
                    <w:bottom w:val="single" w:sz="4" w:space="0" w:color="auto"/>
                    <w:right w:val="single" w:sz="4" w:space="0" w:color="auto"/>
                  </w:tcBorders>
                  <w:shd w:val="clear" w:color="auto" w:fill="auto"/>
                  <w:vAlign w:val="center"/>
                  <w:hideMark/>
                </w:tcPr>
                <w:p w14:paraId="1006E05B" w14:textId="77777777" w:rsidR="00BD25F1" w:rsidRPr="00177283" w:rsidRDefault="00BD25F1" w:rsidP="00BD25F1">
                  <w:pPr>
                    <w:rPr>
                      <w:rFonts w:ascii="Calibri" w:eastAsia="Times New Roman" w:hAnsi="Calibri" w:cs="Calibri"/>
                      <w:color w:val="000000"/>
                      <w:sz w:val="20"/>
                      <w:szCs w:val="20"/>
                      <w:lang w:bidi="hi-IN"/>
                    </w:rPr>
                  </w:pPr>
                  <w:r w:rsidRPr="00177283">
                    <w:rPr>
                      <w:rFonts w:ascii="Calibri" w:eastAsia="Times New Roman" w:hAnsi="Calibri" w:cs="Calibri"/>
                      <w:color w:val="000000"/>
                      <w:sz w:val="20"/>
                      <w:szCs w:val="20"/>
                      <w:lang w:bidi="hi-IN"/>
                    </w:rPr>
                    <w:t xml:space="preserve">7,317.06 </w:t>
                  </w:r>
                </w:p>
              </w:tc>
              <w:tc>
                <w:tcPr>
                  <w:tcW w:w="773" w:type="dxa"/>
                  <w:tcBorders>
                    <w:top w:val="nil"/>
                    <w:left w:val="nil"/>
                    <w:bottom w:val="single" w:sz="4" w:space="0" w:color="auto"/>
                    <w:right w:val="single" w:sz="4" w:space="0" w:color="auto"/>
                  </w:tcBorders>
                  <w:shd w:val="clear" w:color="000000" w:fill="FFFFFF"/>
                  <w:noWrap/>
                  <w:vAlign w:val="center"/>
                </w:tcPr>
                <w:p w14:paraId="72D9C1C5" w14:textId="77777777" w:rsidR="00BD25F1" w:rsidRPr="00177283" w:rsidRDefault="00BD25F1" w:rsidP="00BD25F1">
                  <w:pPr>
                    <w:jc w:val="center"/>
                    <w:rPr>
                      <w:rFonts w:ascii="Calibri" w:eastAsia="Times New Roman" w:hAnsi="Calibri" w:cs="Calibri"/>
                      <w:color w:val="000000"/>
                      <w:sz w:val="20"/>
                      <w:szCs w:val="20"/>
                      <w:lang w:bidi="hi-IN"/>
                    </w:rPr>
                  </w:pPr>
                  <w:r w:rsidRPr="00177283">
                    <w:rPr>
                      <w:rFonts w:ascii="Calibri" w:eastAsia="Times New Roman" w:hAnsi="Calibri" w:cs="Calibri"/>
                      <w:color w:val="000000"/>
                      <w:sz w:val="20"/>
                      <w:szCs w:val="20"/>
                      <w:lang w:bidi="hi-IN"/>
                    </w:rPr>
                    <w:t>18</w:t>
                  </w:r>
                </w:p>
              </w:tc>
              <w:tc>
                <w:tcPr>
                  <w:tcW w:w="1473" w:type="dxa"/>
                  <w:tcBorders>
                    <w:top w:val="nil"/>
                    <w:left w:val="nil"/>
                    <w:bottom w:val="single" w:sz="4" w:space="0" w:color="auto"/>
                    <w:right w:val="single" w:sz="4" w:space="0" w:color="auto"/>
                  </w:tcBorders>
                  <w:shd w:val="clear" w:color="000000" w:fill="FFFFFF"/>
                  <w:noWrap/>
                  <w:vAlign w:val="center"/>
                </w:tcPr>
                <w:p w14:paraId="26EBA40B" w14:textId="77777777" w:rsidR="00BD25F1" w:rsidRPr="00177283" w:rsidRDefault="00BD25F1" w:rsidP="00BD25F1">
                  <w:pPr>
                    <w:jc w:val="center"/>
                    <w:rPr>
                      <w:rFonts w:ascii="Calibri" w:eastAsia="Times New Roman" w:hAnsi="Calibri" w:cs="Calibri"/>
                      <w:color w:val="000000"/>
                      <w:sz w:val="20"/>
                      <w:szCs w:val="20"/>
                      <w:lang w:bidi="hi-IN"/>
                    </w:rPr>
                  </w:pPr>
                  <w:r w:rsidRPr="003628AA">
                    <w:rPr>
                      <w:rFonts w:ascii="Calibri" w:hAnsi="Calibri" w:cs="Calibri"/>
                      <w:sz w:val="20"/>
                      <w:szCs w:val="20"/>
                    </w:rPr>
                    <w:t>Established hydrocarbon presence in 03 wells in OALP Blocks</w:t>
                  </w:r>
                </w:p>
              </w:tc>
            </w:tr>
          </w:tbl>
          <w:p w14:paraId="00A08594" w14:textId="29313F5B" w:rsidR="00BD25F1" w:rsidRDefault="00BD25F1" w:rsidP="00F95E61">
            <w:pPr>
              <w:spacing w:after="0" w:line="240" w:lineRule="auto"/>
              <w:jc w:val="both"/>
              <w:rPr>
                <w:rFonts w:ascii="Tahoma" w:eastAsia="Times New Roman" w:hAnsi="Tahoma" w:cs="Tahoma"/>
                <w:bCs/>
                <w:kern w:val="2"/>
                <w:lang w:val="en-US"/>
                <w14:ligatures w14:val="standardContextual"/>
              </w:rPr>
            </w:pPr>
          </w:p>
          <w:tbl>
            <w:tblPr>
              <w:tblW w:w="0" w:type="auto"/>
              <w:tblLayout w:type="fixed"/>
              <w:tblLook w:val="04A0" w:firstRow="1" w:lastRow="0" w:firstColumn="1" w:lastColumn="0" w:noHBand="0" w:noVBand="1"/>
            </w:tblPr>
            <w:tblGrid>
              <w:gridCol w:w="733"/>
              <w:gridCol w:w="2670"/>
              <w:gridCol w:w="2802"/>
              <w:gridCol w:w="1473"/>
            </w:tblGrid>
            <w:tr w:rsidR="00BD25F1" w:rsidRPr="006B3046" w14:paraId="0C78341F" w14:textId="77777777" w:rsidTr="00BD25F1">
              <w:trPr>
                <w:trHeight w:val="315"/>
              </w:trPr>
              <w:tc>
                <w:tcPr>
                  <w:tcW w:w="7678" w:type="dxa"/>
                  <w:gridSpan w:val="4"/>
                  <w:tcBorders>
                    <w:top w:val="single" w:sz="4" w:space="0" w:color="auto"/>
                    <w:left w:val="single" w:sz="4" w:space="0" w:color="auto"/>
                    <w:bottom w:val="single" w:sz="4" w:space="0" w:color="000000"/>
                    <w:right w:val="single" w:sz="4" w:space="0" w:color="auto"/>
                  </w:tcBorders>
                  <w:shd w:val="clear" w:color="auto" w:fill="auto"/>
                  <w:noWrap/>
                  <w:vAlign w:val="center"/>
                </w:tcPr>
                <w:p w14:paraId="2B0C2871" w14:textId="77777777" w:rsidR="00BD25F1" w:rsidRPr="00BE5A26" w:rsidRDefault="00BD25F1" w:rsidP="00BD25F1">
                  <w:pPr>
                    <w:jc w:val="center"/>
                    <w:rPr>
                      <w:rFonts w:ascii="Calibri" w:eastAsia="Times New Roman" w:hAnsi="Calibri" w:cs="Calibri"/>
                      <w:b/>
                      <w:bCs/>
                      <w:color w:val="000000"/>
                      <w:sz w:val="20"/>
                      <w:szCs w:val="20"/>
                      <w:lang w:bidi="hi-IN"/>
                    </w:rPr>
                  </w:pPr>
                  <w:r w:rsidRPr="001727C4">
                    <w:rPr>
                      <w:rFonts w:ascii="Calibri" w:hAnsi="Calibri" w:cs="Calibri"/>
                      <w:b/>
                      <w:bCs/>
                      <w:sz w:val="24"/>
                      <w:szCs w:val="24"/>
                    </w:rPr>
                    <w:t>Discovered Small Fields (DSF)</w:t>
                  </w:r>
                </w:p>
              </w:tc>
            </w:tr>
            <w:tr w:rsidR="00BD25F1" w:rsidRPr="006B3046" w14:paraId="780055E6" w14:textId="77777777" w:rsidTr="00BD25F1">
              <w:trPr>
                <w:trHeight w:val="350"/>
              </w:trPr>
              <w:tc>
                <w:tcPr>
                  <w:tcW w:w="733"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7A743E28" w14:textId="77777777" w:rsidR="00BD25F1" w:rsidRPr="00177283" w:rsidRDefault="00BD25F1" w:rsidP="00BD25F1">
                  <w:pPr>
                    <w:rPr>
                      <w:rFonts w:ascii="Calibri" w:eastAsia="Times New Roman" w:hAnsi="Calibri" w:cs="Calibri"/>
                      <w:color w:val="000000"/>
                      <w:sz w:val="20"/>
                      <w:szCs w:val="20"/>
                      <w:lang w:bidi="hi-IN"/>
                    </w:rPr>
                  </w:pPr>
                  <w:r w:rsidRPr="006B3046">
                    <w:rPr>
                      <w:rFonts w:ascii="Calibri" w:eastAsia="Times New Roman" w:hAnsi="Calibri" w:cs="Calibri"/>
                      <w:color w:val="000000"/>
                      <w:sz w:val="20"/>
                      <w:szCs w:val="20"/>
                      <w:lang w:bidi="hi-IN"/>
                    </w:rPr>
                    <w:t xml:space="preserve">No. of </w:t>
                  </w:r>
                  <w:r>
                    <w:rPr>
                      <w:rFonts w:ascii="Calibri" w:eastAsia="Times New Roman" w:hAnsi="Calibri" w:cs="Calibri"/>
                      <w:color w:val="000000"/>
                      <w:sz w:val="20"/>
                      <w:szCs w:val="20"/>
                      <w:lang w:bidi="hi-IN"/>
                    </w:rPr>
                    <w:t>DSF</w:t>
                  </w:r>
                  <w:r w:rsidRPr="00177283">
                    <w:rPr>
                      <w:rFonts w:ascii="Calibri" w:eastAsia="Times New Roman" w:hAnsi="Calibri" w:cs="Calibri"/>
                      <w:color w:val="000000"/>
                      <w:sz w:val="20"/>
                      <w:szCs w:val="20"/>
                      <w:lang w:bidi="hi-IN"/>
                    </w:rPr>
                    <w:t xml:space="preserve"> Blocks</w:t>
                  </w:r>
                </w:p>
              </w:tc>
              <w:tc>
                <w:tcPr>
                  <w:tcW w:w="2670" w:type="dxa"/>
                  <w:tcBorders>
                    <w:top w:val="single" w:sz="4" w:space="0" w:color="auto"/>
                    <w:left w:val="nil"/>
                    <w:bottom w:val="single" w:sz="4" w:space="0" w:color="auto"/>
                    <w:right w:val="single" w:sz="4" w:space="0" w:color="auto"/>
                  </w:tcBorders>
                  <w:shd w:val="clear" w:color="auto" w:fill="auto"/>
                  <w:vAlign w:val="center"/>
                  <w:hideMark/>
                </w:tcPr>
                <w:p w14:paraId="58818DE0" w14:textId="77777777" w:rsidR="00BD25F1" w:rsidRPr="00177283" w:rsidRDefault="00BD25F1" w:rsidP="00BD25F1">
                  <w:pPr>
                    <w:jc w:val="center"/>
                    <w:rPr>
                      <w:rFonts w:ascii="Calibri" w:eastAsia="Times New Roman" w:hAnsi="Calibri" w:cs="Calibri"/>
                      <w:sz w:val="20"/>
                      <w:szCs w:val="20"/>
                      <w:lang w:bidi="hi-IN"/>
                    </w:rPr>
                  </w:pPr>
                  <w:r w:rsidRPr="00177283">
                    <w:rPr>
                      <w:rFonts w:ascii="Calibri" w:eastAsia="Times New Roman" w:hAnsi="Calibri" w:cs="Calibri"/>
                      <w:sz w:val="20"/>
                      <w:szCs w:val="20"/>
                      <w:lang w:bidi="hi-IN"/>
                    </w:rPr>
                    <w:t xml:space="preserve">Committed Work Programme </w:t>
                  </w:r>
                  <w:r w:rsidRPr="00177283">
                    <w:rPr>
                      <w:rFonts w:ascii="Calibri" w:eastAsia="Times New Roman" w:hAnsi="Calibri" w:cs="Calibri"/>
                      <w:sz w:val="20"/>
                      <w:szCs w:val="20"/>
                      <w:lang w:bidi="hi-IN"/>
                    </w:rPr>
                    <w:br/>
                    <w:t>(CWP)</w:t>
                  </w:r>
                </w:p>
              </w:tc>
              <w:tc>
                <w:tcPr>
                  <w:tcW w:w="4275" w:type="dxa"/>
                  <w:gridSpan w:val="2"/>
                  <w:tcBorders>
                    <w:top w:val="single" w:sz="4" w:space="0" w:color="auto"/>
                    <w:left w:val="nil"/>
                    <w:bottom w:val="single" w:sz="4" w:space="0" w:color="auto"/>
                    <w:right w:val="single" w:sz="4" w:space="0" w:color="auto"/>
                  </w:tcBorders>
                  <w:shd w:val="clear" w:color="auto" w:fill="auto"/>
                  <w:vAlign w:val="center"/>
                  <w:hideMark/>
                </w:tcPr>
                <w:p w14:paraId="7D2CA243" w14:textId="77777777" w:rsidR="00BD25F1" w:rsidRDefault="00BD25F1" w:rsidP="00BD25F1">
                  <w:pPr>
                    <w:jc w:val="center"/>
                    <w:rPr>
                      <w:rFonts w:ascii="Calibri" w:eastAsia="Times New Roman" w:hAnsi="Calibri" w:cs="Calibri"/>
                      <w:color w:val="000000"/>
                      <w:sz w:val="20"/>
                      <w:szCs w:val="20"/>
                      <w:lang w:bidi="hi-IN"/>
                    </w:rPr>
                  </w:pPr>
                  <w:r w:rsidRPr="00177283">
                    <w:rPr>
                      <w:rFonts w:ascii="Calibri" w:eastAsia="Times New Roman" w:hAnsi="Calibri" w:cs="Calibri"/>
                      <w:color w:val="000000"/>
                      <w:sz w:val="20"/>
                      <w:szCs w:val="20"/>
                      <w:lang w:bidi="hi-IN"/>
                    </w:rPr>
                    <w:t>Progress / Achievement</w:t>
                  </w:r>
                  <w:r>
                    <w:rPr>
                      <w:rFonts w:ascii="Calibri" w:eastAsia="Times New Roman" w:hAnsi="Calibri" w:cs="Calibri"/>
                      <w:color w:val="000000"/>
                      <w:sz w:val="20"/>
                      <w:szCs w:val="20"/>
                      <w:lang w:bidi="hi-IN"/>
                    </w:rPr>
                    <w:t xml:space="preserve"> </w:t>
                  </w:r>
                </w:p>
                <w:p w14:paraId="3459E704" w14:textId="77777777" w:rsidR="00BD25F1" w:rsidRPr="00177283" w:rsidRDefault="00BD25F1" w:rsidP="00BD25F1">
                  <w:pPr>
                    <w:jc w:val="center"/>
                    <w:rPr>
                      <w:rFonts w:ascii="Calibri" w:eastAsia="Times New Roman" w:hAnsi="Calibri" w:cs="Calibri"/>
                      <w:color w:val="000000"/>
                      <w:sz w:val="20"/>
                      <w:szCs w:val="20"/>
                      <w:lang w:bidi="hi-IN"/>
                    </w:rPr>
                  </w:pPr>
                  <w:r>
                    <w:rPr>
                      <w:rFonts w:ascii="Calibri" w:eastAsia="Times New Roman" w:hAnsi="Calibri" w:cs="Calibri"/>
                      <w:color w:val="000000"/>
                      <w:sz w:val="20"/>
                      <w:szCs w:val="20"/>
                      <w:lang w:bidi="hi-IN"/>
                    </w:rPr>
                    <w:t>(As of 23</w:t>
                  </w:r>
                  <w:r w:rsidRPr="007912E2">
                    <w:rPr>
                      <w:rFonts w:ascii="Calibri" w:eastAsia="Times New Roman" w:hAnsi="Calibri" w:cs="Calibri"/>
                      <w:color w:val="000000"/>
                      <w:sz w:val="20"/>
                      <w:szCs w:val="20"/>
                      <w:vertAlign w:val="superscript"/>
                      <w:lang w:bidi="hi-IN"/>
                    </w:rPr>
                    <w:t>rd</w:t>
                  </w:r>
                  <w:r>
                    <w:rPr>
                      <w:rFonts w:ascii="Calibri" w:eastAsia="Times New Roman" w:hAnsi="Calibri" w:cs="Calibri"/>
                      <w:color w:val="000000"/>
                      <w:sz w:val="20"/>
                      <w:szCs w:val="20"/>
                      <w:lang w:bidi="hi-IN"/>
                    </w:rPr>
                    <w:t xml:space="preserve"> Feb 2026)</w:t>
                  </w:r>
                </w:p>
              </w:tc>
            </w:tr>
            <w:tr w:rsidR="00BD25F1" w:rsidRPr="006B3046" w14:paraId="36C7AF53" w14:textId="77777777" w:rsidTr="00BD25F1">
              <w:trPr>
                <w:trHeight w:val="557"/>
              </w:trPr>
              <w:tc>
                <w:tcPr>
                  <w:tcW w:w="733" w:type="dxa"/>
                  <w:vMerge/>
                  <w:tcBorders>
                    <w:top w:val="single" w:sz="4" w:space="0" w:color="auto"/>
                    <w:left w:val="single" w:sz="4" w:space="0" w:color="auto"/>
                    <w:bottom w:val="single" w:sz="4" w:space="0" w:color="000000"/>
                    <w:right w:val="single" w:sz="4" w:space="0" w:color="auto"/>
                  </w:tcBorders>
                  <w:vAlign w:val="center"/>
                  <w:hideMark/>
                </w:tcPr>
                <w:p w14:paraId="3FEC4367" w14:textId="77777777" w:rsidR="00BD25F1" w:rsidRPr="00177283" w:rsidRDefault="00BD25F1" w:rsidP="00BD25F1">
                  <w:pPr>
                    <w:rPr>
                      <w:rFonts w:ascii="Calibri" w:eastAsia="Times New Roman" w:hAnsi="Calibri" w:cs="Calibri"/>
                      <w:color w:val="000000"/>
                      <w:sz w:val="20"/>
                      <w:szCs w:val="20"/>
                      <w:lang w:bidi="hi-IN"/>
                    </w:rPr>
                  </w:pPr>
                </w:p>
              </w:tc>
              <w:tc>
                <w:tcPr>
                  <w:tcW w:w="2670" w:type="dxa"/>
                  <w:tcBorders>
                    <w:top w:val="nil"/>
                    <w:left w:val="nil"/>
                    <w:bottom w:val="single" w:sz="4" w:space="0" w:color="auto"/>
                    <w:right w:val="single" w:sz="4" w:space="0" w:color="auto"/>
                  </w:tcBorders>
                  <w:shd w:val="clear" w:color="auto" w:fill="auto"/>
                  <w:vAlign w:val="center"/>
                </w:tcPr>
                <w:p w14:paraId="65E2A127" w14:textId="77777777" w:rsidR="00BD25F1" w:rsidRPr="00177283" w:rsidRDefault="00BD25F1" w:rsidP="00BD25F1">
                  <w:pPr>
                    <w:jc w:val="center"/>
                    <w:rPr>
                      <w:rFonts w:ascii="Calibri" w:eastAsia="Times New Roman" w:hAnsi="Calibri" w:cs="Calibri"/>
                      <w:sz w:val="20"/>
                      <w:szCs w:val="20"/>
                      <w:lang w:bidi="hi-IN"/>
                    </w:rPr>
                  </w:pPr>
                  <w:r w:rsidRPr="00177283">
                    <w:rPr>
                      <w:rFonts w:ascii="Calibri" w:eastAsia="Times New Roman" w:hAnsi="Calibri" w:cs="Calibri"/>
                      <w:sz w:val="20"/>
                      <w:szCs w:val="20"/>
                      <w:lang w:bidi="hi-IN"/>
                    </w:rPr>
                    <w:t>Wells (No.)</w:t>
                  </w:r>
                </w:p>
              </w:tc>
              <w:tc>
                <w:tcPr>
                  <w:tcW w:w="2802" w:type="dxa"/>
                  <w:tcBorders>
                    <w:top w:val="nil"/>
                    <w:left w:val="nil"/>
                    <w:bottom w:val="single" w:sz="4" w:space="0" w:color="auto"/>
                    <w:right w:val="single" w:sz="4" w:space="0" w:color="auto"/>
                  </w:tcBorders>
                  <w:shd w:val="clear" w:color="auto" w:fill="auto"/>
                  <w:vAlign w:val="center"/>
                </w:tcPr>
                <w:p w14:paraId="424D5419" w14:textId="77777777" w:rsidR="00BD25F1" w:rsidRPr="00177283" w:rsidRDefault="00BD25F1" w:rsidP="00BD25F1">
                  <w:pPr>
                    <w:jc w:val="center"/>
                    <w:rPr>
                      <w:rFonts w:ascii="Calibri" w:eastAsia="Times New Roman" w:hAnsi="Calibri" w:cs="Calibri"/>
                      <w:color w:val="000000"/>
                      <w:sz w:val="20"/>
                      <w:szCs w:val="20"/>
                      <w:lang w:bidi="hi-IN"/>
                    </w:rPr>
                  </w:pPr>
                  <w:r w:rsidRPr="00177283">
                    <w:rPr>
                      <w:rFonts w:ascii="Calibri" w:eastAsia="Times New Roman" w:hAnsi="Calibri" w:cs="Calibri"/>
                      <w:color w:val="000000"/>
                      <w:sz w:val="20"/>
                      <w:szCs w:val="20"/>
                      <w:lang w:bidi="hi-IN"/>
                    </w:rPr>
                    <w:t>Wells Drilled</w:t>
                  </w:r>
                  <w:r w:rsidRPr="00177283">
                    <w:rPr>
                      <w:rFonts w:ascii="Calibri" w:eastAsia="Times New Roman" w:hAnsi="Calibri" w:cs="Calibri"/>
                      <w:color w:val="000000"/>
                      <w:sz w:val="20"/>
                      <w:szCs w:val="20"/>
                      <w:lang w:bidi="hi-IN"/>
                    </w:rPr>
                    <w:br/>
                    <w:t>(No.)</w:t>
                  </w:r>
                </w:p>
              </w:tc>
              <w:tc>
                <w:tcPr>
                  <w:tcW w:w="1473" w:type="dxa"/>
                  <w:tcBorders>
                    <w:top w:val="nil"/>
                    <w:left w:val="nil"/>
                    <w:bottom w:val="single" w:sz="4" w:space="0" w:color="auto"/>
                    <w:right w:val="single" w:sz="4" w:space="0" w:color="auto"/>
                  </w:tcBorders>
                  <w:shd w:val="clear" w:color="auto" w:fill="auto"/>
                  <w:vAlign w:val="center"/>
                </w:tcPr>
                <w:p w14:paraId="2BA01162" w14:textId="77777777" w:rsidR="00BD25F1" w:rsidRPr="00177283" w:rsidRDefault="00BD25F1" w:rsidP="00BD25F1">
                  <w:pPr>
                    <w:jc w:val="center"/>
                    <w:rPr>
                      <w:rFonts w:ascii="Calibri" w:eastAsia="Times New Roman" w:hAnsi="Calibri" w:cs="Calibri"/>
                      <w:color w:val="000000"/>
                      <w:sz w:val="20"/>
                      <w:szCs w:val="20"/>
                      <w:lang w:bidi="hi-IN"/>
                    </w:rPr>
                  </w:pPr>
                  <w:r>
                    <w:rPr>
                      <w:rFonts w:ascii="Calibri" w:eastAsia="Times New Roman" w:hAnsi="Calibri" w:cs="Calibri"/>
                      <w:color w:val="000000"/>
                      <w:sz w:val="20"/>
                      <w:szCs w:val="20"/>
                      <w:lang w:bidi="hi-IN"/>
                    </w:rPr>
                    <w:t>Remark</w:t>
                  </w:r>
                </w:p>
              </w:tc>
            </w:tr>
            <w:tr w:rsidR="00BD25F1" w:rsidRPr="00254C8F" w14:paraId="12160382" w14:textId="77777777" w:rsidTr="00BD25F1">
              <w:trPr>
                <w:trHeight w:val="395"/>
              </w:trPr>
              <w:tc>
                <w:tcPr>
                  <w:tcW w:w="733" w:type="dxa"/>
                  <w:tcBorders>
                    <w:top w:val="nil"/>
                    <w:left w:val="single" w:sz="4" w:space="0" w:color="auto"/>
                    <w:bottom w:val="single" w:sz="4" w:space="0" w:color="auto"/>
                    <w:right w:val="single" w:sz="4" w:space="0" w:color="auto"/>
                  </w:tcBorders>
                  <w:shd w:val="clear" w:color="auto" w:fill="auto"/>
                  <w:noWrap/>
                  <w:vAlign w:val="center"/>
                  <w:hideMark/>
                </w:tcPr>
                <w:p w14:paraId="259DCB03" w14:textId="77777777" w:rsidR="00BD25F1" w:rsidRPr="00254C8F" w:rsidRDefault="00BD25F1" w:rsidP="00BD25F1">
                  <w:pPr>
                    <w:jc w:val="center"/>
                    <w:rPr>
                      <w:rFonts w:ascii="Calibri" w:eastAsia="Times New Roman" w:hAnsi="Calibri" w:cs="Calibri"/>
                      <w:sz w:val="20"/>
                      <w:szCs w:val="20"/>
                      <w:lang w:bidi="hi-IN"/>
                    </w:rPr>
                  </w:pPr>
                  <w:r w:rsidRPr="00254C8F">
                    <w:rPr>
                      <w:rFonts w:ascii="Calibri" w:eastAsia="Times New Roman" w:hAnsi="Calibri" w:cs="Calibri"/>
                      <w:sz w:val="20"/>
                      <w:szCs w:val="20"/>
                      <w:lang w:bidi="hi-IN"/>
                    </w:rPr>
                    <w:t>3</w:t>
                  </w:r>
                </w:p>
              </w:tc>
              <w:tc>
                <w:tcPr>
                  <w:tcW w:w="2670" w:type="dxa"/>
                  <w:tcBorders>
                    <w:top w:val="nil"/>
                    <w:left w:val="nil"/>
                    <w:bottom w:val="single" w:sz="4" w:space="0" w:color="auto"/>
                    <w:right w:val="single" w:sz="4" w:space="0" w:color="auto"/>
                  </w:tcBorders>
                  <w:shd w:val="clear" w:color="auto" w:fill="auto"/>
                  <w:noWrap/>
                  <w:vAlign w:val="center"/>
                </w:tcPr>
                <w:p w14:paraId="3181ECFC" w14:textId="77777777" w:rsidR="00BD25F1" w:rsidRPr="00254C8F" w:rsidRDefault="00BD25F1" w:rsidP="00BD25F1">
                  <w:pPr>
                    <w:jc w:val="center"/>
                    <w:rPr>
                      <w:rFonts w:ascii="Calibri" w:eastAsia="Times New Roman" w:hAnsi="Calibri" w:cs="Calibri"/>
                      <w:sz w:val="20"/>
                      <w:szCs w:val="20"/>
                      <w:lang w:bidi="hi-IN"/>
                    </w:rPr>
                  </w:pPr>
                  <w:r w:rsidRPr="00254C8F">
                    <w:rPr>
                      <w:rFonts w:ascii="Calibri" w:eastAsia="Times New Roman" w:hAnsi="Calibri" w:cs="Calibri"/>
                      <w:sz w:val="20"/>
                      <w:szCs w:val="20"/>
                      <w:lang w:bidi="hi-IN"/>
                    </w:rPr>
                    <w:t>13</w:t>
                  </w:r>
                </w:p>
              </w:tc>
              <w:tc>
                <w:tcPr>
                  <w:tcW w:w="2802" w:type="dxa"/>
                  <w:tcBorders>
                    <w:top w:val="nil"/>
                    <w:left w:val="nil"/>
                    <w:bottom w:val="single" w:sz="4" w:space="0" w:color="auto"/>
                    <w:right w:val="single" w:sz="4" w:space="0" w:color="auto"/>
                  </w:tcBorders>
                  <w:shd w:val="clear" w:color="auto" w:fill="auto"/>
                  <w:vAlign w:val="center"/>
                </w:tcPr>
                <w:p w14:paraId="606D508B" w14:textId="77777777" w:rsidR="00BD25F1" w:rsidRPr="00254C8F" w:rsidRDefault="00BD25F1" w:rsidP="00BD25F1">
                  <w:pPr>
                    <w:jc w:val="center"/>
                    <w:rPr>
                      <w:rFonts w:ascii="Calibri" w:eastAsia="Times New Roman" w:hAnsi="Calibri" w:cs="Calibri"/>
                      <w:sz w:val="20"/>
                      <w:szCs w:val="20"/>
                      <w:lang w:bidi="hi-IN"/>
                    </w:rPr>
                  </w:pPr>
                  <w:r w:rsidRPr="00254C8F">
                    <w:rPr>
                      <w:rFonts w:ascii="Calibri" w:eastAsia="Times New Roman" w:hAnsi="Calibri" w:cs="Calibri"/>
                      <w:sz w:val="20"/>
                      <w:szCs w:val="20"/>
                      <w:lang w:bidi="hi-IN"/>
                    </w:rPr>
                    <w:t>5</w:t>
                  </w:r>
                </w:p>
              </w:tc>
              <w:tc>
                <w:tcPr>
                  <w:tcW w:w="1473" w:type="dxa"/>
                  <w:tcBorders>
                    <w:top w:val="nil"/>
                    <w:left w:val="nil"/>
                    <w:bottom w:val="single" w:sz="4" w:space="0" w:color="auto"/>
                    <w:right w:val="single" w:sz="4" w:space="0" w:color="auto"/>
                  </w:tcBorders>
                  <w:shd w:val="clear" w:color="000000" w:fill="FFFFFF"/>
                  <w:noWrap/>
                  <w:vAlign w:val="center"/>
                </w:tcPr>
                <w:p w14:paraId="5CB7CBE5" w14:textId="77777777" w:rsidR="00BD25F1" w:rsidRPr="00254C8F" w:rsidRDefault="00BD25F1" w:rsidP="00BD25F1">
                  <w:pPr>
                    <w:jc w:val="center"/>
                    <w:rPr>
                      <w:rFonts w:ascii="Calibri" w:eastAsia="Times New Roman" w:hAnsi="Calibri" w:cs="Calibri"/>
                      <w:sz w:val="20"/>
                      <w:szCs w:val="20"/>
                      <w:lang w:bidi="hi-IN"/>
                    </w:rPr>
                  </w:pPr>
                  <w:r w:rsidRPr="00254C8F">
                    <w:rPr>
                      <w:rFonts w:ascii="Calibri" w:hAnsi="Calibri" w:cs="Calibri"/>
                      <w:sz w:val="20"/>
                      <w:szCs w:val="20"/>
                    </w:rPr>
                    <w:t>Production of gas commenced from Rajasthan DSF Block</w:t>
                  </w:r>
                </w:p>
              </w:tc>
            </w:tr>
          </w:tbl>
          <w:p w14:paraId="61584F90" w14:textId="13F133ED" w:rsidR="00BD25F1" w:rsidRDefault="00BD25F1" w:rsidP="00F95E61">
            <w:pPr>
              <w:spacing w:after="0" w:line="240" w:lineRule="auto"/>
              <w:jc w:val="both"/>
              <w:rPr>
                <w:rFonts w:ascii="Tahoma" w:eastAsia="Times New Roman" w:hAnsi="Tahoma" w:cs="Tahoma"/>
                <w:bCs/>
                <w:kern w:val="2"/>
                <w:lang w:val="en-US"/>
                <w14:ligatures w14:val="standardContextual"/>
              </w:rPr>
            </w:pPr>
          </w:p>
          <w:p w14:paraId="2761B668" w14:textId="77777777" w:rsidR="00BD25F1" w:rsidRPr="00E938CB" w:rsidRDefault="00BD25F1" w:rsidP="00F95E61">
            <w:pPr>
              <w:spacing w:after="0" w:line="240" w:lineRule="auto"/>
              <w:jc w:val="both"/>
              <w:rPr>
                <w:rFonts w:ascii="Tahoma" w:eastAsia="Times New Roman" w:hAnsi="Tahoma" w:cs="Tahoma"/>
                <w:bCs/>
                <w:kern w:val="2"/>
                <w:lang w:val="en-US"/>
                <w14:ligatures w14:val="standardContextual"/>
              </w:rPr>
            </w:pPr>
          </w:p>
          <w:p w14:paraId="22BF2637" w14:textId="77777777" w:rsidR="00F95E61" w:rsidRDefault="00F95E61" w:rsidP="00F95E61">
            <w:pPr>
              <w:spacing w:after="0" w:line="240" w:lineRule="auto"/>
              <w:jc w:val="both"/>
              <w:rPr>
                <w:rFonts w:ascii="Tahoma" w:hAnsi="Tahoma" w:cs="Tahoma"/>
                <w:lang w:val="en-US"/>
              </w:rPr>
            </w:pPr>
          </w:p>
        </w:tc>
      </w:tr>
      <w:tr w:rsidR="0074220D" w14:paraId="6D59DA1E" w14:textId="77777777" w:rsidTr="005A5FD8">
        <w:trPr>
          <w:trHeight w:val="5683"/>
        </w:trPr>
        <w:tc>
          <w:tcPr>
            <w:tcW w:w="1696" w:type="dxa"/>
            <w:tcBorders>
              <w:top w:val="single" w:sz="4" w:space="0" w:color="auto"/>
              <w:left w:val="single" w:sz="4" w:space="0" w:color="auto"/>
              <w:bottom w:val="single" w:sz="4" w:space="0" w:color="auto"/>
              <w:right w:val="single" w:sz="4" w:space="0" w:color="auto"/>
            </w:tcBorders>
          </w:tcPr>
          <w:p w14:paraId="4FC2303E" w14:textId="4CDDADD3" w:rsidR="0074220D" w:rsidRPr="008113A4" w:rsidRDefault="0074220D" w:rsidP="001210B9">
            <w:pPr>
              <w:pStyle w:val="NormalWeb"/>
              <w:jc w:val="both"/>
              <w:rPr>
                <w:rFonts w:ascii="Tahoma" w:hAnsi="Tahoma" w:cs="Tahoma"/>
                <w:i/>
                <w:iCs/>
                <w:sz w:val="22"/>
                <w:szCs w:val="22"/>
              </w:rPr>
            </w:pPr>
            <w:r w:rsidRPr="008113A4">
              <w:rPr>
                <w:rFonts w:ascii="Tahoma" w:hAnsi="Tahoma" w:cs="Tahoma"/>
                <w:i/>
                <w:iCs/>
                <w:sz w:val="22"/>
                <w:szCs w:val="22"/>
              </w:rPr>
              <w:lastRenderedPageBreak/>
              <w:t>Q.(</w:t>
            </w:r>
            <w:r>
              <w:rPr>
                <w:rFonts w:ascii="Tahoma" w:hAnsi="Tahoma" w:cs="Tahoma"/>
                <w:i/>
                <w:iCs/>
                <w:sz w:val="22"/>
                <w:szCs w:val="22"/>
              </w:rPr>
              <w:t>c</w:t>
            </w:r>
            <w:r w:rsidRPr="008113A4">
              <w:rPr>
                <w:rFonts w:ascii="Tahoma" w:hAnsi="Tahoma" w:cs="Tahoma"/>
                <w:i/>
                <w:iCs/>
                <w:sz w:val="22"/>
                <w:szCs w:val="22"/>
              </w:rPr>
              <w:t>)</w:t>
            </w:r>
            <w:r>
              <w:rPr>
                <w:rFonts w:ascii="Tahoma" w:hAnsi="Tahoma" w:cs="Tahoma"/>
                <w:i/>
                <w:iCs/>
                <w:sz w:val="22"/>
                <w:szCs w:val="22"/>
              </w:rPr>
              <w:t xml:space="preserve"> Whether any assessment has been undertaken regarding the extent to which recent upstream regulatory reforms are expected to enhance domestic crude oil and natural gas production and reduce import dependency over the medium term;</w:t>
            </w:r>
          </w:p>
        </w:tc>
        <w:tc>
          <w:tcPr>
            <w:tcW w:w="7938" w:type="dxa"/>
            <w:vMerge w:val="restart"/>
            <w:tcBorders>
              <w:top w:val="single" w:sz="4" w:space="0" w:color="auto"/>
              <w:left w:val="single" w:sz="4" w:space="0" w:color="auto"/>
              <w:right w:val="single" w:sz="4" w:space="0" w:color="auto"/>
            </w:tcBorders>
          </w:tcPr>
          <w:p w14:paraId="1D60D3CB" w14:textId="29490D11" w:rsidR="0074220D" w:rsidRDefault="0074220D" w:rsidP="001210B9">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Q(c) &amp; Q(d</w:t>
            </w:r>
            <w:proofErr w:type="gramStart"/>
            <w:r>
              <w:rPr>
                <w:rFonts w:ascii="Tahoma" w:hAnsi="Tahoma" w:cs="Tahoma"/>
                <w:b/>
                <w:lang w:val="en-US"/>
              </w:rPr>
              <w:t>) :</w:t>
            </w:r>
            <w:proofErr w:type="gramEnd"/>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14:paraId="26A9D270" w14:textId="77777777" w:rsidR="0074220D" w:rsidRDefault="0074220D" w:rsidP="001210B9">
            <w:pPr>
              <w:spacing w:after="0" w:line="240" w:lineRule="auto"/>
              <w:jc w:val="both"/>
              <w:rPr>
                <w:rFonts w:ascii="Tahoma" w:eastAsia="Times New Roman" w:hAnsi="Tahoma" w:cs="Tahoma"/>
                <w:b/>
                <w:bCs/>
                <w:kern w:val="2"/>
                <w14:ligatures w14:val="standardContextual"/>
              </w:rPr>
            </w:pPr>
          </w:p>
          <w:p w14:paraId="5BFAD54C" w14:textId="77777777" w:rsidR="0074220D" w:rsidRPr="00BD25F1" w:rsidRDefault="0074220D" w:rsidP="00BD25F1">
            <w:pPr>
              <w:spacing w:after="0" w:line="240" w:lineRule="auto"/>
              <w:jc w:val="both"/>
              <w:rPr>
                <w:rFonts w:ascii="Tahoma" w:eastAsia="Times New Roman" w:hAnsi="Tahoma" w:cs="Tahoma"/>
                <w:bCs/>
                <w:kern w:val="2"/>
                <w:lang w:val="en-US"/>
                <w14:ligatures w14:val="standardContextual"/>
              </w:rPr>
            </w:pPr>
            <w:r w:rsidRPr="00E938CB">
              <w:rPr>
                <w:rFonts w:ascii="Tahoma" w:eastAsia="Times New Roman" w:hAnsi="Tahoma" w:cs="Tahoma"/>
                <w:bCs/>
                <w:kern w:val="2"/>
                <w:lang w:val="en-US"/>
                <w14:ligatures w14:val="standardContextual"/>
              </w:rPr>
              <w:t xml:space="preserve">As far as Oil India Limited (OIL) is concerned, </w:t>
            </w:r>
            <w:r w:rsidRPr="00BD25F1">
              <w:rPr>
                <w:rFonts w:ascii="Tahoma" w:eastAsia="Times New Roman" w:hAnsi="Tahoma" w:cs="Tahoma"/>
                <w:bCs/>
                <w:kern w:val="2"/>
                <w:lang w:val="en-US"/>
                <w14:ligatures w14:val="standardContextual"/>
              </w:rPr>
              <w:t xml:space="preserve">the Oilfields Amendment Act 2025 and PNGR 2025 is expected to be a pivotal upstream reform to intensify exploration activities and boost domestic crude oil and natural gas production, while curbing import dependency. </w:t>
            </w:r>
            <w:proofErr w:type="spellStart"/>
            <w:r w:rsidRPr="00BD25F1">
              <w:rPr>
                <w:rFonts w:ascii="Tahoma" w:eastAsia="Times New Roman" w:hAnsi="Tahoma" w:cs="Tahoma"/>
                <w:bCs/>
                <w:kern w:val="2"/>
                <w:lang w:val="en-US"/>
                <w14:ligatures w14:val="standardContextual"/>
              </w:rPr>
              <w:t>MoPNG's</w:t>
            </w:r>
            <w:proofErr w:type="spellEnd"/>
            <w:r w:rsidRPr="00BD25F1">
              <w:rPr>
                <w:rFonts w:ascii="Tahoma" w:eastAsia="Times New Roman" w:hAnsi="Tahoma" w:cs="Tahoma"/>
                <w:bCs/>
                <w:kern w:val="2"/>
                <w:lang w:val="en-US"/>
                <w14:ligatures w14:val="standardContextual"/>
              </w:rPr>
              <w:t xml:space="preserve"> roadmap emphasizes enhancing output through reforms, alongside energy efficiency, biofuels, renewables and refinery upgrades to reduce oil imports. </w:t>
            </w:r>
          </w:p>
          <w:p w14:paraId="40D5B0CE" w14:textId="77777777" w:rsidR="0074220D" w:rsidRPr="00BD25F1" w:rsidRDefault="0074220D" w:rsidP="00BD25F1">
            <w:pPr>
              <w:spacing w:after="0" w:line="240" w:lineRule="auto"/>
              <w:jc w:val="both"/>
              <w:rPr>
                <w:rFonts w:ascii="Tahoma" w:eastAsia="Times New Roman" w:hAnsi="Tahoma" w:cs="Tahoma"/>
                <w:bCs/>
                <w:kern w:val="2"/>
                <w:lang w:val="en-US"/>
                <w14:ligatures w14:val="standardContextual"/>
              </w:rPr>
            </w:pPr>
            <w:r w:rsidRPr="00BD25F1">
              <w:rPr>
                <w:rFonts w:ascii="Tahoma" w:eastAsia="Times New Roman" w:hAnsi="Tahoma" w:cs="Tahoma"/>
                <w:bCs/>
                <w:kern w:val="2"/>
                <w:lang w:val="en-US"/>
                <w14:ligatures w14:val="standardContextual"/>
              </w:rPr>
              <w:t>These reforms target expanded acreage exploration and unlocking new resources via OALP and single-lease regimes. Crude import dependency is expected to stabilize or ease gradually through faster exploration across different basins, despite challenges from maturing fields.</w:t>
            </w:r>
          </w:p>
          <w:p w14:paraId="5D1442F7" w14:textId="77777777" w:rsidR="0074220D" w:rsidRDefault="0074220D" w:rsidP="003D42E3">
            <w:pPr>
              <w:spacing w:after="0" w:line="240" w:lineRule="auto"/>
              <w:jc w:val="both"/>
              <w:rPr>
                <w:rFonts w:ascii="Tahoma" w:hAnsi="Tahoma" w:cs="Tahoma"/>
                <w:b/>
                <w:lang w:val="en-US"/>
              </w:rPr>
            </w:pPr>
          </w:p>
        </w:tc>
      </w:tr>
      <w:tr w:rsidR="0074220D" w14:paraId="414A28D6" w14:textId="77777777" w:rsidTr="005A5FD8">
        <w:trPr>
          <w:trHeight w:val="1084"/>
        </w:trPr>
        <w:tc>
          <w:tcPr>
            <w:tcW w:w="1696" w:type="dxa"/>
            <w:tcBorders>
              <w:top w:val="single" w:sz="4" w:space="0" w:color="auto"/>
              <w:left w:val="single" w:sz="4" w:space="0" w:color="auto"/>
              <w:bottom w:val="single" w:sz="4" w:space="0" w:color="auto"/>
              <w:right w:val="single" w:sz="4" w:space="0" w:color="auto"/>
            </w:tcBorders>
          </w:tcPr>
          <w:p w14:paraId="2B1197B4" w14:textId="5346E395" w:rsidR="0074220D" w:rsidRPr="008113A4" w:rsidRDefault="0074220D" w:rsidP="001210B9">
            <w:pPr>
              <w:pStyle w:val="NormalWeb"/>
              <w:jc w:val="both"/>
              <w:rPr>
                <w:rFonts w:ascii="Tahoma" w:hAnsi="Tahoma" w:cs="Tahoma"/>
                <w:i/>
                <w:iCs/>
                <w:sz w:val="22"/>
                <w:szCs w:val="22"/>
              </w:rPr>
            </w:pPr>
            <w:r w:rsidRPr="008113A4">
              <w:rPr>
                <w:rFonts w:ascii="Tahoma" w:hAnsi="Tahoma" w:cs="Tahoma"/>
                <w:i/>
                <w:iCs/>
                <w:sz w:val="22"/>
                <w:szCs w:val="22"/>
              </w:rPr>
              <w:t>Q.(</w:t>
            </w:r>
            <w:r>
              <w:rPr>
                <w:rFonts w:ascii="Tahoma" w:hAnsi="Tahoma" w:cs="Tahoma"/>
                <w:i/>
                <w:iCs/>
                <w:sz w:val="22"/>
                <w:szCs w:val="22"/>
              </w:rPr>
              <w:t>d</w:t>
            </w:r>
            <w:r w:rsidRPr="008113A4">
              <w:rPr>
                <w:rFonts w:ascii="Tahoma" w:hAnsi="Tahoma" w:cs="Tahoma"/>
                <w:i/>
                <w:iCs/>
                <w:sz w:val="22"/>
                <w:szCs w:val="22"/>
              </w:rPr>
              <w:t>)</w:t>
            </w:r>
            <w:r>
              <w:rPr>
                <w:rFonts w:ascii="Tahoma" w:hAnsi="Tahoma" w:cs="Tahoma"/>
                <w:i/>
                <w:iCs/>
                <w:sz w:val="22"/>
                <w:szCs w:val="22"/>
              </w:rPr>
              <w:t xml:space="preserve"> If so, provide details thereof?  </w:t>
            </w:r>
          </w:p>
        </w:tc>
        <w:tc>
          <w:tcPr>
            <w:tcW w:w="7938" w:type="dxa"/>
            <w:vMerge/>
            <w:tcBorders>
              <w:left w:val="single" w:sz="4" w:space="0" w:color="auto"/>
              <w:right w:val="single" w:sz="4" w:space="0" w:color="auto"/>
            </w:tcBorders>
          </w:tcPr>
          <w:p w14:paraId="5241CC5F" w14:textId="3EFDBA65" w:rsidR="0074220D" w:rsidRDefault="0074220D" w:rsidP="003D42E3">
            <w:pPr>
              <w:spacing w:after="0" w:line="240" w:lineRule="auto"/>
              <w:jc w:val="both"/>
              <w:rPr>
                <w:rFonts w:ascii="Tahoma" w:hAnsi="Tahoma" w:cs="Tahoma"/>
                <w:b/>
                <w:lang w:val="en-US"/>
              </w:rPr>
            </w:pPr>
          </w:p>
        </w:tc>
      </w:tr>
    </w:tbl>
    <w:p w14:paraId="7C8B10FA" w14:textId="5BFEBA5B" w:rsidR="0098028D" w:rsidRPr="00535368" w:rsidRDefault="0098028D" w:rsidP="005A5FD8">
      <w:pPr>
        <w:spacing w:after="0"/>
        <w:ind w:right="-22"/>
        <w:jc w:val="right"/>
        <w:rPr>
          <w:rFonts w:ascii="Tahoma" w:hAnsi="Tahoma" w:cs="Tahoma"/>
          <w:color w:val="000000" w:themeColor="text1"/>
          <w:lang w:val="en-US"/>
        </w:rPr>
      </w:pPr>
    </w:p>
    <w:p w14:paraId="505121F5" w14:textId="77777777" w:rsidR="00155BE2" w:rsidRPr="00AC6667" w:rsidRDefault="00155BE2" w:rsidP="005A5FD8">
      <w:pPr>
        <w:spacing w:after="0"/>
        <w:ind w:left="5040" w:right="-22" w:firstLine="720"/>
        <w:jc w:val="right"/>
        <w:rPr>
          <w:rFonts w:ascii="Tahoma" w:hAnsi="Tahoma" w:cs="Tahoma"/>
          <w:lang w:val="en-US"/>
        </w:rPr>
      </w:pPr>
      <w:r w:rsidRPr="00AC6667">
        <w:rPr>
          <w:rFonts w:ascii="Tahoma" w:hAnsi="Tahoma" w:cs="Tahoma"/>
          <w:lang w:val="en-US"/>
        </w:rPr>
        <w:t>Yours faithfully,</w:t>
      </w:r>
    </w:p>
    <w:p w14:paraId="53909CC1" w14:textId="77777777" w:rsidR="00155BE2" w:rsidRPr="00AC6667" w:rsidRDefault="00155BE2" w:rsidP="005A5FD8">
      <w:pPr>
        <w:spacing w:after="0" w:line="240" w:lineRule="auto"/>
        <w:ind w:left="5040" w:right="-22" w:firstLine="720"/>
        <w:jc w:val="right"/>
        <w:rPr>
          <w:rFonts w:ascii="Tahoma" w:hAnsi="Tahoma" w:cs="Tahoma"/>
          <w:u w:val="single"/>
          <w:lang w:val="en-US"/>
        </w:rPr>
      </w:pPr>
      <w:r w:rsidRPr="00AC6667">
        <w:rPr>
          <w:rFonts w:ascii="Tahoma" w:hAnsi="Tahoma" w:cs="Tahoma"/>
          <w:u w:val="single"/>
          <w:lang w:val="en-US"/>
        </w:rPr>
        <w:t>OIL INDIA LIMITED</w:t>
      </w:r>
    </w:p>
    <w:p w14:paraId="6DDA6F67" w14:textId="5D5FE536" w:rsidR="00155BE2" w:rsidRDefault="00155BE2" w:rsidP="005A5FD8">
      <w:pPr>
        <w:spacing w:after="0" w:line="240" w:lineRule="auto"/>
        <w:ind w:right="-22"/>
        <w:jc w:val="right"/>
        <w:rPr>
          <w:rFonts w:ascii="Tahoma" w:hAnsi="Tahoma" w:cs="Tahoma"/>
          <w:lang w:val="en-US"/>
        </w:rPr>
      </w:pPr>
    </w:p>
    <w:p w14:paraId="42E92035" w14:textId="0485780F" w:rsidR="005D64D4" w:rsidRDefault="005D64D4" w:rsidP="005A5FD8">
      <w:pPr>
        <w:spacing w:after="0" w:line="240" w:lineRule="auto"/>
        <w:ind w:right="-22"/>
        <w:jc w:val="right"/>
        <w:rPr>
          <w:rFonts w:ascii="Tahoma" w:hAnsi="Tahoma" w:cs="Tahoma"/>
          <w:lang w:val="en-US"/>
        </w:rPr>
      </w:pPr>
    </w:p>
    <w:p w14:paraId="0F5B9305" w14:textId="4723E9CD" w:rsidR="005D64D4" w:rsidRDefault="005D64D4" w:rsidP="005A5FD8">
      <w:pPr>
        <w:spacing w:after="0" w:line="240" w:lineRule="auto"/>
        <w:ind w:right="-22"/>
        <w:jc w:val="right"/>
        <w:rPr>
          <w:rFonts w:ascii="Tahoma" w:hAnsi="Tahoma" w:cs="Tahoma"/>
          <w:lang w:val="en-US"/>
        </w:rPr>
      </w:pPr>
    </w:p>
    <w:p w14:paraId="47CD4626" w14:textId="77777777" w:rsidR="005D64D4" w:rsidRPr="00AC6667" w:rsidRDefault="005D64D4" w:rsidP="005A5FD8">
      <w:pPr>
        <w:spacing w:after="0" w:line="240" w:lineRule="auto"/>
        <w:ind w:right="-22"/>
        <w:jc w:val="right"/>
        <w:rPr>
          <w:rFonts w:ascii="Tahoma" w:hAnsi="Tahoma" w:cs="Tahoma"/>
          <w:lang w:val="en-US"/>
        </w:rPr>
      </w:pPr>
    </w:p>
    <w:p w14:paraId="10716E8D" w14:textId="77777777" w:rsidR="00155BE2" w:rsidRPr="00AC6667" w:rsidRDefault="00155BE2" w:rsidP="005A5FD8">
      <w:pPr>
        <w:spacing w:after="0" w:line="240" w:lineRule="auto"/>
        <w:ind w:right="-22"/>
        <w:jc w:val="right"/>
        <w:rPr>
          <w:rFonts w:ascii="Tahoma" w:hAnsi="Tahoma" w:cs="Tahoma"/>
          <w:b/>
          <w:lang w:val="en-US"/>
        </w:rPr>
      </w:pPr>
    </w:p>
    <w:p w14:paraId="6AAAC83A" w14:textId="77777777" w:rsidR="00155BE2" w:rsidRPr="005B2507" w:rsidRDefault="00155BE2" w:rsidP="005A5FD8">
      <w:pPr>
        <w:spacing w:after="0" w:line="240" w:lineRule="auto"/>
        <w:ind w:left="5040" w:right="-22" w:firstLine="720"/>
        <w:jc w:val="right"/>
        <w:rPr>
          <w:rFonts w:ascii="Tahoma" w:hAnsi="Tahoma" w:cs="Tahoma"/>
          <w:bCs/>
          <w:lang w:val="en-US"/>
        </w:rPr>
      </w:pPr>
      <w:r w:rsidRPr="005B2507">
        <w:rPr>
          <w:rFonts w:ascii="Tahoma" w:hAnsi="Tahoma" w:cs="Tahoma"/>
          <w:bCs/>
          <w:lang w:val="en-US"/>
        </w:rPr>
        <w:t xml:space="preserve">(Kishore Kumar </w:t>
      </w:r>
      <w:proofErr w:type="spellStart"/>
      <w:r w:rsidRPr="005B2507">
        <w:rPr>
          <w:rFonts w:ascii="Tahoma" w:hAnsi="Tahoma" w:cs="Tahoma"/>
          <w:bCs/>
          <w:lang w:val="en-US"/>
        </w:rPr>
        <w:t>Baishya</w:t>
      </w:r>
      <w:proofErr w:type="spellEnd"/>
      <w:r w:rsidRPr="005B2507">
        <w:rPr>
          <w:rFonts w:ascii="Tahoma" w:hAnsi="Tahoma" w:cs="Tahoma"/>
          <w:bCs/>
          <w:lang w:val="en-US"/>
        </w:rPr>
        <w:t>)</w:t>
      </w:r>
    </w:p>
    <w:p w14:paraId="34D03956" w14:textId="77777777" w:rsidR="00155BE2" w:rsidRPr="00AC6667" w:rsidRDefault="00155BE2" w:rsidP="005A5FD8">
      <w:pPr>
        <w:spacing w:after="0" w:line="240" w:lineRule="auto"/>
        <w:ind w:left="5040" w:right="-22" w:firstLine="720"/>
        <w:jc w:val="right"/>
        <w:rPr>
          <w:rFonts w:ascii="Tahoma" w:hAnsi="Tahoma" w:cs="Tahoma"/>
          <w:bCs/>
          <w:lang w:val="en-US"/>
        </w:rPr>
      </w:pPr>
      <w:r w:rsidRPr="00AC6667">
        <w:rPr>
          <w:rFonts w:ascii="Tahoma" w:hAnsi="Tahoma" w:cs="Tahoma"/>
          <w:bCs/>
          <w:lang w:val="en-US"/>
        </w:rPr>
        <w:t>Chief General Manager (Planning)</w:t>
      </w:r>
    </w:p>
    <w:p w14:paraId="05D70576" w14:textId="645CD8DB" w:rsidR="00B30758" w:rsidRPr="00535368" w:rsidRDefault="00155BE2" w:rsidP="005A5FD8">
      <w:pPr>
        <w:spacing w:after="0"/>
        <w:ind w:right="-22"/>
        <w:jc w:val="right"/>
        <w:rPr>
          <w:rFonts w:ascii="Tahoma" w:hAnsi="Tahoma" w:cs="Tahoma"/>
        </w:rPr>
      </w:pPr>
      <w:r w:rsidRPr="00AC6667">
        <w:rPr>
          <w:rFonts w:ascii="Tahoma" w:hAnsi="Tahoma" w:cs="Tahoma"/>
          <w:b/>
          <w:lang w:val="en-US"/>
        </w:rPr>
        <w:t xml:space="preserve">   </w:t>
      </w:r>
      <w:r w:rsidRPr="00AC6667">
        <w:rPr>
          <w:rFonts w:ascii="Tahoma" w:hAnsi="Tahoma" w:cs="Tahoma"/>
          <w:b/>
          <w:lang w:val="en-US"/>
        </w:rPr>
        <w:tab/>
        <w:t xml:space="preserve">     </w:t>
      </w:r>
      <w:r w:rsidRPr="00AC6667">
        <w:rPr>
          <w:rFonts w:ascii="Tahoma" w:hAnsi="Tahoma" w:cs="Tahoma"/>
          <w:b/>
          <w:u w:val="single"/>
          <w:lang w:val="en-US"/>
        </w:rPr>
        <w:t>For Chairman &amp; Managing Director</w:t>
      </w:r>
      <w:bookmarkEnd w:id="0"/>
    </w:p>
    <w:sectPr w:rsidR="00B30758" w:rsidRPr="00535368" w:rsidSect="008A1BC7">
      <w:headerReference w:type="default" r:id="rId7"/>
      <w:pgSz w:w="12240" w:h="15840"/>
      <w:pgMar w:top="1440" w:right="1183" w:bottom="3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1EE48C" w14:textId="77777777" w:rsidR="00744B43" w:rsidRDefault="00744B43" w:rsidP="007D431F">
      <w:pPr>
        <w:spacing w:after="0" w:line="240" w:lineRule="auto"/>
      </w:pPr>
      <w:r>
        <w:separator/>
      </w:r>
    </w:p>
  </w:endnote>
  <w:endnote w:type="continuationSeparator" w:id="0">
    <w:p w14:paraId="6481E397" w14:textId="77777777" w:rsidR="00744B43" w:rsidRDefault="00744B43"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BF64CE" w14:textId="77777777" w:rsidR="00744B43" w:rsidRDefault="00744B43" w:rsidP="007D431F">
      <w:pPr>
        <w:spacing w:after="0" w:line="240" w:lineRule="auto"/>
      </w:pPr>
      <w:r>
        <w:separator/>
      </w:r>
    </w:p>
  </w:footnote>
  <w:footnote w:type="continuationSeparator" w:id="0">
    <w:p w14:paraId="70DFD822" w14:textId="77777777" w:rsidR="00744B43" w:rsidRDefault="00744B43"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2A947E" w14:textId="77777777" w:rsidR="005D64D4" w:rsidRDefault="005D64D4" w:rsidP="005D64D4">
    <w:pPr>
      <w:spacing w:after="0"/>
      <w:ind w:right="-392"/>
      <w:rPr>
        <w:rFonts w:ascii="Tahoma" w:hAnsi="Tahoma" w:cs="Tahoma"/>
        <w:b/>
        <w:lang w:val="en-US"/>
      </w:rPr>
    </w:pPr>
  </w:p>
  <w:p w14:paraId="1F937B99" w14:textId="77777777" w:rsidR="005D64D4" w:rsidRDefault="005D64D4" w:rsidP="005D64D4">
    <w:pPr>
      <w:spacing w:after="0"/>
      <w:ind w:right="-392"/>
      <w:rPr>
        <w:rFonts w:ascii="Tahoma" w:hAnsi="Tahoma" w:cs="Tahoma"/>
        <w:b/>
        <w:lang w:val="en-US"/>
      </w:rPr>
    </w:pPr>
  </w:p>
  <w:p w14:paraId="32D19D80" w14:textId="77777777" w:rsidR="005D64D4" w:rsidRDefault="005D64D4" w:rsidP="005D64D4">
    <w:pPr>
      <w:spacing w:after="0"/>
      <w:ind w:right="-392"/>
      <w:rPr>
        <w:rFonts w:ascii="Tahoma" w:hAnsi="Tahoma" w:cs="Tahoma"/>
        <w:b/>
        <w:lang w:val="en-US"/>
      </w:rPr>
    </w:pPr>
  </w:p>
  <w:p w14:paraId="01530951" w14:textId="77777777" w:rsidR="005D64D4" w:rsidRDefault="005D64D4" w:rsidP="005D64D4">
    <w:pPr>
      <w:spacing w:after="0"/>
      <w:ind w:right="-392"/>
      <w:rPr>
        <w:rFonts w:ascii="Tahoma" w:hAnsi="Tahoma" w:cs="Tahoma"/>
        <w:b/>
        <w:lang w:val="en-US"/>
      </w:rPr>
    </w:pPr>
  </w:p>
  <w:p w14:paraId="30F008AE" w14:textId="77777777" w:rsidR="005D64D4" w:rsidRDefault="005D64D4" w:rsidP="005D64D4">
    <w:pPr>
      <w:spacing w:after="0"/>
      <w:ind w:right="-392"/>
      <w:rPr>
        <w:rFonts w:ascii="Tahoma" w:hAnsi="Tahoma" w:cs="Tahoma"/>
        <w:b/>
        <w:lang w:val="en-US"/>
      </w:rPr>
    </w:pPr>
  </w:p>
  <w:p w14:paraId="180DFA2F" w14:textId="77777777" w:rsidR="005D64D4" w:rsidRDefault="005D64D4" w:rsidP="005D64D4">
    <w:pPr>
      <w:spacing w:after="0"/>
      <w:ind w:right="-392"/>
      <w:rPr>
        <w:rFonts w:ascii="Tahoma" w:hAnsi="Tahoma" w:cs="Tahoma"/>
        <w:b/>
        <w:lang w:val="en-US"/>
      </w:rPr>
    </w:pPr>
  </w:p>
  <w:p w14:paraId="6347B319" w14:textId="44C2E704" w:rsidR="005D64D4" w:rsidRPr="00535368" w:rsidRDefault="005D64D4" w:rsidP="005D64D4">
    <w:pPr>
      <w:spacing w:after="0"/>
      <w:ind w:right="-392"/>
      <w:rPr>
        <w:rFonts w:ascii="Tahoma" w:hAnsi="Tahoma" w:cs="Tahoma"/>
        <w:b/>
        <w:lang w:val="en-US"/>
      </w:rPr>
    </w:pPr>
    <w:r w:rsidRPr="00535368">
      <w:rPr>
        <w:rFonts w:ascii="Tahoma" w:hAnsi="Tahoma" w:cs="Tahoma"/>
        <w:b/>
        <w:lang w:val="en-US"/>
      </w:rPr>
      <w:t>OIL/PLNG/54/2/1/2026/</w:t>
    </w:r>
    <w:r>
      <w:rPr>
        <w:rFonts w:ascii="Tahoma" w:hAnsi="Tahoma" w:cs="Tahoma"/>
        <w:b/>
        <w:lang w:val="en-US"/>
      </w:rPr>
      <w:t>39</w:t>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t xml:space="preserve">              </w:t>
    </w:r>
    <w:r>
      <w:rPr>
        <w:rFonts w:ascii="Tahoma" w:hAnsi="Tahoma" w:cs="Tahoma"/>
        <w:b/>
        <w:lang w:val="en-US"/>
      </w:rPr>
      <w:t xml:space="preserve">  </w:t>
    </w:r>
    <w:r w:rsidR="00C152E3">
      <w:rPr>
        <w:rFonts w:ascii="Tahoma" w:hAnsi="Tahoma" w:cs="Tahoma"/>
        <w:b/>
        <w:lang w:val="en-US"/>
      </w:rPr>
      <w:t>2</w:t>
    </w:r>
    <w:r>
      <w:rPr>
        <w:rFonts w:ascii="Tahoma" w:hAnsi="Tahoma" w:cs="Tahoma"/>
        <w:b/>
        <w:lang w:val="en-US"/>
      </w:rPr>
      <w:t>5</w:t>
    </w:r>
    <w:r w:rsidRPr="00553BF1">
      <w:rPr>
        <w:rFonts w:ascii="Tahoma" w:hAnsi="Tahoma" w:cs="Tahoma"/>
        <w:b/>
        <w:vertAlign w:val="superscript"/>
        <w:lang w:val="en-US"/>
      </w:rPr>
      <w:t>th</w:t>
    </w:r>
    <w:r>
      <w:rPr>
        <w:rFonts w:ascii="Tahoma" w:hAnsi="Tahoma" w:cs="Tahoma"/>
        <w:b/>
        <w:lang w:val="en-US"/>
      </w:rPr>
      <w:t xml:space="preserve"> </w:t>
    </w:r>
    <w:r w:rsidRPr="00535368">
      <w:rPr>
        <w:rFonts w:ascii="Tahoma" w:hAnsi="Tahoma" w:cs="Tahoma"/>
        <w:b/>
        <w:lang w:val="en-US"/>
      </w:rPr>
      <w:t xml:space="preserve">  </w:t>
    </w:r>
    <w:r>
      <w:rPr>
        <w:rFonts w:ascii="Tahoma" w:hAnsi="Tahoma" w:cs="Tahoma"/>
        <w:b/>
        <w:lang w:val="en-US"/>
      </w:rPr>
      <w:t>February</w:t>
    </w:r>
    <w:r w:rsidRPr="00535368">
      <w:rPr>
        <w:rFonts w:ascii="Tahoma" w:hAnsi="Tahoma" w:cs="Tahoma"/>
        <w:b/>
        <w:lang w:val="en-US"/>
      </w:rPr>
      <w:t>, 2026</w:t>
    </w:r>
  </w:p>
  <w:p w14:paraId="74D08DC6" w14:textId="77777777" w:rsidR="007D431F" w:rsidRDefault="007D43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B730CD"/>
    <w:multiLevelType w:val="hybridMultilevel"/>
    <w:tmpl w:val="C1625B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DDF5F2C"/>
    <w:multiLevelType w:val="hybridMultilevel"/>
    <w:tmpl w:val="C2E0A2A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FF319E7"/>
    <w:multiLevelType w:val="multilevel"/>
    <w:tmpl w:val="ACDA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F95F96"/>
    <w:multiLevelType w:val="multilevel"/>
    <w:tmpl w:val="71F8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07498F"/>
    <w:multiLevelType w:val="hybridMultilevel"/>
    <w:tmpl w:val="34EE1898"/>
    <w:lvl w:ilvl="0" w:tplc="BD9692D6">
      <w:start w:val="1"/>
      <w:numFmt w:val="lowerLetter"/>
      <w:lvlText w:val="(%1)"/>
      <w:lvlJc w:val="left"/>
      <w:pPr>
        <w:ind w:left="318" w:hanging="294"/>
      </w:pPr>
      <w:rPr>
        <w:rFonts w:asciiTheme="minorHAnsi" w:eastAsia="Times New Roman" w:hAnsiTheme="minorHAnsi" w:cstheme="minorHAnsi" w:hint="default"/>
        <w:b w:val="0"/>
        <w:bCs w:val="0"/>
        <w:i w:val="0"/>
        <w:iCs w:val="0"/>
        <w:spacing w:val="0"/>
        <w:w w:val="102"/>
        <w:sz w:val="24"/>
        <w:szCs w:val="24"/>
        <w:lang w:val="en-US" w:eastAsia="en-US" w:bidi="ar-SA"/>
      </w:rPr>
    </w:lvl>
    <w:lvl w:ilvl="1" w:tplc="FFFFFFFF">
      <w:numFmt w:val="bullet"/>
      <w:lvlText w:val="•"/>
      <w:lvlJc w:val="left"/>
      <w:pPr>
        <w:ind w:left="1440" w:hanging="294"/>
      </w:pPr>
      <w:rPr>
        <w:rFonts w:hint="default"/>
        <w:lang w:val="en-US" w:eastAsia="en-US" w:bidi="ar-SA"/>
      </w:rPr>
    </w:lvl>
    <w:lvl w:ilvl="2" w:tplc="FFFFFFFF">
      <w:numFmt w:val="bullet"/>
      <w:lvlText w:val="•"/>
      <w:lvlJc w:val="left"/>
      <w:pPr>
        <w:ind w:left="2560" w:hanging="294"/>
      </w:pPr>
      <w:rPr>
        <w:rFonts w:hint="default"/>
        <w:lang w:val="en-US" w:eastAsia="en-US" w:bidi="ar-SA"/>
      </w:rPr>
    </w:lvl>
    <w:lvl w:ilvl="3" w:tplc="FFFFFFFF">
      <w:numFmt w:val="bullet"/>
      <w:lvlText w:val="•"/>
      <w:lvlJc w:val="left"/>
      <w:pPr>
        <w:ind w:left="3680" w:hanging="294"/>
      </w:pPr>
      <w:rPr>
        <w:rFonts w:hint="default"/>
        <w:lang w:val="en-US" w:eastAsia="en-US" w:bidi="ar-SA"/>
      </w:rPr>
    </w:lvl>
    <w:lvl w:ilvl="4" w:tplc="FFFFFFFF">
      <w:numFmt w:val="bullet"/>
      <w:lvlText w:val="•"/>
      <w:lvlJc w:val="left"/>
      <w:pPr>
        <w:ind w:left="4800" w:hanging="294"/>
      </w:pPr>
      <w:rPr>
        <w:rFonts w:hint="default"/>
        <w:lang w:val="en-US" w:eastAsia="en-US" w:bidi="ar-SA"/>
      </w:rPr>
    </w:lvl>
    <w:lvl w:ilvl="5" w:tplc="FFFFFFFF">
      <w:numFmt w:val="bullet"/>
      <w:lvlText w:val="•"/>
      <w:lvlJc w:val="left"/>
      <w:pPr>
        <w:ind w:left="5920" w:hanging="294"/>
      </w:pPr>
      <w:rPr>
        <w:rFonts w:hint="default"/>
        <w:lang w:val="en-US" w:eastAsia="en-US" w:bidi="ar-SA"/>
      </w:rPr>
    </w:lvl>
    <w:lvl w:ilvl="6" w:tplc="FFFFFFFF">
      <w:numFmt w:val="bullet"/>
      <w:lvlText w:val="•"/>
      <w:lvlJc w:val="left"/>
      <w:pPr>
        <w:ind w:left="7040" w:hanging="294"/>
      </w:pPr>
      <w:rPr>
        <w:rFonts w:hint="default"/>
        <w:lang w:val="en-US" w:eastAsia="en-US" w:bidi="ar-SA"/>
      </w:rPr>
    </w:lvl>
    <w:lvl w:ilvl="7" w:tplc="FFFFFFFF">
      <w:numFmt w:val="bullet"/>
      <w:lvlText w:val="•"/>
      <w:lvlJc w:val="left"/>
      <w:pPr>
        <w:ind w:left="8160" w:hanging="294"/>
      </w:pPr>
      <w:rPr>
        <w:rFonts w:hint="default"/>
        <w:lang w:val="en-US" w:eastAsia="en-US" w:bidi="ar-SA"/>
      </w:rPr>
    </w:lvl>
    <w:lvl w:ilvl="8" w:tplc="FFFFFFFF">
      <w:numFmt w:val="bullet"/>
      <w:lvlText w:val="•"/>
      <w:lvlJc w:val="left"/>
      <w:pPr>
        <w:ind w:left="9280" w:hanging="294"/>
      </w:pPr>
      <w:rPr>
        <w:rFonts w:hint="default"/>
        <w:lang w:val="en-US" w:eastAsia="en-US" w:bidi="ar-SA"/>
      </w:rPr>
    </w:lvl>
  </w:abstractNum>
  <w:abstractNum w:abstractNumId="5" w15:restartNumberingAfterBreak="0">
    <w:nsid w:val="5D363BBA"/>
    <w:multiLevelType w:val="hybridMultilevel"/>
    <w:tmpl w:val="2BEEC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54B0F33"/>
    <w:multiLevelType w:val="hybridMultilevel"/>
    <w:tmpl w:val="1C6A72F0"/>
    <w:lvl w:ilvl="0" w:tplc="621EA47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1"/>
  </w:num>
  <w:num w:numId="3">
    <w:abstractNumId w:val="2"/>
  </w:num>
  <w:num w:numId="4">
    <w:abstractNumId w:val="3"/>
  </w:num>
  <w:num w:numId="5">
    <w:abstractNumId w:val="0"/>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27DCE"/>
    <w:rsid w:val="00030179"/>
    <w:rsid w:val="00037058"/>
    <w:rsid w:val="000543CA"/>
    <w:rsid w:val="000601A1"/>
    <w:rsid w:val="000760AD"/>
    <w:rsid w:val="000C4216"/>
    <w:rsid w:val="000C54AF"/>
    <w:rsid w:val="000C66B2"/>
    <w:rsid w:val="001226F9"/>
    <w:rsid w:val="00155BE2"/>
    <w:rsid w:val="001640DE"/>
    <w:rsid w:val="00176816"/>
    <w:rsid w:val="001F48AA"/>
    <w:rsid w:val="002000D1"/>
    <w:rsid w:val="00200562"/>
    <w:rsid w:val="00245727"/>
    <w:rsid w:val="002846B0"/>
    <w:rsid w:val="002A0B01"/>
    <w:rsid w:val="002C51EC"/>
    <w:rsid w:val="00311C60"/>
    <w:rsid w:val="00321AFB"/>
    <w:rsid w:val="0033654B"/>
    <w:rsid w:val="00336F29"/>
    <w:rsid w:val="00351734"/>
    <w:rsid w:val="00352D11"/>
    <w:rsid w:val="0036250E"/>
    <w:rsid w:val="0037481A"/>
    <w:rsid w:val="003A19B7"/>
    <w:rsid w:val="003D42E3"/>
    <w:rsid w:val="003D7607"/>
    <w:rsid w:val="003E3CEB"/>
    <w:rsid w:val="003E6DF3"/>
    <w:rsid w:val="0043449C"/>
    <w:rsid w:val="00434E16"/>
    <w:rsid w:val="004505F3"/>
    <w:rsid w:val="00472F16"/>
    <w:rsid w:val="004A0011"/>
    <w:rsid w:val="004A05A9"/>
    <w:rsid w:val="004F3FE8"/>
    <w:rsid w:val="00504AE3"/>
    <w:rsid w:val="00521696"/>
    <w:rsid w:val="00527C2C"/>
    <w:rsid w:val="00535368"/>
    <w:rsid w:val="00553BF1"/>
    <w:rsid w:val="005631DD"/>
    <w:rsid w:val="00580319"/>
    <w:rsid w:val="005812E1"/>
    <w:rsid w:val="00586C74"/>
    <w:rsid w:val="005A5FD8"/>
    <w:rsid w:val="005B2507"/>
    <w:rsid w:val="005B2AE0"/>
    <w:rsid w:val="005D64D4"/>
    <w:rsid w:val="005F72C3"/>
    <w:rsid w:val="0060446E"/>
    <w:rsid w:val="00644279"/>
    <w:rsid w:val="006645AF"/>
    <w:rsid w:val="006745EB"/>
    <w:rsid w:val="00692180"/>
    <w:rsid w:val="006A2C5B"/>
    <w:rsid w:val="006C063D"/>
    <w:rsid w:val="006C1E84"/>
    <w:rsid w:val="007054D4"/>
    <w:rsid w:val="00733BDB"/>
    <w:rsid w:val="0074220D"/>
    <w:rsid w:val="00744B43"/>
    <w:rsid w:val="00752DB9"/>
    <w:rsid w:val="00774563"/>
    <w:rsid w:val="00786AE2"/>
    <w:rsid w:val="007903BA"/>
    <w:rsid w:val="007A6255"/>
    <w:rsid w:val="007A71F2"/>
    <w:rsid w:val="007D431F"/>
    <w:rsid w:val="008113A4"/>
    <w:rsid w:val="008425EA"/>
    <w:rsid w:val="00851C0F"/>
    <w:rsid w:val="00856CEB"/>
    <w:rsid w:val="00876A1E"/>
    <w:rsid w:val="008A1BC7"/>
    <w:rsid w:val="008C6E10"/>
    <w:rsid w:val="008D3947"/>
    <w:rsid w:val="008E46F8"/>
    <w:rsid w:val="009147E9"/>
    <w:rsid w:val="00935714"/>
    <w:rsid w:val="00960E43"/>
    <w:rsid w:val="00975387"/>
    <w:rsid w:val="0098028D"/>
    <w:rsid w:val="009D3F8A"/>
    <w:rsid w:val="009E497F"/>
    <w:rsid w:val="009F77BE"/>
    <w:rsid w:val="00A13F56"/>
    <w:rsid w:val="00A34533"/>
    <w:rsid w:val="00A61609"/>
    <w:rsid w:val="00A64576"/>
    <w:rsid w:val="00A92DD7"/>
    <w:rsid w:val="00AB2EDB"/>
    <w:rsid w:val="00AD01B1"/>
    <w:rsid w:val="00AF1E49"/>
    <w:rsid w:val="00B00A85"/>
    <w:rsid w:val="00B30758"/>
    <w:rsid w:val="00B36AC8"/>
    <w:rsid w:val="00B41489"/>
    <w:rsid w:val="00B669D1"/>
    <w:rsid w:val="00B925AC"/>
    <w:rsid w:val="00BA37C1"/>
    <w:rsid w:val="00BB181A"/>
    <w:rsid w:val="00BB4D76"/>
    <w:rsid w:val="00BB5272"/>
    <w:rsid w:val="00BD25F1"/>
    <w:rsid w:val="00BE54C8"/>
    <w:rsid w:val="00C04201"/>
    <w:rsid w:val="00C107FB"/>
    <w:rsid w:val="00C11AA2"/>
    <w:rsid w:val="00C152E3"/>
    <w:rsid w:val="00C62304"/>
    <w:rsid w:val="00C653F2"/>
    <w:rsid w:val="00C712F9"/>
    <w:rsid w:val="00C92B4F"/>
    <w:rsid w:val="00CB0144"/>
    <w:rsid w:val="00CB69A6"/>
    <w:rsid w:val="00CD1403"/>
    <w:rsid w:val="00CE21FD"/>
    <w:rsid w:val="00D0096A"/>
    <w:rsid w:val="00D8091C"/>
    <w:rsid w:val="00D809B9"/>
    <w:rsid w:val="00D96E0B"/>
    <w:rsid w:val="00DA47CC"/>
    <w:rsid w:val="00DC2980"/>
    <w:rsid w:val="00E27707"/>
    <w:rsid w:val="00E56942"/>
    <w:rsid w:val="00E63A36"/>
    <w:rsid w:val="00E73C38"/>
    <w:rsid w:val="00EB6EA0"/>
    <w:rsid w:val="00ED44D5"/>
    <w:rsid w:val="00F73F67"/>
    <w:rsid w:val="00F95288"/>
    <w:rsid w:val="00F95E61"/>
    <w:rsid w:val="00FA7740"/>
    <w:rsid w:val="00FA7B11"/>
    <w:rsid w:val="00FF471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72F38"/>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paragraph" w:styleId="Heading1">
    <w:name w:val="heading 1"/>
    <w:basedOn w:val="Normal"/>
    <w:next w:val="Normal"/>
    <w:link w:val="Heading1Char"/>
    <w:uiPriority w:val="9"/>
    <w:qFormat/>
    <w:rsid w:val="00553B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paragraph" w:styleId="ListParagraph">
    <w:name w:val="List Paragraph"/>
    <w:basedOn w:val="Normal"/>
    <w:uiPriority w:val="34"/>
    <w:qFormat/>
    <w:rsid w:val="000760AD"/>
    <w:pPr>
      <w:widowControl w:val="0"/>
      <w:autoSpaceDE w:val="0"/>
      <w:autoSpaceDN w:val="0"/>
      <w:spacing w:before="3" w:after="0" w:line="240" w:lineRule="auto"/>
      <w:ind w:left="317" w:hanging="293"/>
    </w:pPr>
    <w:rPr>
      <w:rFonts w:ascii="Times New Roman" w:eastAsia="Times New Roman" w:hAnsi="Times New Roman" w:cs="Times New Roman"/>
      <w:lang w:val="en-US"/>
    </w:rPr>
  </w:style>
  <w:style w:type="paragraph" w:styleId="BalloonText">
    <w:name w:val="Balloon Text"/>
    <w:basedOn w:val="Normal"/>
    <w:link w:val="BalloonTextChar"/>
    <w:uiPriority w:val="99"/>
    <w:semiHidden/>
    <w:unhideWhenUsed/>
    <w:rsid w:val="005353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5368"/>
    <w:rPr>
      <w:rFonts w:ascii="Segoe UI" w:hAnsi="Segoe UI" w:cs="Segoe UI"/>
      <w:sz w:val="18"/>
      <w:szCs w:val="18"/>
      <w:lang w:val="en-IN" w:bidi="ar-SA"/>
    </w:rPr>
  </w:style>
  <w:style w:type="character" w:customStyle="1" w:styleId="Heading1Char">
    <w:name w:val="Heading 1 Char"/>
    <w:basedOn w:val="DefaultParagraphFont"/>
    <w:link w:val="Heading1"/>
    <w:uiPriority w:val="9"/>
    <w:rsid w:val="00553BF1"/>
    <w:rPr>
      <w:rFonts w:asciiTheme="majorHAnsi" w:eastAsiaTheme="majorEastAsia" w:hAnsiTheme="majorHAnsi" w:cstheme="majorBidi"/>
      <w:color w:val="2F5496" w:themeColor="accent1" w:themeShade="BF"/>
      <w:sz w:val="32"/>
      <w:szCs w:val="32"/>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1167406264">
      <w:bodyDiv w:val="1"/>
      <w:marLeft w:val="0"/>
      <w:marRight w:val="0"/>
      <w:marTop w:val="0"/>
      <w:marBottom w:val="0"/>
      <w:divBdr>
        <w:top w:val="none" w:sz="0" w:space="0" w:color="auto"/>
        <w:left w:val="none" w:sz="0" w:space="0" w:color="auto"/>
        <w:bottom w:val="none" w:sz="0" w:space="0" w:color="auto"/>
        <w:right w:val="none" w:sz="0" w:space="0" w:color="auto"/>
      </w:divBdr>
    </w:div>
    <w:div w:id="1336302405">
      <w:bodyDiv w:val="1"/>
      <w:marLeft w:val="0"/>
      <w:marRight w:val="0"/>
      <w:marTop w:val="0"/>
      <w:marBottom w:val="0"/>
      <w:divBdr>
        <w:top w:val="none" w:sz="0" w:space="0" w:color="auto"/>
        <w:left w:val="none" w:sz="0" w:space="0" w:color="auto"/>
        <w:bottom w:val="none" w:sz="0" w:space="0" w:color="auto"/>
        <w:right w:val="none" w:sz="0" w:space="0" w:color="auto"/>
      </w:divBdr>
    </w:div>
    <w:div w:id="1367875581">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993826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869</Words>
  <Characters>4959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3</cp:revision>
  <cp:lastPrinted>2026-02-25T06:50:00Z</cp:lastPrinted>
  <dcterms:created xsi:type="dcterms:W3CDTF">2026-02-25T07:07:00Z</dcterms:created>
  <dcterms:modified xsi:type="dcterms:W3CDTF">2026-02-25T10:34:00Z</dcterms:modified>
</cp:coreProperties>
</file>