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ED0F874" w14:textId="11D863B8" w:rsidR="00C0179F" w:rsidRDefault="00C0179F" w:rsidP="00D914B2">
      <w:pPr>
        <w:pStyle w:val="Default"/>
        <w:ind w:right="-421"/>
        <w:jc w:val="right"/>
        <w:rPr>
          <w:rFonts w:ascii="Tahoma" w:hAnsi="Tahoma" w:cs="Tahoma"/>
          <w:sz w:val="22"/>
          <w:szCs w:val="22"/>
        </w:rPr>
      </w:pPr>
    </w:p>
    <w:p w14:paraId="35763AB3" w14:textId="386FC4E2" w:rsidR="00C0179F" w:rsidRDefault="00C0179F" w:rsidP="00C0179F">
      <w:pPr>
        <w:pStyle w:val="Default"/>
        <w:ind w:right="-421"/>
        <w:jc w:val="center"/>
        <w:rPr>
          <w:rFonts w:ascii="Tahoma" w:hAnsi="Tahoma" w:cs="Tahoma"/>
          <w:b/>
          <w:bCs/>
          <w:sz w:val="22"/>
          <w:szCs w:val="22"/>
        </w:rPr>
      </w:pPr>
      <w:r w:rsidRPr="001670C0">
        <w:rPr>
          <w:rFonts w:ascii="Tahoma" w:hAnsi="Tahoma" w:cs="Tahoma"/>
          <w:b/>
          <w:bCs/>
          <w:sz w:val="22"/>
          <w:szCs w:val="22"/>
        </w:rPr>
        <w:t>Annexure I</w:t>
      </w:r>
    </w:p>
    <w:p w14:paraId="32E0D65D" w14:textId="768C7377" w:rsidR="001670C0" w:rsidRDefault="001670C0" w:rsidP="00C0179F">
      <w:pPr>
        <w:pStyle w:val="Default"/>
        <w:ind w:right="-421"/>
        <w:jc w:val="center"/>
        <w:rPr>
          <w:rFonts w:ascii="Tahoma" w:hAnsi="Tahoma" w:cs="Tahoma"/>
          <w:b/>
          <w:bCs/>
          <w:sz w:val="22"/>
          <w:szCs w:val="22"/>
        </w:rPr>
      </w:pPr>
    </w:p>
    <w:p w14:paraId="1BD97D3B" w14:textId="77777777" w:rsidR="001670C0" w:rsidRPr="001670C0" w:rsidRDefault="001670C0" w:rsidP="001670C0">
      <w:pPr>
        <w:pStyle w:val="NormalWeb"/>
        <w:ind w:right="-421"/>
        <w:jc w:val="center"/>
        <w:rPr>
          <w:rFonts w:ascii="Tahoma" w:hAnsi="Tahoma" w:cs="Tahoma"/>
          <w:b/>
          <w:bCs/>
          <w:color w:val="000000"/>
          <w:sz w:val="22"/>
          <w:szCs w:val="22"/>
        </w:rPr>
      </w:pPr>
      <w:r w:rsidRPr="001670C0">
        <w:rPr>
          <w:rFonts w:ascii="Tahoma" w:hAnsi="Tahoma" w:cs="Tahoma"/>
          <w:b/>
          <w:bCs/>
          <w:color w:val="000000"/>
          <w:sz w:val="22"/>
          <w:szCs w:val="22"/>
        </w:rPr>
        <w:t>ALTERNATIVE ENERGY PORTFOLIO OF OIL INDIA LIMITED</w:t>
      </w:r>
    </w:p>
    <w:p w14:paraId="01A61016" w14:textId="77777777" w:rsidR="001670C0" w:rsidRPr="001670C0" w:rsidRDefault="001670C0" w:rsidP="001670C0">
      <w:pPr>
        <w:pStyle w:val="NormalWeb"/>
        <w:ind w:right="-421"/>
        <w:jc w:val="both"/>
        <w:rPr>
          <w:rFonts w:ascii="Tahoma" w:hAnsi="Tahoma" w:cs="Tahoma"/>
          <w:color w:val="000000"/>
          <w:sz w:val="22"/>
          <w:szCs w:val="22"/>
        </w:rPr>
      </w:pPr>
      <w:r w:rsidRPr="001670C0">
        <w:rPr>
          <w:rFonts w:ascii="Tahoma" w:hAnsi="Tahoma" w:cs="Tahoma"/>
          <w:color w:val="000000"/>
          <w:sz w:val="22"/>
          <w:szCs w:val="22"/>
        </w:rPr>
        <w:t xml:space="preserve">OIL is actively diversifying its energy portfolio by venturing into renewable and alternate energy sources for meeting the country’s energy need in a clean and sustainable manner. By 2040, OIL intends to diversify its energy </w:t>
      </w:r>
      <w:proofErr w:type="spellStart"/>
      <w:r w:rsidRPr="001670C0">
        <w:rPr>
          <w:rFonts w:ascii="Tahoma" w:hAnsi="Tahoma" w:cs="Tahoma"/>
          <w:color w:val="000000"/>
          <w:sz w:val="22"/>
          <w:szCs w:val="22"/>
        </w:rPr>
        <w:t>portifolio</w:t>
      </w:r>
      <w:proofErr w:type="spellEnd"/>
      <w:r w:rsidRPr="001670C0">
        <w:rPr>
          <w:rFonts w:ascii="Tahoma" w:hAnsi="Tahoma" w:cs="Tahoma"/>
          <w:color w:val="000000"/>
          <w:sz w:val="22"/>
          <w:szCs w:val="22"/>
        </w:rPr>
        <w:t xml:space="preserve"> by 12-14%. In addition to the measures undertaken in renewable energy sector like solar, wind, green hydrogen, Biotechnology projects </w:t>
      </w:r>
      <w:proofErr w:type="gramStart"/>
      <w:r w:rsidRPr="001670C0">
        <w:rPr>
          <w:rFonts w:ascii="Tahoma" w:hAnsi="Tahoma" w:cs="Tahoma"/>
          <w:color w:val="000000"/>
          <w:sz w:val="22"/>
          <w:szCs w:val="22"/>
        </w:rPr>
        <w:t>etc.,.</w:t>
      </w:r>
      <w:proofErr w:type="gramEnd"/>
      <w:r w:rsidRPr="001670C0">
        <w:rPr>
          <w:rFonts w:ascii="Tahoma" w:hAnsi="Tahoma" w:cs="Tahoma"/>
          <w:color w:val="000000"/>
          <w:sz w:val="22"/>
          <w:szCs w:val="22"/>
        </w:rPr>
        <w:t xml:space="preserve"> A brief on the same is as under:</w:t>
      </w:r>
    </w:p>
    <w:p w14:paraId="5AC3D2B0" w14:textId="77777777" w:rsidR="001670C0" w:rsidRPr="00EC7BC9" w:rsidRDefault="001670C0" w:rsidP="001670C0">
      <w:pPr>
        <w:pStyle w:val="NormalWeb"/>
        <w:ind w:right="-421"/>
        <w:jc w:val="both"/>
        <w:rPr>
          <w:rFonts w:ascii="Tahoma" w:hAnsi="Tahoma" w:cs="Tahoma"/>
          <w:b/>
          <w:bCs/>
          <w:color w:val="000000"/>
          <w:sz w:val="22"/>
          <w:szCs w:val="22"/>
        </w:rPr>
      </w:pPr>
      <w:r w:rsidRPr="00EC7BC9">
        <w:rPr>
          <w:rFonts w:ascii="Tahoma" w:hAnsi="Tahoma" w:cs="Tahoma"/>
          <w:b/>
          <w:bCs/>
          <w:color w:val="000000"/>
          <w:sz w:val="22"/>
          <w:szCs w:val="22"/>
        </w:rPr>
        <w:t>Solar &amp; wind energy:</w:t>
      </w:r>
    </w:p>
    <w:p w14:paraId="25769AB5" w14:textId="77777777" w:rsidR="001670C0" w:rsidRPr="001670C0" w:rsidRDefault="001670C0" w:rsidP="001670C0">
      <w:pPr>
        <w:pStyle w:val="NormalWeb"/>
        <w:ind w:right="-421"/>
        <w:jc w:val="both"/>
        <w:rPr>
          <w:rFonts w:ascii="Tahoma" w:hAnsi="Tahoma" w:cs="Tahoma"/>
          <w:color w:val="000000"/>
          <w:sz w:val="22"/>
          <w:szCs w:val="22"/>
        </w:rPr>
      </w:pPr>
      <w:r w:rsidRPr="001670C0">
        <w:rPr>
          <w:rFonts w:ascii="Tahoma" w:hAnsi="Tahoma" w:cs="Tahoma"/>
          <w:color w:val="000000"/>
          <w:sz w:val="22"/>
          <w:szCs w:val="22"/>
        </w:rPr>
        <w:t>OIL has established 174.1 MW of wind energy power plants in Rajasthan, Gujarat, and Madhya Pradesh, along with 14.0 MW solar energy power plants in Rajasthan. Thus, OIL has a total of 188.1 MW of renewable energy plants in their portfolio, in addition to about 800 KW of captive solar plants.</w:t>
      </w:r>
    </w:p>
    <w:p w14:paraId="5219DEDB" w14:textId="77777777" w:rsidR="001670C0" w:rsidRPr="001670C0" w:rsidRDefault="001670C0" w:rsidP="001670C0">
      <w:pPr>
        <w:pStyle w:val="NormalWeb"/>
        <w:ind w:right="-421"/>
        <w:jc w:val="both"/>
        <w:rPr>
          <w:rFonts w:ascii="Tahoma" w:hAnsi="Tahoma" w:cs="Tahoma"/>
          <w:color w:val="000000"/>
          <w:sz w:val="22"/>
          <w:szCs w:val="22"/>
        </w:rPr>
      </w:pPr>
      <w:r w:rsidRPr="001670C0">
        <w:rPr>
          <w:rFonts w:ascii="Tahoma" w:hAnsi="Tahoma" w:cs="Tahoma"/>
          <w:color w:val="000000"/>
          <w:sz w:val="22"/>
          <w:szCs w:val="22"/>
        </w:rPr>
        <w:t>OIL is aspiring to deploy 5-5.5 gigawatts of renewable energy capacity by 2040, emphasizing wind, solar, and other sustainable energy sources as mentioned below:</w:t>
      </w:r>
    </w:p>
    <w:p w14:paraId="73BB547C" w14:textId="77777777" w:rsidR="00D16DFC" w:rsidRDefault="001670C0" w:rsidP="005647CF">
      <w:pPr>
        <w:pStyle w:val="NormalWeb"/>
        <w:numPr>
          <w:ilvl w:val="0"/>
          <w:numId w:val="6"/>
        </w:numPr>
        <w:ind w:left="284" w:right="-421" w:hanging="284"/>
        <w:jc w:val="both"/>
        <w:rPr>
          <w:rFonts w:ascii="Tahoma" w:hAnsi="Tahoma" w:cs="Tahoma"/>
          <w:color w:val="000000"/>
          <w:sz w:val="22"/>
          <w:szCs w:val="22"/>
        </w:rPr>
      </w:pPr>
      <w:r w:rsidRPr="00D16DFC">
        <w:rPr>
          <w:rFonts w:ascii="Tahoma" w:hAnsi="Tahoma" w:cs="Tahoma"/>
          <w:color w:val="000000"/>
          <w:sz w:val="22"/>
          <w:szCs w:val="22"/>
        </w:rPr>
        <w:t xml:space="preserve">OIL has established a JV “APGCL OIL Green Power Limited” with APGCL for green energy projects with a combined capacity of 645 MW. The first solar plant of 25 MW capacity is under construction at </w:t>
      </w:r>
      <w:proofErr w:type="spellStart"/>
      <w:r w:rsidRPr="00D16DFC">
        <w:rPr>
          <w:rFonts w:ascii="Tahoma" w:hAnsi="Tahoma" w:cs="Tahoma"/>
          <w:color w:val="000000"/>
          <w:sz w:val="22"/>
          <w:szCs w:val="22"/>
        </w:rPr>
        <w:t>Namrup</w:t>
      </w:r>
      <w:proofErr w:type="spellEnd"/>
      <w:r w:rsidRPr="00D16DFC">
        <w:rPr>
          <w:rFonts w:ascii="Tahoma" w:hAnsi="Tahoma" w:cs="Tahoma"/>
          <w:color w:val="000000"/>
          <w:sz w:val="22"/>
          <w:szCs w:val="22"/>
        </w:rPr>
        <w:t>, Assam.</w:t>
      </w:r>
    </w:p>
    <w:p w14:paraId="1A36C0E4" w14:textId="77777777" w:rsidR="00D16DFC" w:rsidRDefault="001670C0" w:rsidP="00FA3090">
      <w:pPr>
        <w:pStyle w:val="NormalWeb"/>
        <w:numPr>
          <w:ilvl w:val="0"/>
          <w:numId w:val="6"/>
        </w:numPr>
        <w:ind w:left="284" w:right="-421" w:hanging="284"/>
        <w:jc w:val="both"/>
        <w:rPr>
          <w:rFonts w:ascii="Tahoma" w:hAnsi="Tahoma" w:cs="Tahoma"/>
          <w:color w:val="000000"/>
          <w:sz w:val="22"/>
          <w:szCs w:val="22"/>
        </w:rPr>
      </w:pPr>
      <w:r w:rsidRPr="00D16DFC">
        <w:rPr>
          <w:rFonts w:ascii="Tahoma" w:hAnsi="Tahoma" w:cs="Tahoma"/>
          <w:color w:val="000000"/>
          <w:sz w:val="22"/>
          <w:szCs w:val="22"/>
        </w:rPr>
        <w:t xml:space="preserve">OIL in collaboration with Himachal Pradesh Power Corporation Limited (HPPCL) is developing a 1 MW Green Hydrogen plant at </w:t>
      </w:r>
      <w:proofErr w:type="spellStart"/>
      <w:r w:rsidRPr="00D16DFC">
        <w:rPr>
          <w:rFonts w:ascii="Tahoma" w:hAnsi="Tahoma" w:cs="Tahoma"/>
          <w:color w:val="000000"/>
          <w:sz w:val="22"/>
          <w:szCs w:val="22"/>
        </w:rPr>
        <w:t>Baddi</w:t>
      </w:r>
      <w:proofErr w:type="spellEnd"/>
      <w:r w:rsidRPr="00D16DFC">
        <w:rPr>
          <w:rFonts w:ascii="Tahoma" w:hAnsi="Tahoma" w:cs="Tahoma"/>
          <w:color w:val="000000"/>
          <w:sz w:val="22"/>
          <w:szCs w:val="22"/>
        </w:rPr>
        <w:t>, Himachal Pradesh. The plant is under construction and is scheduled to be commissioned in Sep 2026. This project is under an umbrella MoU executed with Himachal Pradesh State Government.</w:t>
      </w:r>
    </w:p>
    <w:p w14:paraId="09F40CC3" w14:textId="77777777" w:rsidR="00D16DFC" w:rsidRDefault="001670C0" w:rsidP="00987EB9">
      <w:pPr>
        <w:pStyle w:val="NormalWeb"/>
        <w:numPr>
          <w:ilvl w:val="0"/>
          <w:numId w:val="6"/>
        </w:numPr>
        <w:ind w:left="284" w:right="-421" w:hanging="284"/>
        <w:jc w:val="both"/>
        <w:rPr>
          <w:rFonts w:ascii="Tahoma" w:hAnsi="Tahoma" w:cs="Tahoma"/>
          <w:color w:val="000000"/>
          <w:sz w:val="22"/>
          <w:szCs w:val="22"/>
        </w:rPr>
      </w:pPr>
      <w:r w:rsidRPr="00D16DFC">
        <w:rPr>
          <w:rFonts w:ascii="Tahoma" w:hAnsi="Tahoma" w:cs="Tahoma"/>
          <w:color w:val="000000"/>
          <w:sz w:val="22"/>
          <w:szCs w:val="22"/>
        </w:rPr>
        <w:t xml:space="preserve">OIL has executed an MOU with Rajasthan Govt regarding investment of 4000 Cr in Solar(1000MW) and Wind(200MW) by 2030. Under the MoU, OIL has executed </w:t>
      </w:r>
      <w:proofErr w:type="gramStart"/>
      <w:r w:rsidRPr="00D16DFC">
        <w:rPr>
          <w:rFonts w:ascii="Tahoma" w:hAnsi="Tahoma" w:cs="Tahoma"/>
          <w:color w:val="000000"/>
          <w:sz w:val="22"/>
          <w:szCs w:val="22"/>
        </w:rPr>
        <w:t>an</w:t>
      </w:r>
      <w:proofErr w:type="gramEnd"/>
      <w:r w:rsidRPr="00D16DFC">
        <w:rPr>
          <w:rFonts w:ascii="Tahoma" w:hAnsi="Tahoma" w:cs="Tahoma"/>
          <w:color w:val="000000"/>
          <w:sz w:val="22"/>
          <w:szCs w:val="22"/>
        </w:rPr>
        <w:t xml:space="preserve"> Joint Venture Agreement with Rajasthan Rajya Vidyut </w:t>
      </w:r>
      <w:proofErr w:type="spellStart"/>
      <w:r w:rsidRPr="00D16DFC">
        <w:rPr>
          <w:rFonts w:ascii="Tahoma" w:hAnsi="Tahoma" w:cs="Tahoma"/>
          <w:color w:val="000000"/>
          <w:sz w:val="22"/>
          <w:szCs w:val="22"/>
        </w:rPr>
        <w:t>Utpadan</w:t>
      </w:r>
      <w:proofErr w:type="spellEnd"/>
      <w:r w:rsidRPr="00D16DFC">
        <w:rPr>
          <w:rFonts w:ascii="Tahoma" w:hAnsi="Tahoma" w:cs="Tahoma"/>
          <w:color w:val="000000"/>
          <w:sz w:val="22"/>
          <w:szCs w:val="22"/>
        </w:rPr>
        <w:t xml:space="preserve"> Nigam Limited (RRVUNL) to set up 1.2 GW of RE (1 GW- Solar, 200 MW- Wind) projects.</w:t>
      </w:r>
    </w:p>
    <w:p w14:paraId="2D78C937" w14:textId="218217DF" w:rsidR="001670C0" w:rsidRPr="00D16DFC" w:rsidRDefault="001670C0" w:rsidP="00987EB9">
      <w:pPr>
        <w:pStyle w:val="NormalWeb"/>
        <w:numPr>
          <w:ilvl w:val="0"/>
          <w:numId w:val="6"/>
        </w:numPr>
        <w:ind w:left="284" w:right="-421" w:hanging="284"/>
        <w:jc w:val="both"/>
        <w:rPr>
          <w:rFonts w:ascii="Tahoma" w:hAnsi="Tahoma" w:cs="Tahoma"/>
          <w:color w:val="000000"/>
          <w:sz w:val="22"/>
          <w:szCs w:val="22"/>
        </w:rPr>
      </w:pPr>
      <w:r w:rsidRPr="00D16DFC">
        <w:rPr>
          <w:rFonts w:ascii="Tahoma" w:hAnsi="Tahoma" w:cs="Tahoma"/>
          <w:color w:val="000000"/>
          <w:sz w:val="22"/>
          <w:szCs w:val="22"/>
        </w:rPr>
        <w:t>OIL has inked a MoU with NTPC to explore collaboration in the area of renewable energy, green hydrogen and its derivatives, geothermal and other decarbonization initiatives. The MoU shall facilitate knowledge and experience sharing on the upcoming decarbonization technologies like carbon sequestration.</w:t>
      </w:r>
    </w:p>
    <w:p w14:paraId="57C0F314" w14:textId="77777777" w:rsidR="00D16DFC" w:rsidRDefault="00D16DFC" w:rsidP="001670C0">
      <w:pPr>
        <w:pStyle w:val="NormalWeb"/>
        <w:ind w:right="-421"/>
        <w:jc w:val="both"/>
        <w:rPr>
          <w:rFonts w:ascii="Tahoma" w:hAnsi="Tahoma" w:cs="Tahoma"/>
          <w:color w:val="000000"/>
          <w:sz w:val="22"/>
          <w:szCs w:val="22"/>
        </w:rPr>
      </w:pPr>
    </w:p>
    <w:p w14:paraId="0DCC0260" w14:textId="16DA822F" w:rsidR="001670C0" w:rsidRPr="00D16DFC" w:rsidRDefault="001670C0" w:rsidP="001670C0">
      <w:pPr>
        <w:pStyle w:val="NormalWeb"/>
        <w:ind w:right="-421"/>
        <w:jc w:val="both"/>
        <w:rPr>
          <w:rFonts w:ascii="Tahoma" w:hAnsi="Tahoma" w:cs="Tahoma"/>
          <w:b/>
          <w:bCs/>
          <w:color w:val="000000"/>
          <w:sz w:val="22"/>
          <w:szCs w:val="22"/>
        </w:rPr>
      </w:pPr>
      <w:r w:rsidRPr="00D16DFC">
        <w:rPr>
          <w:rFonts w:ascii="Tahoma" w:hAnsi="Tahoma" w:cs="Tahoma"/>
          <w:b/>
          <w:bCs/>
          <w:color w:val="000000"/>
          <w:sz w:val="22"/>
          <w:szCs w:val="22"/>
        </w:rPr>
        <w:t>Green Hydrogen:</w:t>
      </w:r>
    </w:p>
    <w:p w14:paraId="6683C39C" w14:textId="77777777" w:rsidR="001670C0" w:rsidRPr="001670C0" w:rsidRDefault="001670C0" w:rsidP="001670C0">
      <w:pPr>
        <w:pStyle w:val="NormalWeb"/>
        <w:ind w:right="-421"/>
        <w:jc w:val="both"/>
        <w:rPr>
          <w:rFonts w:ascii="Tahoma" w:hAnsi="Tahoma" w:cs="Tahoma"/>
          <w:color w:val="000000"/>
          <w:sz w:val="22"/>
          <w:szCs w:val="22"/>
        </w:rPr>
      </w:pPr>
      <w:r w:rsidRPr="001670C0">
        <w:rPr>
          <w:rFonts w:ascii="Tahoma" w:hAnsi="Tahoma" w:cs="Tahoma"/>
          <w:color w:val="000000"/>
          <w:sz w:val="22"/>
          <w:szCs w:val="22"/>
        </w:rPr>
        <w:t>OIL commissioned a Green Hydrogen pilot plant of capacity 10 Kg per shift (30 kg per day) at Jorhat, Assam. Received approval from PNGRB for 2% blending of green Hydrogen with the natural gas in the CGD network established in its township located in PS#3, Jorhat, Assam.</w:t>
      </w:r>
    </w:p>
    <w:p w14:paraId="67F4345A" w14:textId="77777777" w:rsidR="001670C0" w:rsidRPr="001670C0" w:rsidRDefault="001670C0" w:rsidP="001670C0">
      <w:pPr>
        <w:pStyle w:val="NormalWeb"/>
        <w:ind w:right="-421"/>
        <w:jc w:val="both"/>
        <w:rPr>
          <w:rFonts w:ascii="Tahoma" w:hAnsi="Tahoma" w:cs="Tahoma"/>
          <w:color w:val="000000"/>
          <w:sz w:val="22"/>
          <w:szCs w:val="22"/>
        </w:rPr>
      </w:pPr>
      <w:r w:rsidRPr="001670C0">
        <w:rPr>
          <w:rFonts w:ascii="Tahoma" w:hAnsi="Tahoma" w:cs="Tahoma"/>
          <w:color w:val="000000"/>
          <w:sz w:val="22"/>
          <w:szCs w:val="22"/>
        </w:rPr>
        <w:lastRenderedPageBreak/>
        <w:t xml:space="preserve">OIL has developed a Hydrogen Fuel Cell e-bus through its start-up program SNEH. Prime Minister Shri Narendra Modi flagged off the hydrogen fuel cell e-bus at the India Energy Week (IEW) in Bengaluru on 6th February 2023. Received permission from </w:t>
      </w:r>
      <w:proofErr w:type="spellStart"/>
      <w:r w:rsidRPr="001670C0">
        <w:rPr>
          <w:rFonts w:ascii="Tahoma" w:hAnsi="Tahoma" w:cs="Tahoma"/>
          <w:color w:val="000000"/>
          <w:sz w:val="22"/>
          <w:szCs w:val="22"/>
        </w:rPr>
        <w:t>MoRTH</w:t>
      </w:r>
      <w:proofErr w:type="spellEnd"/>
      <w:r w:rsidRPr="001670C0">
        <w:rPr>
          <w:rFonts w:ascii="Tahoma" w:hAnsi="Tahoma" w:cs="Tahoma"/>
          <w:color w:val="000000"/>
          <w:sz w:val="22"/>
          <w:szCs w:val="22"/>
        </w:rPr>
        <w:t xml:space="preserve"> (Ministry of Road Transport and Highways) for trial run of Hydrogen Fuel Cell e-bus at Jorhat, Assam. Trial run started.</w:t>
      </w:r>
    </w:p>
    <w:p w14:paraId="1E894421" w14:textId="77777777" w:rsidR="001670C0" w:rsidRPr="001670C0" w:rsidRDefault="001670C0" w:rsidP="001670C0">
      <w:pPr>
        <w:pStyle w:val="NormalWeb"/>
        <w:ind w:right="-421"/>
        <w:jc w:val="both"/>
        <w:rPr>
          <w:rFonts w:ascii="Tahoma" w:hAnsi="Tahoma" w:cs="Tahoma"/>
          <w:color w:val="000000"/>
          <w:sz w:val="22"/>
          <w:szCs w:val="22"/>
        </w:rPr>
      </w:pPr>
      <w:r w:rsidRPr="001670C0">
        <w:rPr>
          <w:rFonts w:ascii="Tahoma" w:hAnsi="Tahoma" w:cs="Tahoma"/>
          <w:color w:val="000000"/>
          <w:sz w:val="22"/>
          <w:szCs w:val="22"/>
        </w:rPr>
        <w:t>Development of Liquid Organic Hydrogen Carrier (LOHC) under SNEH is in progress.</w:t>
      </w:r>
    </w:p>
    <w:p w14:paraId="13075AE4" w14:textId="77777777" w:rsidR="001670C0" w:rsidRPr="001670C0" w:rsidRDefault="001670C0" w:rsidP="001670C0">
      <w:pPr>
        <w:pStyle w:val="NormalWeb"/>
        <w:ind w:right="-421"/>
        <w:jc w:val="both"/>
        <w:rPr>
          <w:rFonts w:ascii="Tahoma" w:hAnsi="Tahoma" w:cs="Tahoma"/>
          <w:color w:val="000000"/>
          <w:sz w:val="22"/>
          <w:szCs w:val="22"/>
        </w:rPr>
      </w:pPr>
      <w:r w:rsidRPr="001670C0">
        <w:rPr>
          <w:rFonts w:ascii="Tahoma" w:hAnsi="Tahoma" w:cs="Tahoma"/>
          <w:color w:val="000000"/>
          <w:sz w:val="22"/>
          <w:szCs w:val="22"/>
        </w:rPr>
        <w:t>OIL’s subsidiary NRL has been constructing a 2.4 KTPA Green Hydrogen Plant which will be used for refinery operations and scheduled to be completed by Sep 2026.</w:t>
      </w:r>
    </w:p>
    <w:p w14:paraId="1C369973" w14:textId="77777777" w:rsidR="001670C0" w:rsidRPr="00D16DFC" w:rsidRDefault="001670C0" w:rsidP="001670C0">
      <w:pPr>
        <w:pStyle w:val="NormalWeb"/>
        <w:ind w:right="-421"/>
        <w:jc w:val="both"/>
        <w:rPr>
          <w:rFonts w:ascii="Tahoma" w:hAnsi="Tahoma" w:cs="Tahoma"/>
          <w:b/>
          <w:bCs/>
          <w:color w:val="000000"/>
          <w:sz w:val="22"/>
          <w:szCs w:val="22"/>
        </w:rPr>
      </w:pPr>
      <w:r w:rsidRPr="00D16DFC">
        <w:rPr>
          <w:rFonts w:ascii="Tahoma" w:hAnsi="Tahoma" w:cs="Tahoma"/>
          <w:b/>
          <w:bCs/>
          <w:color w:val="000000"/>
          <w:sz w:val="22"/>
          <w:szCs w:val="22"/>
        </w:rPr>
        <w:t>CBG, CGD &amp; BIOFUELS</w:t>
      </w:r>
    </w:p>
    <w:p w14:paraId="700F7543" w14:textId="77777777" w:rsidR="00D16DFC" w:rsidRPr="00D16DFC" w:rsidRDefault="001670C0" w:rsidP="00D16DFC">
      <w:pPr>
        <w:pStyle w:val="NormalWeb"/>
        <w:ind w:right="-421"/>
        <w:jc w:val="both"/>
        <w:rPr>
          <w:rFonts w:ascii="Tahoma" w:hAnsi="Tahoma" w:cs="Tahoma"/>
          <w:color w:val="000000"/>
          <w:sz w:val="22"/>
          <w:szCs w:val="22"/>
        </w:rPr>
      </w:pPr>
      <w:r w:rsidRPr="00D16DFC">
        <w:rPr>
          <w:rFonts w:ascii="Tahoma" w:hAnsi="Tahoma" w:cs="Tahoma"/>
          <w:b/>
          <w:bCs/>
          <w:color w:val="000000"/>
          <w:sz w:val="22"/>
          <w:szCs w:val="22"/>
        </w:rPr>
        <w:t>CBG Initiatives:</w:t>
      </w:r>
    </w:p>
    <w:p w14:paraId="572BB1F8" w14:textId="77777777" w:rsidR="00D16DFC" w:rsidRDefault="001670C0" w:rsidP="00FF5510">
      <w:pPr>
        <w:pStyle w:val="NormalWeb"/>
        <w:numPr>
          <w:ilvl w:val="0"/>
          <w:numId w:val="8"/>
        </w:numPr>
        <w:ind w:left="567" w:right="-421" w:hanging="425"/>
        <w:jc w:val="both"/>
        <w:rPr>
          <w:rFonts w:ascii="Tahoma" w:hAnsi="Tahoma" w:cs="Tahoma"/>
          <w:color w:val="000000"/>
          <w:sz w:val="22"/>
          <w:szCs w:val="22"/>
        </w:rPr>
      </w:pPr>
      <w:r w:rsidRPr="00D16DFC">
        <w:rPr>
          <w:rFonts w:ascii="Tahoma" w:hAnsi="Tahoma" w:cs="Tahoma"/>
          <w:color w:val="000000"/>
          <w:sz w:val="22"/>
          <w:szCs w:val="22"/>
        </w:rPr>
        <w:t xml:space="preserve"> OIL has planned to setup 25 CBG plants across India with minimum plant size of 2 TPD CBG output. Locations have been identified for the CBG plants. The proposed plants would be Municipal Solid Waste (MSW) or Agri-waste </w:t>
      </w:r>
      <w:proofErr w:type="gramStart"/>
      <w:r w:rsidRPr="00D16DFC">
        <w:rPr>
          <w:rFonts w:ascii="Tahoma" w:hAnsi="Tahoma" w:cs="Tahoma"/>
          <w:color w:val="000000"/>
          <w:sz w:val="22"/>
          <w:szCs w:val="22"/>
        </w:rPr>
        <w:t>feedstock based</w:t>
      </w:r>
      <w:proofErr w:type="gramEnd"/>
      <w:r w:rsidRPr="00D16DFC">
        <w:rPr>
          <w:rFonts w:ascii="Tahoma" w:hAnsi="Tahoma" w:cs="Tahoma"/>
          <w:color w:val="000000"/>
          <w:sz w:val="22"/>
          <w:szCs w:val="22"/>
        </w:rPr>
        <w:t xml:space="preserve"> plants. Construction has commenced for 2 MSW based CBG plants, a 3 TPD plant in Tinsukia, Assam and a 14 TPD plant in Bhubaneswar, Odisha.</w:t>
      </w:r>
    </w:p>
    <w:p w14:paraId="17076C78" w14:textId="77777777" w:rsidR="00D16DFC" w:rsidRDefault="001670C0" w:rsidP="00862716">
      <w:pPr>
        <w:pStyle w:val="NormalWeb"/>
        <w:numPr>
          <w:ilvl w:val="0"/>
          <w:numId w:val="8"/>
        </w:numPr>
        <w:ind w:left="567" w:right="-421" w:hanging="425"/>
        <w:jc w:val="both"/>
        <w:rPr>
          <w:rFonts w:ascii="Tahoma" w:hAnsi="Tahoma" w:cs="Tahoma"/>
          <w:color w:val="000000"/>
          <w:sz w:val="22"/>
          <w:szCs w:val="22"/>
        </w:rPr>
      </w:pPr>
      <w:r w:rsidRPr="00D16DFC">
        <w:rPr>
          <w:rFonts w:ascii="Tahoma" w:hAnsi="Tahoma" w:cs="Tahoma"/>
          <w:color w:val="000000"/>
          <w:sz w:val="22"/>
          <w:szCs w:val="22"/>
        </w:rPr>
        <w:t xml:space="preserve"> These plants would be designed to produce high quality CBG with 97% Methane content. The CBG produced would be supplied to CGD entities.</w:t>
      </w:r>
    </w:p>
    <w:p w14:paraId="46590345" w14:textId="39FC16E7" w:rsidR="001670C0" w:rsidRPr="00D16DFC" w:rsidRDefault="001670C0" w:rsidP="00862716">
      <w:pPr>
        <w:pStyle w:val="NormalWeb"/>
        <w:numPr>
          <w:ilvl w:val="0"/>
          <w:numId w:val="8"/>
        </w:numPr>
        <w:ind w:left="567" w:right="-421" w:hanging="425"/>
        <w:jc w:val="both"/>
        <w:rPr>
          <w:rFonts w:ascii="Tahoma" w:hAnsi="Tahoma" w:cs="Tahoma"/>
          <w:color w:val="000000"/>
          <w:sz w:val="22"/>
          <w:szCs w:val="22"/>
        </w:rPr>
      </w:pPr>
      <w:r w:rsidRPr="00D16DFC">
        <w:rPr>
          <w:rFonts w:ascii="Tahoma" w:hAnsi="Tahoma" w:cs="Tahoma"/>
          <w:color w:val="000000"/>
          <w:sz w:val="22"/>
          <w:szCs w:val="22"/>
        </w:rPr>
        <w:t xml:space="preserve"> Further, EPCOM tenders have been floated for the next 3 CBG projects in the pipeline namely Jorhat, Cuttack, and Agartala.</w:t>
      </w:r>
    </w:p>
    <w:p w14:paraId="5FDF38B2" w14:textId="77777777" w:rsidR="001670C0" w:rsidRPr="00D16DFC" w:rsidRDefault="001670C0" w:rsidP="001670C0">
      <w:pPr>
        <w:pStyle w:val="NormalWeb"/>
        <w:ind w:right="-421"/>
        <w:jc w:val="both"/>
        <w:rPr>
          <w:rFonts w:ascii="Tahoma" w:hAnsi="Tahoma" w:cs="Tahoma"/>
          <w:b/>
          <w:bCs/>
          <w:color w:val="000000"/>
          <w:sz w:val="22"/>
          <w:szCs w:val="22"/>
        </w:rPr>
      </w:pPr>
      <w:r w:rsidRPr="00D16DFC">
        <w:rPr>
          <w:rFonts w:ascii="Tahoma" w:hAnsi="Tahoma" w:cs="Tahoma"/>
          <w:b/>
          <w:bCs/>
          <w:color w:val="000000"/>
          <w:sz w:val="22"/>
          <w:szCs w:val="22"/>
        </w:rPr>
        <w:t>City Gas Distribution</w:t>
      </w:r>
    </w:p>
    <w:p w14:paraId="118EDB36" w14:textId="77777777" w:rsidR="001670C0" w:rsidRPr="001670C0" w:rsidRDefault="001670C0" w:rsidP="001670C0">
      <w:pPr>
        <w:pStyle w:val="NormalWeb"/>
        <w:ind w:right="-421"/>
        <w:jc w:val="both"/>
        <w:rPr>
          <w:rFonts w:ascii="Tahoma" w:hAnsi="Tahoma" w:cs="Tahoma"/>
          <w:color w:val="000000"/>
          <w:sz w:val="22"/>
          <w:szCs w:val="22"/>
        </w:rPr>
      </w:pPr>
      <w:r w:rsidRPr="001670C0">
        <w:rPr>
          <w:rFonts w:ascii="Tahoma" w:hAnsi="Tahoma" w:cs="Tahoma"/>
          <w:color w:val="000000"/>
          <w:sz w:val="22"/>
          <w:szCs w:val="22"/>
        </w:rPr>
        <w:t>OIL) has a presence in CGD segment in select Geographical Areas (GAs) across the states of Haryana, Maharashtra, Nagaland, Assam, Tripura, and Arunachal Pradesh through JVCs. OIL’s CGD joint ventures plan for more than 1.4 million PNG connections, 500 CNG stations, and 8,677 inch-kilometers of across the 9 GAs. Of this, 72,767 PNG connections, 77 CNG stations, and over 5,000+ inch-kilometers of pipeline have already been developed.</w:t>
      </w:r>
    </w:p>
    <w:p w14:paraId="307C523A" w14:textId="77777777" w:rsidR="001670C0" w:rsidRPr="001670C0" w:rsidRDefault="001670C0" w:rsidP="001670C0">
      <w:pPr>
        <w:pStyle w:val="NormalWeb"/>
        <w:ind w:right="-421"/>
        <w:jc w:val="both"/>
        <w:rPr>
          <w:rFonts w:ascii="Tahoma" w:hAnsi="Tahoma" w:cs="Tahoma"/>
          <w:color w:val="000000"/>
          <w:sz w:val="22"/>
          <w:szCs w:val="22"/>
        </w:rPr>
      </w:pPr>
      <w:r w:rsidRPr="001670C0">
        <w:rPr>
          <w:rFonts w:ascii="Tahoma" w:hAnsi="Tahoma" w:cs="Tahoma"/>
          <w:color w:val="000000"/>
          <w:sz w:val="22"/>
          <w:szCs w:val="22"/>
        </w:rPr>
        <w:t>So far OIL’s JV has established PNG supply networks as under:</w:t>
      </w:r>
    </w:p>
    <w:p w14:paraId="2C6B49F9" w14:textId="5329C5B4" w:rsidR="001670C0" w:rsidRPr="001670C0" w:rsidRDefault="001670C0" w:rsidP="00D16DFC">
      <w:pPr>
        <w:pStyle w:val="NormalWeb"/>
        <w:numPr>
          <w:ilvl w:val="0"/>
          <w:numId w:val="9"/>
        </w:numPr>
        <w:ind w:right="-421"/>
        <w:jc w:val="both"/>
        <w:rPr>
          <w:rFonts w:ascii="Tahoma" w:hAnsi="Tahoma" w:cs="Tahoma"/>
          <w:color w:val="000000"/>
          <w:sz w:val="22"/>
          <w:szCs w:val="22"/>
        </w:rPr>
      </w:pPr>
      <w:r w:rsidRPr="001670C0">
        <w:rPr>
          <w:rFonts w:ascii="Tahoma" w:hAnsi="Tahoma" w:cs="Tahoma"/>
          <w:color w:val="000000"/>
          <w:sz w:val="22"/>
          <w:szCs w:val="22"/>
        </w:rPr>
        <w:t>Ambala–Kurukshetra GA, Haryana: 1,912.02 inch-km pipeline, 31 CNG stations, 21,099 PNG connections.</w:t>
      </w:r>
    </w:p>
    <w:p w14:paraId="2B019333" w14:textId="04927DDC" w:rsidR="001670C0" w:rsidRPr="001670C0" w:rsidRDefault="001670C0" w:rsidP="00D16DFC">
      <w:pPr>
        <w:pStyle w:val="NormalWeb"/>
        <w:numPr>
          <w:ilvl w:val="0"/>
          <w:numId w:val="9"/>
        </w:numPr>
        <w:ind w:right="-421"/>
        <w:jc w:val="both"/>
        <w:rPr>
          <w:rFonts w:ascii="Tahoma" w:hAnsi="Tahoma" w:cs="Tahoma"/>
          <w:color w:val="000000"/>
          <w:sz w:val="22"/>
          <w:szCs w:val="22"/>
        </w:rPr>
      </w:pPr>
      <w:r w:rsidRPr="001670C0">
        <w:rPr>
          <w:rFonts w:ascii="Tahoma" w:hAnsi="Tahoma" w:cs="Tahoma"/>
          <w:color w:val="000000"/>
          <w:sz w:val="22"/>
          <w:szCs w:val="22"/>
        </w:rPr>
        <w:t>·Kolhapur GA, Maharashtra: 1,986.64 inch-km pipeline, 31 CNG stations, 39,479 PNG connections.</w:t>
      </w:r>
    </w:p>
    <w:p w14:paraId="7678D8C7" w14:textId="60EE5FF5" w:rsidR="001670C0" w:rsidRPr="001670C0" w:rsidRDefault="001670C0" w:rsidP="00D16DFC">
      <w:pPr>
        <w:pStyle w:val="NormalWeb"/>
        <w:numPr>
          <w:ilvl w:val="0"/>
          <w:numId w:val="9"/>
        </w:numPr>
        <w:ind w:right="-421"/>
        <w:jc w:val="both"/>
        <w:rPr>
          <w:rFonts w:ascii="Tahoma" w:hAnsi="Tahoma" w:cs="Tahoma"/>
          <w:color w:val="000000"/>
          <w:sz w:val="22"/>
          <w:szCs w:val="22"/>
        </w:rPr>
      </w:pPr>
      <w:proofErr w:type="spellStart"/>
      <w:r w:rsidRPr="001670C0">
        <w:rPr>
          <w:rFonts w:ascii="Tahoma" w:hAnsi="Tahoma" w:cs="Tahoma"/>
          <w:color w:val="000000"/>
          <w:sz w:val="22"/>
          <w:szCs w:val="22"/>
        </w:rPr>
        <w:t>Cachar</w:t>
      </w:r>
      <w:proofErr w:type="spellEnd"/>
      <w:r w:rsidRPr="001670C0">
        <w:rPr>
          <w:rFonts w:ascii="Tahoma" w:hAnsi="Tahoma" w:cs="Tahoma"/>
          <w:color w:val="000000"/>
          <w:sz w:val="22"/>
          <w:szCs w:val="22"/>
        </w:rPr>
        <w:t>–</w:t>
      </w:r>
      <w:proofErr w:type="spellStart"/>
      <w:r w:rsidRPr="001670C0">
        <w:rPr>
          <w:rFonts w:ascii="Tahoma" w:hAnsi="Tahoma" w:cs="Tahoma"/>
          <w:color w:val="000000"/>
          <w:sz w:val="22"/>
          <w:szCs w:val="22"/>
        </w:rPr>
        <w:t>Hailakandi</w:t>
      </w:r>
      <w:proofErr w:type="spellEnd"/>
      <w:r w:rsidRPr="001670C0">
        <w:rPr>
          <w:rFonts w:ascii="Tahoma" w:hAnsi="Tahoma" w:cs="Tahoma"/>
          <w:color w:val="000000"/>
          <w:sz w:val="22"/>
          <w:szCs w:val="22"/>
        </w:rPr>
        <w:t>–</w:t>
      </w:r>
      <w:proofErr w:type="spellStart"/>
      <w:r w:rsidRPr="001670C0">
        <w:rPr>
          <w:rFonts w:ascii="Tahoma" w:hAnsi="Tahoma" w:cs="Tahoma"/>
          <w:color w:val="000000"/>
          <w:sz w:val="22"/>
          <w:szCs w:val="22"/>
        </w:rPr>
        <w:t>Karimganj</w:t>
      </w:r>
      <w:proofErr w:type="spellEnd"/>
      <w:r w:rsidRPr="001670C0">
        <w:rPr>
          <w:rFonts w:ascii="Tahoma" w:hAnsi="Tahoma" w:cs="Tahoma"/>
          <w:color w:val="000000"/>
          <w:sz w:val="22"/>
          <w:szCs w:val="22"/>
        </w:rPr>
        <w:t xml:space="preserve"> GA, Assam: 319.1 inch-km pipeline, 1 CNG station, 5,895 PNG connections.</w:t>
      </w:r>
    </w:p>
    <w:p w14:paraId="15212E8D" w14:textId="2E9A0336" w:rsidR="001670C0" w:rsidRPr="001670C0" w:rsidRDefault="001670C0" w:rsidP="00D16DFC">
      <w:pPr>
        <w:pStyle w:val="NormalWeb"/>
        <w:numPr>
          <w:ilvl w:val="0"/>
          <w:numId w:val="9"/>
        </w:numPr>
        <w:ind w:right="-421"/>
        <w:jc w:val="both"/>
        <w:rPr>
          <w:rFonts w:ascii="Tahoma" w:hAnsi="Tahoma" w:cs="Tahoma"/>
          <w:color w:val="000000"/>
          <w:sz w:val="22"/>
          <w:szCs w:val="22"/>
        </w:rPr>
      </w:pPr>
      <w:proofErr w:type="spellStart"/>
      <w:r w:rsidRPr="001670C0">
        <w:rPr>
          <w:rFonts w:ascii="Tahoma" w:hAnsi="Tahoma" w:cs="Tahoma"/>
          <w:color w:val="000000"/>
          <w:sz w:val="22"/>
          <w:szCs w:val="22"/>
        </w:rPr>
        <w:t>Kamrup</w:t>
      </w:r>
      <w:proofErr w:type="spellEnd"/>
      <w:r w:rsidRPr="001670C0">
        <w:rPr>
          <w:rFonts w:ascii="Tahoma" w:hAnsi="Tahoma" w:cs="Tahoma"/>
          <w:color w:val="000000"/>
          <w:sz w:val="22"/>
          <w:szCs w:val="22"/>
        </w:rPr>
        <w:t>–</w:t>
      </w:r>
      <w:proofErr w:type="spellStart"/>
      <w:r w:rsidRPr="001670C0">
        <w:rPr>
          <w:rFonts w:ascii="Tahoma" w:hAnsi="Tahoma" w:cs="Tahoma"/>
          <w:color w:val="000000"/>
          <w:sz w:val="22"/>
          <w:szCs w:val="22"/>
        </w:rPr>
        <w:t>Kamrup</w:t>
      </w:r>
      <w:proofErr w:type="spellEnd"/>
      <w:r w:rsidRPr="001670C0">
        <w:rPr>
          <w:rFonts w:ascii="Tahoma" w:hAnsi="Tahoma" w:cs="Tahoma"/>
          <w:color w:val="000000"/>
          <w:sz w:val="22"/>
          <w:szCs w:val="22"/>
        </w:rPr>
        <w:t xml:space="preserve"> Metro GA, Assam: 455.3 inch-km pipeline, 8 CNG stations, 6,294 PNG connections.</w:t>
      </w:r>
    </w:p>
    <w:p w14:paraId="35038C33" w14:textId="7BBCC532" w:rsidR="001670C0" w:rsidRPr="001670C0" w:rsidRDefault="001670C0" w:rsidP="00D16DFC">
      <w:pPr>
        <w:pStyle w:val="NormalWeb"/>
        <w:numPr>
          <w:ilvl w:val="0"/>
          <w:numId w:val="9"/>
        </w:numPr>
        <w:ind w:right="-421"/>
        <w:jc w:val="both"/>
        <w:rPr>
          <w:rFonts w:ascii="Tahoma" w:hAnsi="Tahoma" w:cs="Tahoma"/>
          <w:color w:val="000000"/>
          <w:sz w:val="22"/>
          <w:szCs w:val="22"/>
        </w:rPr>
      </w:pPr>
      <w:r w:rsidRPr="001670C0">
        <w:rPr>
          <w:rFonts w:ascii="Tahoma" w:hAnsi="Tahoma" w:cs="Tahoma"/>
          <w:color w:val="000000"/>
          <w:sz w:val="22"/>
          <w:szCs w:val="22"/>
        </w:rPr>
        <w:t>North Bank (Assam- 6 districts) and North &amp; South Tripura GAs: 331.91 inch-km pipeline, 6 CNG stations</w:t>
      </w:r>
    </w:p>
    <w:p w14:paraId="6426441C" w14:textId="77777777" w:rsidR="001670C0" w:rsidRPr="00D16DFC" w:rsidRDefault="001670C0" w:rsidP="001670C0">
      <w:pPr>
        <w:pStyle w:val="NormalWeb"/>
        <w:ind w:right="-421"/>
        <w:jc w:val="both"/>
        <w:rPr>
          <w:rFonts w:ascii="Tahoma" w:hAnsi="Tahoma" w:cs="Tahoma"/>
          <w:b/>
          <w:bCs/>
          <w:color w:val="000000"/>
          <w:sz w:val="22"/>
          <w:szCs w:val="22"/>
        </w:rPr>
      </w:pPr>
      <w:r w:rsidRPr="00D16DFC">
        <w:rPr>
          <w:rFonts w:ascii="Tahoma" w:hAnsi="Tahoma" w:cs="Tahoma"/>
          <w:b/>
          <w:bCs/>
          <w:color w:val="000000"/>
          <w:sz w:val="22"/>
          <w:szCs w:val="22"/>
        </w:rPr>
        <w:t>Biofuels Initiatives:</w:t>
      </w:r>
    </w:p>
    <w:p w14:paraId="2B0FE03B" w14:textId="77777777" w:rsidR="001670C0" w:rsidRPr="001670C0" w:rsidRDefault="001670C0" w:rsidP="001670C0">
      <w:pPr>
        <w:pStyle w:val="NormalWeb"/>
        <w:ind w:right="-421"/>
        <w:jc w:val="both"/>
        <w:rPr>
          <w:rFonts w:ascii="Tahoma" w:hAnsi="Tahoma" w:cs="Tahoma"/>
          <w:color w:val="000000"/>
          <w:sz w:val="22"/>
          <w:szCs w:val="22"/>
        </w:rPr>
      </w:pPr>
      <w:r w:rsidRPr="001670C0">
        <w:rPr>
          <w:rFonts w:ascii="Tahoma" w:hAnsi="Tahoma" w:cs="Tahoma"/>
          <w:color w:val="000000"/>
          <w:sz w:val="22"/>
          <w:szCs w:val="22"/>
        </w:rPr>
        <w:lastRenderedPageBreak/>
        <w:t xml:space="preserve">OIL’s material subsidiary, NRL has set up a 50 KTPA 2G Bio-ethanol plant at </w:t>
      </w:r>
      <w:proofErr w:type="spellStart"/>
      <w:r w:rsidRPr="001670C0">
        <w:rPr>
          <w:rFonts w:ascii="Tahoma" w:hAnsi="Tahoma" w:cs="Tahoma"/>
          <w:color w:val="000000"/>
          <w:sz w:val="22"/>
          <w:szCs w:val="22"/>
        </w:rPr>
        <w:t>Numaligarh</w:t>
      </w:r>
      <w:proofErr w:type="spellEnd"/>
      <w:r w:rsidRPr="001670C0">
        <w:rPr>
          <w:rFonts w:ascii="Tahoma" w:hAnsi="Tahoma" w:cs="Tahoma"/>
          <w:color w:val="000000"/>
          <w:sz w:val="22"/>
          <w:szCs w:val="22"/>
        </w:rPr>
        <w:t xml:space="preserve"> based on locally grown bamboo as feedstock through a JV company called Assam Bio Refinery Private Limited (ABRPL) and commenced production from August 2024.</w:t>
      </w:r>
    </w:p>
    <w:p w14:paraId="1B1A0D27" w14:textId="77777777" w:rsidR="001670C0" w:rsidRPr="00D16DFC" w:rsidRDefault="001670C0" w:rsidP="001670C0">
      <w:pPr>
        <w:pStyle w:val="NormalWeb"/>
        <w:ind w:right="-421"/>
        <w:jc w:val="both"/>
        <w:rPr>
          <w:rFonts w:ascii="Tahoma" w:hAnsi="Tahoma" w:cs="Tahoma"/>
          <w:b/>
          <w:bCs/>
          <w:color w:val="000000"/>
          <w:sz w:val="22"/>
          <w:szCs w:val="22"/>
        </w:rPr>
      </w:pPr>
      <w:r w:rsidRPr="00D16DFC">
        <w:rPr>
          <w:rFonts w:ascii="Tahoma" w:hAnsi="Tahoma" w:cs="Tahoma"/>
          <w:b/>
          <w:bCs/>
          <w:color w:val="000000"/>
          <w:sz w:val="22"/>
          <w:szCs w:val="22"/>
        </w:rPr>
        <w:t>GEOTHERMAL ENERGY</w:t>
      </w:r>
    </w:p>
    <w:p w14:paraId="51776337" w14:textId="77777777" w:rsidR="001670C0" w:rsidRPr="001670C0" w:rsidRDefault="001670C0" w:rsidP="001670C0">
      <w:pPr>
        <w:pStyle w:val="NormalWeb"/>
        <w:ind w:right="-421"/>
        <w:jc w:val="both"/>
        <w:rPr>
          <w:rFonts w:ascii="Tahoma" w:hAnsi="Tahoma" w:cs="Tahoma"/>
          <w:color w:val="000000"/>
          <w:sz w:val="22"/>
          <w:szCs w:val="22"/>
        </w:rPr>
      </w:pPr>
      <w:r w:rsidRPr="001670C0">
        <w:rPr>
          <w:rFonts w:ascii="Tahoma" w:hAnsi="Tahoma" w:cs="Tahoma"/>
          <w:color w:val="000000"/>
          <w:sz w:val="22"/>
          <w:szCs w:val="22"/>
        </w:rPr>
        <w:t>I. MoUs for harnessing Geothermal energy:</w:t>
      </w:r>
    </w:p>
    <w:p w14:paraId="6C260AD9" w14:textId="77777777" w:rsidR="001670C0" w:rsidRPr="001670C0" w:rsidRDefault="001670C0" w:rsidP="001670C0">
      <w:pPr>
        <w:pStyle w:val="NormalWeb"/>
        <w:ind w:right="-421"/>
        <w:jc w:val="both"/>
        <w:rPr>
          <w:rFonts w:ascii="Tahoma" w:hAnsi="Tahoma" w:cs="Tahoma"/>
          <w:color w:val="000000"/>
          <w:sz w:val="22"/>
          <w:szCs w:val="22"/>
        </w:rPr>
      </w:pPr>
      <w:r w:rsidRPr="001670C0">
        <w:rPr>
          <w:rFonts w:ascii="Tahoma" w:hAnsi="Tahoma" w:cs="Tahoma"/>
          <w:color w:val="000000"/>
          <w:sz w:val="22"/>
          <w:szCs w:val="22"/>
        </w:rPr>
        <w:t xml:space="preserve">a. MoU with Iceland Geothermal Energy </w:t>
      </w:r>
      <w:proofErr w:type="spellStart"/>
      <w:r w:rsidRPr="001670C0">
        <w:rPr>
          <w:rFonts w:ascii="Tahoma" w:hAnsi="Tahoma" w:cs="Tahoma"/>
          <w:color w:val="000000"/>
          <w:sz w:val="22"/>
          <w:szCs w:val="22"/>
        </w:rPr>
        <w:t>GeoSurvey</w:t>
      </w:r>
      <w:proofErr w:type="spellEnd"/>
      <w:r w:rsidRPr="001670C0">
        <w:rPr>
          <w:rFonts w:ascii="Tahoma" w:hAnsi="Tahoma" w:cs="Tahoma"/>
          <w:color w:val="000000"/>
          <w:sz w:val="22"/>
          <w:szCs w:val="22"/>
        </w:rPr>
        <w:t xml:space="preserve"> ISOR, Iceland for collaboration in geothermal exploration and development in May’2023.</w:t>
      </w:r>
    </w:p>
    <w:p w14:paraId="0A7B06D2" w14:textId="77777777" w:rsidR="001670C0" w:rsidRPr="001670C0" w:rsidRDefault="001670C0" w:rsidP="001670C0">
      <w:pPr>
        <w:pStyle w:val="NormalWeb"/>
        <w:ind w:right="-421"/>
        <w:jc w:val="both"/>
        <w:rPr>
          <w:rFonts w:ascii="Tahoma" w:hAnsi="Tahoma" w:cs="Tahoma"/>
          <w:color w:val="000000"/>
          <w:sz w:val="22"/>
          <w:szCs w:val="22"/>
        </w:rPr>
      </w:pPr>
      <w:r w:rsidRPr="001670C0">
        <w:rPr>
          <w:rFonts w:ascii="Tahoma" w:hAnsi="Tahoma" w:cs="Tahoma"/>
          <w:color w:val="000000"/>
          <w:sz w:val="22"/>
          <w:szCs w:val="22"/>
        </w:rPr>
        <w:t>b. MoU with the Govt. of Himachal Pradesh in April’2023 for establishment of alternative energy projects in the state.</w:t>
      </w:r>
    </w:p>
    <w:p w14:paraId="2CC14DA1" w14:textId="77777777" w:rsidR="001670C0" w:rsidRPr="001670C0" w:rsidRDefault="001670C0" w:rsidP="001670C0">
      <w:pPr>
        <w:pStyle w:val="NormalWeb"/>
        <w:ind w:right="-421"/>
        <w:jc w:val="both"/>
        <w:rPr>
          <w:rFonts w:ascii="Tahoma" w:hAnsi="Tahoma" w:cs="Tahoma"/>
          <w:color w:val="000000"/>
          <w:sz w:val="22"/>
          <w:szCs w:val="22"/>
        </w:rPr>
      </w:pPr>
      <w:r w:rsidRPr="001670C0">
        <w:rPr>
          <w:rFonts w:ascii="Tahoma" w:hAnsi="Tahoma" w:cs="Tahoma"/>
          <w:color w:val="000000"/>
          <w:sz w:val="22"/>
          <w:szCs w:val="22"/>
        </w:rPr>
        <w:t>c. MoU with the Geological Survey of India (GSI) in July’ 2023 to collaborate on geoscience research related projects such as geothermal energy potential studies, geological mapping, date exchange and capacity building.</w:t>
      </w:r>
    </w:p>
    <w:p w14:paraId="0ECBDAD4" w14:textId="77777777" w:rsidR="001670C0" w:rsidRPr="001670C0" w:rsidRDefault="001670C0" w:rsidP="001670C0">
      <w:pPr>
        <w:pStyle w:val="NormalWeb"/>
        <w:ind w:right="-421"/>
        <w:jc w:val="both"/>
        <w:rPr>
          <w:rFonts w:ascii="Tahoma" w:hAnsi="Tahoma" w:cs="Tahoma"/>
          <w:color w:val="000000"/>
          <w:sz w:val="22"/>
          <w:szCs w:val="22"/>
        </w:rPr>
      </w:pPr>
      <w:r w:rsidRPr="001670C0">
        <w:rPr>
          <w:rFonts w:ascii="Tahoma" w:hAnsi="Tahoma" w:cs="Tahoma"/>
          <w:color w:val="000000"/>
          <w:sz w:val="22"/>
          <w:szCs w:val="22"/>
        </w:rPr>
        <w:t>d. MoU with National Center for Seismology (NCS) and Centre for Earth Sciences and Himalayan Studies (CES &amp; HS) for Collaboration in Geothermal Energy and Earth Science Related Studies in February’ 2024.</w:t>
      </w:r>
    </w:p>
    <w:p w14:paraId="3D96B97A" w14:textId="77777777" w:rsidR="001670C0" w:rsidRPr="001670C0" w:rsidRDefault="001670C0" w:rsidP="001670C0">
      <w:pPr>
        <w:pStyle w:val="NormalWeb"/>
        <w:ind w:right="-421"/>
        <w:jc w:val="both"/>
        <w:rPr>
          <w:rFonts w:ascii="Tahoma" w:hAnsi="Tahoma" w:cs="Tahoma"/>
          <w:color w:val="000000"/>
          <w:sz w:val="22"/>
          <w:szCs w:val="22"/>
        </w:rPr>
      </w:pPr>
      <w:r w:rsidRPr="001670C0">
        <w:rPr>
          <w:rFonts w:ascii="Tahoma" w:hAnsi="Tahoma" w:cs="Tahoma"/>
          <w:color w:val="000000"/>
          <w:sz w:val="22"/>
          <w:szCs w:val="22"/>
        </w:rPr>
        <w:t>II. MoU with ASSAM POWER DISTRIBUTION COMPANY LIMITED (APDCL), Govt. of Assam for Collaboration on Geothermal Energy Pilot Power Plant and Green Hydrogen Production Pilot Plant in February’ 2025.</w:t>
      </w:r>
    </w:p>
    <w:p w14:paraId="5A565B94" w14:textId="77777777" w:rsidR="001670C0" w:rsidRPr="001670C0" w:rsidRDefault="001670C0" w:rsidP="001670C0">
      <w:pPr>
        <w:pStyle w:val="NormalWeb"/>
        <w:ind w:right="-421"/>
        <w:jc w:val="both"/>
        <w:rPr>
          <w:rFonts w:ascii="Tahoma" w:hAnsi="Tahoma" w:cs="Tahoma"/>
          <w:color w:val="000000"/>
          <w:sz w:val="22"/>
          <w:szCs w:val="22"/>
        </w:rPr>
      </w:pPr>
      <w:r w:rsidRPr="001670C0">
        <w:rPr>
          <w:rFonts w:ascii="Tahoma" w:hAnsi="Tahoma" w:cs="Tahoma"/>
          <w:color w:val="000000"/>
          <w:sz w:val="22"/>
          <w:szCs w:val="22"/>
        </w:rPr>
        <w:t>III. OIL carried out Geothermal Prefeasibility study in its main producing area (MPA) in Assam and select sites in Himachal Pradesh by O&amp;M Solutions Pvt</w:t>
      </w:r>
    </w:p>
    <w:p w14:paraId="3E0429F0" w14:textId="77777777" w:rsidR="001670C0" w:rsidRPr="001670C0" w:rsidRDefault="001670C0" w:rsidP="001670C0">
      <w:pPr>
        <w:pStyle w:val="NormalWeb"/>
        <w:ind w:right="-421"/>
        <w:jc w:val="both"/>
        <w:rPr>
          <w:rFonts w:ascii="Tahoma" w:hAnsi="Tahoma" w:cs="Tahoma"/>
          <w:color w:val="000000"/>
          <w:sz w:val="22"/>
          <w:szCs w:val="22"/>
        </w:rPr>
      </w:pPr>
      <w:r w:rsidRPr="001670C0">
        <w:rPr>
          <w:rFonts w:ascii="Tahoma" w:hAnsi="Tahoma" w:cs="Tahoma"/>
          <w:color w:val="000000"/>
          <w:sz w:val="22"/>
          <w:szCs w:val="22"/>
        </w:rPr>
        <w:t>Ltd in Technical Collaboration with Premier Geo-</w:t>
      </w:r>
      <w:proofErr w:type="spellStart"/>
      <w:r w:rsidRPr="001670C0">
        <w:rPr>
          <w:rFonts w:ascii="Tahoma" w:hAnsi="Tahoma" w:cs="Tahoma"/>
          <w:color w:val="000000"/>
          <w:sz w:val="22"/>
          <w:szCs w:val="22"/>
        </w:rPr>
        <w:t>Exel</w:t>
      </w:r>
      <w:proofErr w:type="spellEnd"/>
      <w:r w:rsidRPr="001670C0">
        <w:rPr>
          <w:rFonts w:ascii="Tahoma" w:hAnsi="Tahoma" w:cs="Tahoma"/>
          <w:color w:val="000000"/>
          <w:sz w:val="22"/>
          <w:szCs w:val="22"/>
        </w:rPr>
        <w:t xml:space="preserve"> Inc (Philippines) and identified one cluster from OIL’s operational area, Upper Assam for feasibility study.</w:t>
      </w:r>
    </w:p>
    <w:p w14:paraId="40C9A89D" w14:textId="77777777" w:rsidR="001670C0" w:rsidRPr="001670C0" w:rsidRDefault="001670C0" w:rsidP="001670C0">
      <w:pPr>
        <w:pStyle w:val="NormalWeb"/>
        <w:ind w:right="-421"/>
        <w:jc w:val="both"/>
        <w:rPr>
          <w:rFonts w:ascii="Tahoma" w:hAnsi="Tahoma" w:cs="Tahoma"/>
          <w:color w:val="000000"/>
          <w:sz w:val="22"/>
          <w:szCs w:val="22"/>
        </w:rPr>
      </w:pPr>
      <w:r w:rsidRPr="001670C0">
        <w:rPr>
          <w:rFonts w:ascii="Tahoma" w:hAnsi="Tahoma" w:cs="Tahoma"/>
          <w:color w:val="000000"/>
          <w:sz w:val="22"/>
          <w:szCs w:val="22"/>
        </w:rPr>
        <w:t>IV. OIL has undertaken two project studies as follows:</w:t>
      </w:r>
    </w:p>
    <w:p w14:paraId="1356735E" w14:textId="77777777" w:rsidR="001670C0" w:rsidRPr="001670C0" w:rsidRDefault="001670C0" w:rsidP="001670C0">
      <w:pPr>
        <w:pStyle w:val="NormalWeb"/>
        <w:ind w:right="-421"/>
        <w:jc w:val="both"/>
        <w:rPr>
          <w:rFonts w:ascii="Tahoma" w:hAnsi="Tahoma" w:cs="Tahoma"/>
          <w:color w:val="000000"/>
          <w:sz w:val="22"/>
          <w:szCs w:val="22"/>
        </w:rPr>
      </w:pPr>
      <w:r w:rsidRPr="001670C0">
        <w:rPr>
          <w:rFonts w:ascii="Tahoma" w:hAnsi="Tahoma" w:cs="Tahoma"/>
          <w:color w:val="000000"/>
          <w:sz w:val="22"/>
          <w:szCs w:val="22"/>
        </w:rPr>
        <w:t>a. A collaborative project with Centre for Earth Sciences and Himalayan Studies (CES &amp; HS) on “Pre-feasibility of surface &amp; sub-surface studies of four (04) geothermal potential sites in Arunachal Pradesh”. The study commenced from 07.01.2025 and is current in Phase-I. Site visits and preliminary assessments of four locations have been completed. Planning for geophysical and geological data acquisition is currently underway.</w:t>
      </w:r>
    </w:p>
    <w:p w14:paraId="20D1EEB0" w14:textId="3BB3E33A" w:rsidR="00A47D9F" w:rsidRDefault="001670C0" w:rsidP="000C2506">
      <w:pPr>
        <w:pStyle w:val="NormalWeb"/>
        <w:ind w:right="-421"/>
        <w:jc w:val="both"/>
        <w:rPr>
          <w:rFonts w:ascii="Tahoma" w:hAnsi="Tahoma" w:cs="Tahoma"/>
        </w:rPr>
      </w:pPr>
      <w:r w:rsidRPr="001670C0">
        <w:rPr>
          <w:rFonts w:ascii="Tahoma" w:hAnsi="Tahoma" w:cs="Tahoma"/>
          <w:color w:val="000000"/>
          <w:sz w:val="22"/>
          <w:szCs w:val="22"/>
        </w:rPr>
        <w:t xml:space="preserve">b. A consultancy study titled “Feasibility Study of Re-Purposing Abandoned/to-be abandoned Oil &amp; Gas Wells for Geothermal Exploration in MPA, OIL’s Operational Area, Upper Assam Basin” has been taken up engaging M/s Halliburton Pvt Ltd in technical collaboration with Institute </w:t>
      </w:r>
      <w:proofErr w:type="spellStart"/>
      <w:r w:rsidRPr="001670C0">
        <w:rPr>
          <w:rFonts w:ascii="Tahoma" w:hAnsi="Tahoma" w:cs="Tahoma"/>
          <w:color w:val="000000"/>
          <w:sz w:val="22"/>
          <w:szCs w:val="22"/>
        </w:rPr>
        <w:t>Teknologi</w:t>
      </w:r>
      <w:proofErr w:type="spellEnd"/>
      <w:r w:rsidRPr="001670C0">
        <w:rPr>
          <w:rFonts w:ascii="Tahoma" w:hAnsi="Tahoma" w:cs="Tahoma"/>
          <w:color w:val="000000"/>
          <w:sz w:val="22"/>
          <w:szCs w:val="22"/>
        </w:rPr>
        <w:t xml:space="preserve"> Bandung (ITB), Indonesia. The study commenced on 21st April 2025. Phase-I has been completed, resulting in the identification of the five most suitable well clusters for further evaluation. Phase-II is currently underway with final review under progress.</w:t>
      </w:r>
      <w:bookmarkStart w:id="0" w:name="_GoBack"/>
      <w:bookmarkEnd w:id="0"/>
    </w:p>
    <w:sectPr w:rsidR="00A47D9F" w:rsidSect="006F3468">
      <w:headerReference w:type="default" r:id="rId8"/>
      <w:footerReference w:type="default" r:id="rId9"/>
      <w:pgSz w:w="12240" w:h="15840"/>
      <w:pgMar w:top="426"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534B9FB1" w14:textId="77777777" w:rsidR="008F781E" w:rsidRDefault="008F781E" w:rsidP="00D914B2">
      <w:pPr>
        <w:spacing w:after="0" w:line="240" w:lineRule="auto"/>
      </w:pPr>
      <w:r>
        <w:separator/>
      </w:r>
    </w:p>
  </w:endnote>
  <w:endnote w:type="continuationSeparator" w:id="0">
    <w:p w14:paraId="3067FF74" w14:textId="77777777" w:rsidR="008F781E" w:rsidRDefault="008F781E" w:rsidP="00D914B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ahoma">
    <w:panose1 w:val="020B0604030504040204"/>
    <w:charset w:val="00"/>
    <w:family w:val="swiss"/>
    <w:pitch w:val="variable"/>
    <w:sig w:usb0="E1002EFF" w:usb1="C000605B" w:usb2="00000029" w:usb3="00000000" w:csb0="000101FF" w:csb1="00000000"/>
  </w:font>
  <w:font w:name="Aptos">
    <w:altName w:val="Calibri"/>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Mangal">
    <w:panose1 w:val="00000400000000000000"/>
    <w:charset w:val="01"/>
    <w:family w:val="auto"/>
    <w:pitch w:val="variable"/>
    <w:sig w:usb0="00008000" w:usb1="00000000" w:usb2="00000000" w:usb3="00000000" w:csb0="00000000" w:csb1="00000000"/>
  </w:font>
  <w:font w:name="Segoe UI">
    <w:panose1 w:val="020B0502040204020203"/>
    <w:charset w:val="00"/>
    <w:family w:val="swiss"/>
    <w:pitch w:val="variable"/>
    <w:sig w:usb0="E4002EFF" w:usb1="C000E47F" w:usb2="00000009" w:usb3="00000000" w:csb0="000001FF" w:csb1="00000000"/>
  </w:font>
  <w:font w:name="Aptos Display">
    <w:altName w:val="Calibri"/>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581794012"/>
      <w:docPartObj>
        <w:docPartGallery w:val="Page Numbers (Bottom of Page)"/>
        <w:docPartUnique/>
      </w:docPartObj>
    </w:sdtPr>
    <w:sdtEndPr>
      <w:rPr>
        <w:noProof/>
      </w:rPr>
    </w:sdtEndPr>
    <w:sdtContent>
      <w:p w14:paraId="3196FC41" w14:textId="35D107C8" w:rsidR="00632EDD" w:rsidRDefault="00632EDD">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57BBB8A8" w14:textId="77777777" w:rsidR="00632EDD" w:rsidRDefault="00632ED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66BCC84C" w14:textId="77777777" w:rsidR="008F781E" w:rsidRDefault="008F781E" w:rsidP="00D914B2">
      <w:pPr>
        <w:spacing w:after="0" w:line="240" w:lineRule="auto"/>
      </w:pPr>
      <w:r>
        <w:separator/>
      </w:r>
    </w:p>
  </w:footnote>
  <w:footnote w:type="continuationSeparator" w:id="0">
    <w:p w14:paraId="52590AB8" w14:textId="77777777" w:rsidR="008F781E" w:rsidRDefault="008F781E" w:rsidP="00D914B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A1C06DB" w14:textId="77777777" w:rsidR="00D914B2" w:rsidRDefault="00D914B2" w:rsidP="00D914B2">
    <w:pPr>
      <w:spacing w:after="0"/>
      <w:ind w:right="-392"/>
      <w:rPr>
        <w:rFonts w:ascii="Tahoma" w:hAnsi="Tahoma" w:cs="Tahoma"/>
        <w:b/>
        <w:sz w:val="22"/>
        <w:szCs w:val="22"/>
        <w:lang w:val="en-US"/>
      </w:rPr>
    </w:pPr>
  </w:p>
  <w:p w14:paraId="6D9963C0" w14:textId="73660500" w:rsidR="00D914B2" w:rsidRPr="00652FD0" w:rsidRDefault="00D914B2" w:rsidP="00D914B2">
    <w:pPr>
      <w:spacing w:after="0"/>
      <w:ind w:right="-392"/>
      <w:rPr>
        <w:rFonts w:ascii="Tahoma" w:hAnsi="Tahoma" w:cs="Tahoma"/>
        <w:b/>
        <w:sz w:val="22"/>
        <w:szCs w:val="22"/>
        <w:lang w:val="en-US"/>
      </w:rPr>
    </w:pPr>
    <w:r w:rsidRPr="00652FD0">
      <w:rPr>
        <w:rFonts w:ascii="Tahoma" w:hAnsi="Tahoma" w:cs="Tahoma"/>
        <w:b/>
        <w:sz w:val="22"/>
        <w:szCs w:val="22"/>
        <w:lang w:val="en-US"/>
      </w:rPr>
      <w:t>OIL/PLNG/54/2/1/2026/4</w:t>
    </w:r>
    <w:r>
      <w:rPr>
        <w:rFonts w:ascii="Tahoma" w:hAnsi="Tahoma" w:cs="Tahoma"/>
        <w:b/>
        <w:sz w:val="22"/>
        <w:szCs w:val="22"/>
        <w:lang w:val="en-US"/>
      </w:rPr>
      <w:t>7</w:t>
    </w:r>
    <w:r w:rsidRPr="00652FD0">
      <w:rPr>
        <w:rFonts w:ascii="Tahoma" w:hAnsi="Tahoma" w:cs="Tahoma"/>
        <w:b/>
        <w:sz w:val="22"/>
        <w:szCs w:val="22"/>
        <w:lang w:val="en-US"/>
      </w:rPr>
      <w:tab/>
    </w:r>
    <w:r w:rsidRPr="00652FD0">
      <w:rPr>
        <w:rFonts w:ascii="Tahoma" w:hAnsi="Tahoma" w:cs="Tahoma"/>
        <w:b/>
        <w:sz w:val="22"/>
        <w:szCs w:val="22"/>
        <w:lang w:val="en-US"/>
      </w:rPr>
      <w:tab/>
    </w:r>
    <w:r w:rsidRPr="00652FD0">
      <w:rPr>
        <w:rFonts w:ascii="Tahoma" w:hAnsi="Tahoma" w:cs="Tahoma"/>
        <w:b/>
        <w:sz w:val="22"/>
        <w:szCs w:val="22"/>
        <w:lang w:val="en-US"/>
      </w:rPr>
      <w:tab/>
    </w:r>
    <w:r w:rsidRPr="00652FD0">
      <w:rPr>
        <w:rFonts w:ascii="Tahoma" w:hAnsi="Tahoma" w:cs="Tahoma"/>
        <w:b/>
        <w:sz w:val="22"/>
        <w:szCs w:val="22"/>
        <w:lang w:val="en-US"/>
      </w:rPr>
      <w:tab/>
    </w:r>
    <w:r w:rsidRPr="00652FD0">
      <w:rPr>
        <w:rFonts w:ascii="Tahoma" w:hAnsi="Tahoma" w:cs="Tahoma"/>
        <w:b/>
        <w:sz w:val="22"/>
        <w:szCs w:val="22"/>
        <w:lang w:val="en-US"/>
      </w:rPr>
      <w:tab/>
      <w:t xml:space="preserve">                   </w:t>
    </w:r>
    <w:r>
      <w:rPr>
        <w:rFonts w:ascii="Tahoma" w:hAnsi="Tahoma" w:cs="Tahoma"/>
        <w:b/>
        <w:sz w:val="22"/>
        <w:szCs w:val="22"/>
        <w:lang w:val="en-US"/>
      </w:rPr>
      <w:t xml:space="preserve"> </w:t>
    </w:r>
    <w:r w:rsidRPr="00652FD0">
      <w:rPr>
        <w:rFonts w:ascii="Tahoma" w:hAnsi="Tahoma" w:cs="Tahoma"/>
        <w:b/>
        <w:sz w:val="22"/>
        <w:szCs w:val="22"/>
        <w:lang w:val="en-US"/>
      </w:rPr>
      <w:t>3</w:t>
    </w:r>
    <w:r w:rsidRPr="00652FD0">
      <w:rPr>
        <w:rFonts w:ascii="Tahoma" w:hAnsi="Tahoma" w:cs="Tahoma"/>
        <w:b/>
        <w:sz w:val="22"/>
        <w:szCs w:val="22"/>
        <w:vertAlign w:val="superscript"/>
        <w:lang w:val="en-US"/>
      </w:rPr>
      <w:t>rd</w:t>
    </w:r>
    <w:r w:rsidRPr="00652FD0">
      <w:rPr>
        <w:rFonts w:ascii="Tahoma" w:hAnsi="Tahoma" w:cs="Tahoma"/>
        <w:b/>
        <w:sz w:val="22"/>
        <w:szCs w:val="22"/>
        <w:lang w:val="en-US"/>
      </w:rPr>
      <w:t xml:space="preserve"> March, 2026</w:t>
    </w:r>
  </w:p>
  <w:p w14:paraId="12C24822" w14:textId="7E877B06" w:rsidR="00D914B2" w:rsidRDefault="00D914B2">
    <w:pPr>
      <w:pStyle w:val="Header"/>
    </w:pPr>
  </w:p>
  <w:p w14:paraId="39C18D8A" w14:textId="77777777" w:rsidR="00D914B2" w:rsidRDefault="00D914B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D93BC3"/>
    <w:multiLevelType w:val="hybridMultilevel"/>
    <w:tmpl w:val="F4D8938A"/>
    <w:lvl w:ilvl="0" w:tplc="305A53E2">
      <w:start w:val="1"/>
      <w:numFmt w:val="bullet"/>
      <w:lvlText w:val="•"/>
      <w:lvlJc w:val="left"/>
      <w:pPr>
        <w:ind w:left="1080" w:hanging="720"/>
      </w:pPr>
      <w:rPr>
        <w:rFonts w:ascii="Tahoma" w:eastAsiaTheme="minorHAnsi" w:hAnsi="Tahoma" w:cs="Tahoma"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105C4648"/>
    <w:multiLevelType w:val="hybridMultilevel"/>
    <w:tmpl w:val="1BA6254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1CDF4F47"/>
    <w:multiLevelType w:val="hybridMultilevel"/>
    <w:tmpl w:val="3AA67056"/>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278D070B"/>
    <w:multiLevelType w:val="hybridMultilevel"/>
    <w:tmpl w:val="AE06C3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82A00E3"/>
    <w:multiLevelType w:val="hybridMultilevel"/>
    <w:tmpl w:val="9FAAB604"/>
    <w:lvl w:ilvl="0" w:tplc="1F9C2B68">
      <w:numFmt w:val="bullet"/>
      <w:lvlText w:val="·"/>
      <w:lvlJc w:val="left"/>
      <w:pPr>
        <w:ind w:left="720" w:hanging="360"/>
      </w:pPr>
      <w:rPr>
        <w:rFonts w:ascii="Tahoma" w:eastAsia="Times New Roman" w:hAnsi="Tahoma" w:cs="Tahoma"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EF07B6D"/>
    <w:multiLevelType w:val="hybridMultilevel"/>
    <w:tmpl w:val="976220E2"/>
    <w:lvl w:ilvl="0" w:tplc="50B241FA">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3FA615E2"/>
    <w:multiLevelType w:val="hybridMultilevel"/>
    <w:tmpl w:val="3614F550"/>
    <w:lvl w:ilvl="0" w:tplc="C062EBA8">
      <w:numFmt w:val="bullet"/>
      <w:lvlText w:val="•"/>
      <w:lvlJc w:val="left"/>
      <w:pPr>
        <w:ind w:left="720" w:hanging="360"/>
      </w:pPr>
      <w:rPr>
        <w:rFonts w:ascii="Tahoma" w:eastAsia="Times New Roman" w:hAnsi="Tahoma" w:cs="Tahoma"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4133773A"/>
    <w:multiLevelType w:val="hybridMultilevel"/>
    <w:tmpl w:val="9BF6BD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786511A2"/>
    <w:multiLevelType w:val="hybridMultilevel"/>
    <w:tmpl w:val="51DCD848"/>
    <w:lvl w:ilvl="0" w:tplc="04090001">
      <w:start w:val="1"/>
      <w:numFmt w:val="bullet"/>
      <w:lvlText w:val=""/>
      <w:lvlJc w:val="left"/>
      <w:pPr>
        <w:ind w:left="795" w:hanging="360"/>
      </w:pPr>
      <w:rPr>
        <w:rFonts w:ascii="Symbol" w:hAnsi="Symbol" w:hint="default"/>
      </w:rPr>
    </w:lvl>
    <w:lvl w:ilvl="1" w:tplc="04090003" w:tentative="1">
      <w:start w:val="1"/>
      <w:numFmt w:val="bullet"/>
      <w:lvlText w:val="o"/>
      <w:lvlJc w:val="left"/>
      <w:pPr>
        <w:ind w:left="1515" w:hanging="360"/>
      </w:pPr>
      <w:rPr>
        <w:rFonts w:ascii="Courier New" w:hAnsi="Courier New" w:cs="Courier New" w:hint="default"/>
      </w:rPr>
    </w:lvl>
    <w:lvl w:ilvl="2" w:tplc="04090005" w:tentative="1">
      <w:start w:val="1"/>
      <w:numFmt w:val="bullet"/>
      <w:lvlText w:val=""/>
      <w:lvlJc w:val="left"/>
      <w:pPr>
        <w:ind w:left="2235" w:hanging="360"/>
      </w:pPr>
      <w:rPr>
        <w:rFonts w:ascii="Wingdings" w:hAnsi="Wingdings" w:hint="default"/>
      </w:rPr>
    </w:lvl>
    <w:lvl w:ilvl="3" w:tplc="04090001" w:tentative="1">
      <w:start w:val="1"/>
      <w:numFmt w:val="bullet"/>
      <w:lvlText w:val=""/>
      <w:lvlJc w:val="left"/>
      <w:pPr>
        <w:ind w:left="2955" w:hanging="360"/>
      </w:pPr>
      <w:rPr>
        <w:rFonts w:ascii="Symbol" w:hAnsi="Symbol" w:hint="default"/>
      </w:rPr>
    </w:lvl>
    <w:lvl w:ilvl="4" w:tplc="04090003" w:tentative="1">
      <w:start w:val="1"/>
      <w:numFmt w:val="bullet"/>
      <w:lvlText w:val="o"/>
      <w:lvlJc w:val="left"/>
      <w:pPr>
        <w:ind w:left="3675" w:hanging="360"/>
      </w:pPr>
      <w:rPr>
        <w:rFonts w:ascii="Courier New" w:hAnsi="Courier New" w:cs="Courier New" w:hint="default"/>
      </w:rPr>
    </w:lvl>
    <w:lvl w:ilvl="5" w:tplc="04090005" w:tentative="1">
      <w:start w:val="1"/>
      <w:numFmt w:val="bullet"/>
      <w:lvlText w:val=""/>
      <w:lvlJc w:val="left"/>
      <w:pPr>
        <w:ind w:left="4395" w:hanging="360"/>
      </w:pPr>
      <w:rPr>
        <w:rFonts w:ascii="Wingdings" w:hAnsi="Wingdings" w:hint="default"/>
      </w:rPr>
    </w:lvl>
    <w:lvl w:ilvl="6" w:tplc="04090001" w:tentative="1">
      <w:start w:val="1"/>
      <w:numFmt w:val="bullet"/>
      <w:lvlText w:val=""/>
      <w:lvlJc w:val="left"/>
      <w:pPr>
        <w:ind w:left="5115" w:hanging="360"/>
      </w:pPr>
      <w:rPr>
        <w:rFonts w:ascii="Symbol" w:hAnsi="Symbol" w:hint="default"/>
      </w:rPr>
    </w:lvl>
    <w:lvl w:ilvl="7" w:tplc="04090003" w:tentative="1">
      <w:start w:val="1"/>
      <w:numFmt w:val="bullet"/>
      <w:lvlText w:val="o"/>
      <w:lvlJc w:val="left"/>
      <w:pPr>
        <w:ind w:left="5835" w:hanging="360"/>
      </w:pPr>
      <w:rPr>
        <w:rFonts w:ascii="Courier New" w:hAnsi="Courier New" w:cs="Courier New" w:hint="default"/>
      </w:rPr>
    </w:lvl>
    <w:lvl w:ilvl="8" w:tplc="04090005" w:tentative="1">
      <w:start w:val="1"/>
      <w:numFmt w:val="bullet"/>
      <w:lvlText w:val=""/>
      <w:lvlJc w:val="left"/>
      <w:pPr>
        <w:ind w:left="6555" w:hanging="360"/>
      </w:pPr>
      <w:rPr>
        <w:rFonts w:ascii="Wingdings" w:hAnsi="Wingdings" w:hint="default"/>
      </w:rPr>
    </w:lvl>
  </w:abstractNum>
  <w:num w:numId="1">
    <w:abstractNumId w:val="5"/>
  </w:num>
  <w:num w:numId="2">
    <w:abstractNumId w:val="1"/>
  </w:num>
  <w:num w:numId="3">
    <w:abstractNumId w:val="0"/>
  </w:num>
  <w:num w:numId="4">
    <w:abstractNumId w:val="2"/>
  </w:num>
  <w:num w:numId="5">
    <w:abstractNumId w:val="6"/>
  </w:num>
  <w:num w:numId="6">
    <w:abstractNumId w:val="3"/>
  </w:num>
  <w:num w:numId="7">
    <w:abstractNumId w:val="4"/>
  </w:num>
  <w:num w:numId="8">
    <w:abstractNumId w:val="7"/>
  </w:num>
  <w:num w:numId="9">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703B6"/>
    <w:rsid w:val="00033ADE"/>
    <w:rsid w:val="000C2506"/>
    <w:rsid w:val="001669AD"/>
    <w:rsid w:val="001670C0"/>
    <w:rsid w:val="001F3E83"/>
    <w:rsid w:val="00215A70"/>
    <w:rsid w:val="00222E1F"/>
    <w:rsid w:val="0023486B"/>
    <w:rsid w:val="00253AC3"/>
    <w:rsid w:val="00276356"/>
    <w:rsid w:val="002765D6"/>
    <w:rsid w:val="002D33E0"/>
    <w:rsid w:val="002F356C"/>
    <w:rsid w:val="0030653E"/>
    <w:rsid w:val="00320CAB"/>
    <w:rsid w:val="003D0846"/>
    <w:rsid w:val="003E5704"/>
    <w:rsid w:val="00433C46"/>
    <w:rsid w:val="004B1BD8"/>
    <w:rsid w:val="005109A4"/>
    <w:rsid w:val="00562135"/>
    <w:rsid w:val="005C6DDB"/>
    <w:rsid w:val="005E5A23"/>
    <w:rsid w:val="00621F0C"/>
    <w:rsid w:val="00632EDD"/>
    <w:rsid w:val="0069577E"/>
    <w:rsid w:val="00695FBF"/>
    <w:rsid w:val="006F3468"/>
    <w:rsid w:val="00746C24"/>
    <w:rsid w:val="007741BD"/>
    <w:rsid w:val="00796C0B"/>
    <w:rsid w:val="007D6EFE"/>
    <w:rsid w:val="008350B9"/>
    <w:rsid w:val="008621D5"/>
    <w:rsid w:val="00871376"/>
    <w:rsid w:val="00875887"/>
    <w:rsid w:val="00893A3C"/>
    <w:rsid w:val="008F781E"/>
    <w:rsid w:val="00925689"/>
    <w:rsid w:val="00994B58"/>
    <w:rsid w:val="0099725A"/>
    <w:rsid w:val="009A1B4B"/>
    <w:rsid w:val="00A47D9F"/>
    <w:rsid w:val="00AF15A9"/>
    <w:rsid w:val="00B125D9"/>
    <w:rsid w:val="00B32A54"/>
    <w:rsid w:val="00B437C3"/>
    <w:rsid w:val="00B901A4"/>
    <w:rsid w:val="00C0179F"/>
    <w:rsid w:val="00C04024"/>
    <w:rsid w:val="00CD743C"/>
    <w:rsid w:val="00D1582E"/>
    <w:rsid w:val="00D16DFC"/>
    <w:rsid w:val="00D8171A"/>
    <w:rsid w:val="00D914B2"/>
    <w:rsid w:val="00DD00A5"/>
    <w:rsid w:val="00E039AD"/>
    <w:rsid w:val="00E30A59"/>
    <w:rsid w:val="00E75A1E"/>
    <w:rsid w:val="00E81DA3"/>
    <w:rsid w:val="00EC7BC9"/>
    <w:rsid w:val="00EF2AFB"/>
    <w:rsid w:val="00F410CB"/>
    <w:rsid w:val="00F465C6"/>
    <w:rsid w:val="00F703B6"/>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B38799D"/>
  <w15:docId w15:val="{9BF3D562-959A-4E25-958E-C7B684CF26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A47D9F"/>
    <w:pPr>
      <w:spacing w:after="0" w:line="240" w:lineRule="auto"/>
    </w:pPr>
    <w:rPr>
      <w:rFonts w:eastAsiaTheme="minorHAnsi"/>
      <w:kern w:val="0"/>
      <w:sz w:val="22"/>
      <w:szCs w:val="22"/>
      <w:lang w:eastAsia="en-US"/>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A47D9F"/>
    <w:pPr>
      <w:autoSpaceDE w:val="0"/>
      <w:autoSpaceDN w:val="0"/>
      <w:adjustRightInd w:val="0"/>
      <w:spacing w:after="0" w:line="240" w:lineRule="auto"/>
    </w:pPr>
    <w:rPr>
      <w:rFonts w:ascii="Times New Roman" w:eastAsiaTheme="minorHAnsi" w:hAnsi="Times New Roman" w:cs="Times New Roman"/>
      <w:color w:val="000000"/>
      <w:kern w:val="0"/>
      <w:lang w:val="en-US" w:eastAsia="en-US" w:bidi="hi-IN"/>
    </w:rPr>
  </w:style>
  <w:style w:type="character" w:customStyle="1" w:styleId="size">
    <w:name w:val="size"/>
    <w:basedOn w:val="DefaultParagraphFont"/>
    <w:rsid w:val="00A47D9F"/>
  </w:style>
  <w:style w:type="character" w:customStyle="1" w:styleId="xsize">
    <w:name w:val="x_size"/>
    <w:basedOn w:val="DefaultParagraphFont"/>
    <w:rsid w:val="00A47D9F"/>
  </w:style>
  <w:style w:type="paragraph" w:styleId="ListParagraph">
    <w:name w:val="List Paragraph"/>
    <w:basedOn w:val="Normal"/>
    <w:uiPriority w:val="34"/>
    <w:qFormat/>
    <w:rsid w:val="00A47D9F"/>
    <w:pPr>
      <w:spacing w:after="200" w:line="276" w:lineRule="auto"/>
      <w:ind w:left="720"/>
      <w:contextualSpacing/>
    </w:pPr>
    <w:rPr>
      <w:rFonts w:eastAsiaTheme="minorHAnsi"/>
      <w:kern w:val="0"/>
      <w:sz w:val="22"/>
      <w:szCs w:val="22"/>
      <w:lang w:eastAsia="en-US"/>
    </w:rPr>
  </w:style>
  <w:style w:type="paragraph" w:styleId="Revision">
    <w:name w:val="Revision"/>
    <w:hidden/>
    <w:uiPriority w:val="99"/>
    <w:semiHidden/>
    <w:rsid w:val="002765D6"/>
    <w:pPr>
      <w:spacing w:after="0" w:line="240" w:lineRule="auto"/>
    </w:pPr>
  </w:style>
  <w:style w:type="paragraph" w:styleId="Header">
    <w:name w:val="header"/>
    <w:basedOn w:val="Normal"/>
    <w:link w:val="HeaderChar"/>
    <w:uiPriority w:val="99"/>
    <w:unhideWhenUsed/>
    <w:rsid w:val="00D914B2"/>
    <w:pPr>
      <w:tabs>
        <w:tab w:val="center" w:pos="4680"/>
        <w:tab w:val="right" w:pos="9360"/>
      </w:tabs>
      <w:spacing w:after="0" w:line="240" w:lineRule="auto"/>
    </w:pPr>
  </w:style>
  <w:style w:type="character" w:customStyle="1" w:styleId="HeaderChar">
    <w:name w:val="Header Char"/>
    <w:basedOn w:val="DefaultParagraphFont"/>
    <w:link w:val="Header"/>
    <w:uiPriority w:val="99"/>
    <w:rsid w:val="00D914B2"/>
  </w:style>
  <w:style w:type="paragraph" w:styleId="Footer">
    <w:name w:val="footer"/>
    <w:basedOn w:val="Normal"/>
    <w:link w:val="FooterChar"/>
    <w:uiPriority w:val="99"/>
    <w:unhideWhenUsed/>
    <w:rsid w:val="00D914B2"/>
    <w:pPr>
      <w:tabs>
        <w:tab w:val="center" w:pos="4680"/>
        <w:tab w:val="right" w:pos="9360"/>
      </w:tabs>
      <w:spacing w:after="0" w:line="240" w:lineRule="auto"/>
    </w:pPr>
  </w:style>
  <w:style w:type="character" w:customStyle="1" w:styleId="FooterChar">
    <w:name w:val="Footer Char"/>
    <w:basedOn w:val="DefaultParagraphFont"/>
    <w:link w:val="Footer"/>
    <w:uiPriority w:val="99"/>
    <w:rsid w:val="00D914B2"/>
  </w:style>
  <w:style w:type="paragraph" w:styleId="NormalWeb">
    <w:name w:val="Normal (Web)"/>
    <w:basedOn w:val="Normal"/>
    <w:uiPriority w:val="99"/>
    <w:unhideWhenUsed/>
    <w:rsid w:val="001670C0"/>
    <w:pPr>
      <w:spacing w:before="100" w:beforeAutospacing="1" w:after="100" w:afterAutospacing="1" w:line="240" w:lineRule="auto"/>
    </w:pPr>
    <w:rPr>
      <w:rFonts w:ascii="Times New Roman" w:eastAsia="Times New Roman" w:hAnsi="Times New Roman" w:cs="Times New Roman"/>
      <w:kern w:val="0"/>
      <w:lang w:val="en-US" w:eastAsia="en-US" w:bidi="hi-IN"/>
      <w14:ligatures w14:val="none"/>
    </w:rPr>
  </w:style>
  <w:style w:type="paragraph" w:styleId="BalloonText">
    <w:name w:val="Balloon Text"/>
    <w:basedOn w:val="Normal"/>
    <w:link w:val="BalloonTextChar"/>
    <w:uiPriority w:val="99"/>
    <w:semiHidden/>
    <w:unhideWhenUsed/>
    <w:rsid w:val="00E75A1E"/>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E75A1E"/>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786698151">
      <w:bodyDiv w:val="1"/>
      <w:marLeft w:val="0"/>
      <w:marRight w:val="0"/>
      <w:marTop w:val="0"/>
      <w:marBottom w:val="0"/>
      <w:divBdr>
        <w:top w:val="none" w:sz="0" w:space="0" w:color="auto"/>
        <w:left w:val="none" w:sz="0" w:space="0" w:color="auto"/>
        <w:bottom w:val="none" w:sz="0" w:space="0" w:color="auto"/>
        <w:right w:val="none" w:sz="0" w:space="0" w:color="auto"/>
      </w:divBdr>
    </w:div>
    <w:div w:id="1210218751">
      <w:bodyDiv w:val="1"/>
      <w:marLeft w:val="0"/>
      <w:marRight w:val="0"/>
      <w:marTop w:val="0"/>
      <w:marBottom w:val="0"/>
      <w:divBdr>
        <w:top w:val="none" w:sz="0" w:space="0" w:color="auto"/>
        <w:left w:val="none" w:sz="0" w:space="0" w:color="auto"/>
        <w:bottom w:val="none" w:sz="0" w:space="0" w:color="auto"/>
        <w:right w:val="none" w:sz="0" w:space="0" w:color="auto"/>
      </w:divBdr>
    </w:div>
    <w:div w:id="141559316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54B4409-D56E-4A55-A704-F62CDCD1AE2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1075</Words>
  <Characters>6132</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7193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Rabindar Kumar Srivastava ( रवीन्द्र कुमार श्रीवास्तव )</dc:creator>
  <cp:lastModifiedBy>Rittu Kumari ( रितु कुमारी )</cp:lastModifiedBy>
  <cp:revision>2</cp:revision>
  <cp:lastPrinted>2026-03-03T12:20:00Z</cp:lastPrinted>
  <dcterms:created xsi:type="dcterms:W3CDTF">2026-03-05T05:44:00Z</dcterms:created>
  <dcterms:modified xsi:type="dcterms:W3CDTF">2026-03-05T05:44:00Z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8dcb8413-51eb-4e5d-ad90-c6b86728d179</vt:lpwstr>
  </property>
</Properties>
</file>