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F344B1" w14:textId="77777777" w:rsidR="003E3CEB" w:rsidRPr="00F85148" w:rsidRDefault="001A46CA" w:rsidP="005C4ECE">
      <w:pPr>
        <w:spacing w:after="0"/>
        <w:ind w:right="-392"/>
        <w:rPr>
          <w:rFonts w:ascii="Tahoma" w:hAnsi="Tahoma" w:cs="Tahoma"/>
          <w:sz w:val="4"/>
          <w:szCs w:val="4"/>
          <w:lang w:val="en-US"/>
        </w:rPr>
      </w:pPr>
      <w:bookmarkStart w:id="0" w:name="_GoBack"/>
      <w:bookmarkEnd w:id="0"/>
      <w:r>
        <w:rPr>
          <w:rFonts w:ascii="Tahoma" w:hAnsi="Tahoma" w:cs="Tahoma"/>
          <w:b/>
          <w:lang w:val="en-US"/>
        </w:rPr>
        <w:t xml:space="preserve">   </w:t>
      </w:r>
    </w:p>
    <w:p w14:paraId="6FD36314" w14:textId="77777777" w:rsidR="00210DDB" w:rsidRDefault="00210DDB" w:rsidP="00D32686">
      <w:pPr>
        <w:spacing w:after="0"/>
        <w:rPr>
          <w:rFonts w:ascii="Tahoma" w:hAnsi="Tahoma" w:cs="Tahoma"/>
          <w:lang w:val="en-US"/>
        </w:rPr>
      </w:pPr>
      <w:bookmarkStart w:id="1" w:name="_Hlk222845797"/>
    </w:p>
    <w:p w14:paraId="059F3EEE" w14:textId="49BCECC0" w:rsidR="00D32686" w:rsidRPr="005537F1" w:rsidRDefault="00D32686" w:rsidP="00D32686">
      <w:pPr>
        <w:spacing w:after="0"/>
        <w:rPr>
          <w:rFonts w:ascii="Bookman Old Style" w:hAnsi="Bookman Old Style" w:cs="Tahoma"/>
          <w:b/>
          <w:bCs/>
          <w:lang w:val="en-US"/>
        </w:rPr>
      </w:pPr>
      <w:r w:rsidRPr="005537F1">
        <w:rPr>
          <w:rFonts w:ascii="Bookman Old Style" w:hAnsi="Bookman Old Style" w:cs="Tahoma"/>
          <w:b/>
          <w:bCs/>
          <w:lang w:val="en-US"/>
        </w:rPr>
        <w:t>Ministry of Petroleum and Natural Gas</w:t>
      </w:r>
    </w:p>
    <w:p w14:paraId="493DD10E" w14:textId="77777777" w:rsidR="00D32686" w:rsidRPr="00000C20" w:rsidRDefault="00D32686" w:rsidP="00D32686">
      <w:pPr>
        <w:spacing w:after="0"/>
        <w:ind w:right="-482"/>
        <w:rPr>
          <w:rFonts w:ascii="Bookman Old Style" w:hAnsi="Bookman Old Style" w:cs="Tahoma"/>
          <w:lang w:val="en-US"/>
        </w:rPr>
      </w:pPr>
      <w:proofErr w:type="spellStart"/>
      <w:r w:rsidRPr="00000C20">
        <w:rPr>
          <w:rFonts w:ascii="Bookman Old Style" w:hAnsi="Bookman Old Style" w:cs="Tahoma"/>
          <w:lang w:val="en-US"/>
        </w:rPr>
        <w:t>Sanrakshan</w:t>
      </w:r>
      <w:proofErr w:type="spellEnd"/>
      <w:r w:rsidRPr="00000C20">
        <w:rPr>
          <w:rFonts w:ascii="Bookman Old Style" w:hAnsi="Bookman Old Style" w:cs="Tahoma"/>
          <w:lang w:val="en-US"/>
        </w:rPr>
        <w:t xml:space="preserve"> Bhavan (PCRA Building) </w:t>
      </w:r>
    </w:p>
    <w:p w14:paraId="6389E073" w14:textId="77777777" w:rsidR="00D32686" w:rsidRPr="00000C20" w:rsidRDefault="00D32686" w:rsidP="00D32686">
      <w:pPr>
        <w:spacing w:after="0"/>
        <w:ind w:right="-482"/>
        <w:rPr>
          <w:rFonts w:ascii="Bookman Old Style" w:hAnsi="Bookman Old Style" w:cs="Tahoma"/>
        </w:rPr>
      </w:pPr>
      <w:r w:rsidRPr="00000C20">
        <w:rPr>
          <w:rFonts w:ascii="Bookman Old Style" w:hAnsi="Bookman Old Style" w:cs="Tahoma"/>
        </w:rPr>
        <w:t xml:space="preserve">10, </w:t>
      </w:r>
      <w:proofErr w:type="spellStart"/>
      <w:r w:rsidRPr="00000C20">
        <w:rPr>
          <w:rFonts w:ascii="Bookman Old Style" w:hAnsi="Bookman Old Style" w:cs="Tahoma"/>
        </w:rPr>
        <w:t>Bhikaji</w:t>
      </w:r>
      <w:proofErr w:type="spellEnd"/>
      <w:r w:rsidRPr="00000C20">
        <w:rPr>
          <w:rFonts w:ascii="Bookman Old Style" w:hAnsi="Bookman Old Style" w:cs="Tahoma"/>
        </w:rPr>
        <w:t xml:space="preserve"> </w:t>
      </w:r>
      <w:proofErr w:type="spellStart"/>
      <w:r w:rsidRPr="00000C20">
        <w:rPr>
          <w:rFonts w:ascii="Bookman Old Style" w:hAnsi="Bookman Old Style" w:cs="Tahoma"/>
        </w:rPr>
        <w:t>Cama</w:t>
      </w:r>
      <w:proofErr w:type="spellEnd"/>
      <w:r w:rsidRPr="00000C20">
        <w:rPr>
          <w:rFonts w:ascii="Bookman Old Style" w:hAnsi="Bookman Old Style" w:cs="Tahoma"/>
        </w:rPr>
        <w:t xml:space="preserve"> Place,</w:t>
      </w:r>
    </w:p>
    <w:p w14:paraId="3B7477DD" w14:textId="77777777" w:rsidR="00B1140C" w:rsidRPr="005537F1" w:rsidRDefault="00D32686" w:rsidP="00B11768">
      <w:pPr>
        <w:spacing w:after="0" w:line="240" w:lineRule="auto"/>
        <w:ind w:right="-846"/>
        <w:rPr>
          <w:rFonts w:ascii="Bookman Old Style" w:hAnsi="Bookman Old Style" w:cs="Tahoma"/>
        </w:rPr>
      </w:pPr>
      <w:r w:rsidRPr="005537F1">
        <w:rPr>
          <w:rFonts w:ascii="Bookman Old Style" w:hAnsi="Bookman Old Style" w:cs="Tahoma"/>
          <w:u w:val="single"/>
        </w:rPr>
        <w:t>New Delhi - 110066</w:t>
      </w:r>
      <w:r w:rsidRPr="005537F1">
        <w:rPr>
          <w:rFonts w:ascii="Bookman Old Style" w:hAnsi="Bookman Old Style" w:cs="Tahoma"/>
        </w:rPr>
        <w:t xml:space="preserve">   </w:t>
      </w:r>
      <w:r w:rsidRPr="005537F1">
        <w:rPr>
          <w:rFonts w:ascii="Bookman Old Style" w:hAnsi="Bookman Old Style" w:cs="Tahoma"/>
        </w:rPr>
        <w:tab/>
      </w:r>
      <w:r w:rsidRPr="005537F1">
        <w:rPr>
          <w:rFonts w:ascii="Bookman Old Style" w:hAnsi="Bookman Old Style" w:cs="Tahoma"/>
        </w:rPr>
        <w:tab/>
      </w:r>
      <w:r w:rsidRPr="005537F1">
        <w:rPr>
          <w:rFonts w:ascii="Bookman Old Style" w:hAnsi="Bookman Old Style" w:cs="Tahoma"/>
        </w:rPr>
        <w:tab/>
        <w:t xml:space="preserve">    </w:t>
      </w:r>
      <w:r w:rsidR="00B11768" w:rsidRPr="005537F1">
        <w:rPr>
          <w:rFonts w:ascii="Bookman Old Style" w:hAnsi="Bookman Old Style" w:cs="Tahoma"/>
        </w:rPr>
        <w:t xml:space="preserve">          </w:t>
      </w:r>
      <w:r w:rsidRPr="005537F1">
        <w:rPr>
          <w:rFonts w:ascii="Bookman Old Style" w:hAnsi="Bookman Old Style" w:cs="Tahoma"/>
        </w:rPr>
        <w:t xml:space="preserve"> </w:t>
      </w:r>
      <w:r w:rsidR="007B4C68" w:rsidRPr="005537F1">
        <w:rPr>
          <w:rFonts w:ascii="Bookman Old Style" w:hAnsi="Bookman Old Style" w:cs="Tahoma"/>
        </w:rPr>
        <w:t xml:space="preserve">        </w:t>
      </w:r>
    </w:p>
    <w:p w14:paraId="7E273C30" w14:textId="71088D44" w:rsidR="00976FDB" w:rsidRPr="00000C20" w:rsidRDefault="00D32686" w:rsidP="005537F1">
      <w:pPr>
        <w:spacing w:after="0" w:line="240" w:lineRule="auto"/>
        <w:ind w:left="3600" w:right="-279" w:firstLine="720"/>
        <w:rPr>
          <w:rFonts w:ascii="Bookman Old Style" w:hAnsi="Bookman Old Style" w:cs="Tahoma"/>
          <w:b/>
          <w:lang w:val="en-US"/>
        </w:rPr>
      </w:pPr>
      <w:r w:rsidRPr="00000C20">
        <w:rPr>
          <w:rFonts w:ascii="Bookman Old Style" w:hAnsi="Bookman Old Style" w:cs="Tahoma"/>
          <w:b/>
          <w:lang w:val="en-US"/>
        </w:rPr>
        <w:t xml:space="preserve">Kind Attn: </w:t>
      </w:r>
      <w:r w:rsidR="005537F1">
        <w:rPr>
          <w:rFonts w:ascii="Bookman Old Style" w:hAnsi="Bookman Old Style" w:cs="Tahoma"/>
          <w:b/>
          <w:lang w:val="en-US"/>
        </w:rPr>
        <w:tab/>
      </w:r>
      <w:r w:rsidR="005537F1">
        <w:rPr>
          <w:rFonts w:ascii="Bookman Old Style" w:hAnsi="Bookman Old Style" w:cs="Tahoma"/>
          <w:bCs/>
          <w:lang w:val="en-US"/>
        </w:rPr>
        <w:t>Mr.</w:t>
      </w:r>
      <w:r w:rsidR="00751585" w:rsidRPr="00000C20">
        <w:rPr>
          <w:rFonts w:ascii="Bookman Old Style" w:hAnsi="Bookman Old Style" w:cs="Tahoma"/>
          <w:bCs/>
          <w:lang w:val="en-US"/>
        </w:rPr>
        <w:t xml:space="preserve"> </w:t>
      </w:r>
      <w:r w:rsidR="0029084A" w:rsidRPr="00000C20">
        <w:rPr>
          <w:rFonts w:ascii="Bookman Old Style" w:hAnsi="Bookman Old Style" w:cs="Tahoma"/>
          <w:bCs/>
          <w:lang w:val="en-US"/>
        </w:rPr>
        <w:t>Kishore Kumar</w:t>
      </w:r>
    </w:p>
    <w:p w14:paraId="423CF4A6" w14:textId="77777777" w:rsidR="00D32686" w:rsidRPr="00000C20" w:rsidRDefault="00D32686" w:rsidP="005537F1">
      <w:pPr>
        <w:spacing w:after="0" w:line="240" w:lineRule="auto"/>
        <w:ind w:left="5040" w:right="-279" w:firstLine="720"/>
        <w:rPr>
          <w:rFonts w:ascii="Bookman Old Style" w:hAnsi="Bookman Old Style"/>
          <w:sz w:val="24"/>
          <w:szCs w:val="24"/>
        </w:rPr>
      </w:pPr>
      <w:r w:rsidRPr="00000C20">
        <w:rPr>
          <w:rFonts w:ascii="Bookman Old Style" w:hAnsi="Bookman Old Style" w:cs="Tahoma"/>
          <w:bCs/>
          <w:u w:val="single"/>
          <w:lang w:val="en-US"/>
        </w:rPr>
        <w:t>(</w:t>
      </w:r>
      <w:r w:rsidRPr="00000C20">
        <w:rPr>
          <w:rFonts w:ascii="Bookman Old Style" w:hAnsi="Bookman Old Style" w:cs="Tahoma"/>
          <w:bCs/>
          <w:u w:val="single"/>
        </w:rPr>
        <w:t>Economic &amp; Statistics Division</w:t>
      </w:r>
      <w:r w:rsidRPr="00000C20">
        <w:rPr>
          <w:rFonts w:ascii="Bookman Old Style" w:hAnsi="Bookman Old Style" w:cs="Tahoma"/>
          <w:bCs/>
        </w:rPr>
        <w:t>)</w:t>
      </w:r>
    </w:p>
    <w:bookmarkEnd w:id="1"/>
    <w:p w14:paraId="37825DD8" w14:textId="77777777" w:rsidR="003E3CEB" w:rsidRPr="00000C20" w:rsidRDefault="00D32686" w:rsidP="00FF6624">
      <w:pPr>
        <w:spacing w:after="0"/>
        <w:jc w:val="right"/>
        <w:rPr>
          <w:rFonts w:ascii="Bookman Old Style" w:hAnsi="Bookman Old Style" w:cs="Tahoma"/>
          <w:bCs/>
          <w:u w:val="single"/>
          <w:lang w:val="en-US"/>
        </w:rPr>
      </w:pPr>
      <w:r w:rsidRPr="00000C20">
        <w:rPr>
          <w:rFonts w:ascii="Bookman Old Style" w:hAnsi="Bookman Old Style" w:cs="Tahoma"/>
          <w:b/>
          <w:bCs/>
          <w:lang w:val="en-US"/>
        </w:rPr>
        <w:t xml:space="preserve">                      </w:t>
      </w:r>
      <w:r w:rsidRPr="00000C20">
        <w:rPr>
          <w:rFonts w:ascii="Bookman Old Style" w:hAnsi="Bookman Old Style" w:cs="Tahoma"/>
          <w:b/>
          <w:lang w:val="en-US"/>
        </w:rPr>
        <w:t xml:space="preserve">                                       </w:t>
      </w:r>
      <w:r w:rsidR="003E3CEB" w:rsidRPr="00000C20">
        <w:rPr>
          <w:rFonts w:ascii="Bookman Old Style" w:hAnsi="Bookman Old Style" w:cs="Tahoma"/>
          <w:b/>
          <w:bCs/>
          <w:lang w:val="en-US"/>
        </w:rPr>
        <w:t xml:space="preserve">                  </w:t>
      </w:r>
      <w:r w:rsidR="003E3CEB" w:rsidRPr="00000C20">
        <w:rPr>
          <w:rFonts w:ascii="Bookman Old Style" w:hAnsi="Bookman Old Style" w:cs="Tahoma"/>
          <w:b/>
          <w:lang w:val="en-US"/>
        </w:rPr>
        <w:t xml:space="preserve">                               </w:t>
      </w:r>
      <w:r w:rsidR="004505F3" w:rsidRPr="00000C20">
        <w:rPr>
          <w:rFonts w:ascii="Bookman Old Style" w:hAnsi="Bookman Old Style" w:cs="Tahoma"/>
          <w:b/>
          <w:lang w:val="en-US"/>
        </w:rPr>
        <w:t xml:space="preserve"> </w:t>
      </w:r>
      <w:r w:rsidR="002000D1" w:rsidRPr="00000C20">
        <w:rPr>
          <w:rFonts w:ascii="Bookman Old Style" w:hAnsi="Bookman Old Style" w:cs="Tahoma"/>
          <w:b/>
          <w:lang w:val="en-US"/>
        </w:rPr>
        <w:t xml:space="preserve">  </w:t>
      </w:r>
      <w:r w:rsidR="00975387" w:rsidRPr="00000C20">
        <w:rPr>
          <w:rFonts w:ascii="Bookman Old Style" w:hAnsi="Bookman Old Style" w:cs="Tahoma"/>
          <w:b/>
          <w:lang w:val="en-US"/>
        </w:rPr>
        <w:t xml:space="preserve">    </w:t>
      </w:r>
      <w:r w:rsidR="00B30758" w:rsidRPr="00000C20">
        <w:rPr>
          <w:rFonts w:ascii="Bookman Old Style" w:hAnsi="Bookman Old Style" w:cs="Tahoma"/>
          <w:b/>
          <w:lang w:val="en-US"/>
        </w:rPr>
        <w:t xml:space="preserve"> </w:t>
      </w:r>
      <w:r w:rsidR="003E3CEB" w:rsidRPr="00000C20">
        <w:rPr>
          <w:rFonts w:ascii="Bookman Old Style" w:hAnsi="Bookman Old Style" w:cs="Tahoma"/>
          <w:b/>
          <w:lang w:val="en-US"/>
        </w:rPr>
        <w:t xml:space="preserve">                                                                                        </w:t>
      </w:r>
      <w:r w:rsidR="003E3CEB" w:rsidRPr="00000C20">
        <w:rPr>
          <w:rFonts w:ascii="Bookman Old Style" w:hAnsi="Bookman Old Style" w:cs="Tahoma"/>
          <w:b/>
          <w:bCs/>
          <w:u w:val="single"/>
          <w:lang w:val="en-US"/>
        </w:rPr>
        <w:t xml:space="preserve">                                                                                   </w:t>
      </w:r>
      <w:r w:rsidR="003E3CEB" w:rsidRPr="00000C20">
        <w:rPr>
          <w:rFonts w:ascii="Bookman Old Style" w:hAnsi="Bookman Old Style" w:cs="Tahoma"/>
          <w:b/>
          <w:lang w:val="en-US"/>
        </w:rPr>
        <w:t xml:space="preserve">                                                                                               </w:t>
      </w:r>
    </w:p>
    <w:p w14:paraId="1F5703A2" w14:textId="77777777" w:rsidR="003E3CEB" w:rsidRPr="00000C20" w:rsidRDefault="003E3CEB" w:rsidP="00000C20">
      <w:pPr>
        <w:tabs>
          <w:tab w:val="left" w:pos="1440"/>
        </w:tabs>
        <w:spacing w:after="0"/>
        <w:ind w:right="-563"/>
        <w:rPr>
          <w:rFonts w:ascii="Bookman Old Style" w:hAnsi="Bookman Old Style" w:cs="Tahoma"/>
          <w:lang w:val="en-US"/>
        </w:rPr>
      </w:pPr>
      <w:r w:rsidRPr="00000C20">
        <w:rPr>
          <w:rFonts w:ascii="Bookman Old Style" w:hAnsi="Bookman Old Style" w:cs="Tahoma"/>
          <w:b/>
          <w:lang w:val="en-US"/>
        </w:rPr>
        <w:t>Sub</w:t>
      </w:r>
      <w:r w:rsidRPr="00000C20">
        <w:rPr>
          <w:rFonts w:ascii="Bookman Old Style" w:hAnsi="Bookman Old Style" w:cs="Tahoma"/>
          <w:lang w:val="en-US"/>
        </w:rPr>
        <w:t xml:space="preserve">: </w:t>
      </w:r>
      <w:r w:rsidR="0029084A" w:rsidRPr="00000C20">
        <w:rPr>
          <w:rFonts w:ascii="Bookman Old Style" w:hAnsi="Bookman Old Style" w:cs="Tahoma"/>
          <w:lang w:val="en-US"/>
        </w:rPr>
        <w:t>Lok</w:t>
      </w:r>
      <w:r w:rsidRPr="00000C20">
        <w:rPr>
          <w:rFonts w:ascii="Bookman Old Style" w:hAnsi="Bookman Old Style" w:cs="Tahoma"/>
          <w:lang w:val="en-US"/>
        </w:rPr>
        <w:t xml:space="preserve"> Sabha Provisionally Admitted </w:t>
      </w:r>
      <w:r w:rsidR="007B4C68" w:rsidRPr="00000C20">
        <w:rPr>
          <w:rFonts w:ascii="Bookman Old Style" w:hAnsi="Bookman Old Style" w:cs="Tahoma"/>
          <w:lang w:val="en-US"/>
        </w:rPr>
        <w:t>Unstarred</w:t>
      </w:r>
      <w:r w:rsidRPr="00000C20">
        <w:rPr>
          <w:rFonts w:ascii="Bookman Old Style" w:hAnsi="Bookman Old Style" w:cs="Tahoma"/>
          <w:lang w:val="en-US"/>
        </w:rPr>
        <w:t xml:space="preserve"> Question Dy. No. </w:t>
      </w:r>
      <w:r w:rsidR="00183D20" w:rsidRPr="00000C20">
        <w:rPr>
          <w:rFonts w:ascii="Bookman Old Style" w:hAnsi="Bookman Old Style" w:cs="Tahoma"/>
          <w:b/>
          <w:bCs/>
        </w:rPr>
        <w:t>10344</w:t>
      </w:r>
      <w:r w:rsidRPr="00000C20">
        <w:rPr>
          <w:rFonts w:ascii="Bookman Old Style" w:hAnsi="Bookman Old Style" w:cs="Tahoma"/>
          <w:b/>
          <w:bCs/>
        </w:rPr>
        <w:t xml:space="preserve"> </w:t>
      </w:r>
      <w:r w:rsidRPr="00000C20">
        <w:rPr>
          <w:rFonts w:ascii="Bookman Old Style" w:hAnsi="Bookman Old Style" w:cs="Tahoma"/>
          <w:lang w:val="en-US"/>
        </w:rPr>
        <w:t xml:space="preserve">for </w:t>
      </w:r>
      <w:r w:rsidR="0029084A" w:rsidRPr="00000C20">
        <w:rPr>
          <w:rFonts w:ascii="Bookman Old Style" w:hAnsi="Bookman Old Style" w:cs="Tahoma"/>
          <w:lang w:val="en-US"/>
        </w:rPr>
        <w:t>12</w:t>
      </w:r>
      <w:r w:rsidRPr="00000C20">
        <w:rPr>
          <w:rFonts w:ascii="Bookman Old Style" w:hAnsi="Bookman Old Style" w:cs="Tahoma"/>
          <w:lang w:val="en-US"/>
        </w:rPr>
        <w:t>.</w:t>
      </w:r>
      <w:r w:rsidR="00527C2C" w:rsidRPr="00000C20">
        <w:rPr>
          <w:rFonts w:ascii="Bookman Old Style" w:hAnsi="Bookman Old Style" w:cs="Tahoma"/>
          <w:lang w:val="en-US"/>
        </w:rPr>
        <w:t>0</w:t>
      </w:r>
      <w:r w:rsidR="002E266D" w:rsidRPr="00000C20">
        <w:rPr>
          <w:rFonts w:ascii="Bookman Old Style" w:hAnsi="Bookman Old Style" w:cs="Tahoma"/>
          <w:lang w:val="en-US"/>
        </w:rPr>
        <w:t>3</w:t>
      </w:r>
      <w:r w:rsidRPr="00000C20">
        <w:rPr>
          <w:rFonts w:ascii="Bookman Old Style" w:hAnsi="Bookman Old Style" w:cs="Tahoma"/>
          <w:lang w:val="en-US"/>
        </w:rPr>
        <w:t>.202</w:t>
      </w:r>
      <w:r w:rsidR="00527C2C" w:rsidRPr="00000C20">
        <w:rPr>
          <w:rFonts w:ascii="Bookman Old Style" w:hAnsi="Bookman Old Style" w:cs="Tahoma"/>
          <w:lang w:val="en-US"/>
        </w:rPr>
        <w:t>6</w:t>
      </w:r>
      <w:r w:rsidRPr="00000C20">
        <w:rPr>
          <w:rFonts w:ascii="Bookman Old Style" w:hAnsi="Bookman Old Style" w:cs="Tahoma"/>
          <w:lang w:val="en-US"/>
        </w:rPr>
        <w:t xml:space="preserve"> </w:t>
      </w:r>
    </w:p>
    <w:p w14:paraId="6833215C" w14:textId="77777777" w:rsidR="003E3CEB" w:rsidRPr="00000C20" w:rsidRDefault="003E3CEB" w:rsidP="00000C20">
      <w:pPr>
        <w:autoSpaceDE w:val="0"/>
        <w:autoSpaceDN w:val="0"/>
        <w:adjustRightInd w:val="0"/>
        <w:spacing w:after="0"/>
        <w:rPr>
          <w:rFonts w:ascii="Bookman Old Style" w:hAnsi="Bookman Old Style" w:cs="Tahoma"/>
          <w:b/>
        </w:rPr>
      </w:pPr>
      <w:r w:rsidRPr="00000C20">
        <w:rPr>
          <w:rFonts w:ascii="Bookman Old Style" w:hAnsi="Bookman Old Style" w:cs="Tahoma"/>
          <w:lang w:val="en-US"/>
        </w:rPr>
        <w:t xml:space="preserve">        Regarding </w:t>
      </w:r>
      <w:r w:rsidRPr="00000C20">
        <w:rPr>
          <w:rFonts w:ascii="Bookman Old Style" w:hAnsi="Bookman Old Style" w:cs="Tahoma"/>
          <w:b/>
          <w:lang w:val="en-US"/>
        </w:rPr>
        <w:t>“</w:t>
      </w:r>
      <w:r w:rsidR="00183D20" w:rsidRPr="00000C20">
        <w:rPr>
          <w:rFonts w:ascii="Bookman Old Style" w:hAnsi="Bookman Old Style" w:cs="Tahoma"/>
          <w:b/>
          <w:bCs/>
          <w:color w:val="000000"/>
          <w:lang w:val="en-US" w:bidi="hi-IN"/>
        </w:rPr>
        <w:t>Hydrocarbon Security and Energy Transition Strategy</w:t>
      </w:r>
      <w:r w:rsidRPr="00000C20">
        <w:rPr>
          <w:rFonts w:ascii="Bookman Old Style" w:hAnsi="Bookman Old Style" w:cs="Tahoma"/>
          <w:b/>
          <w:bCs/>
        </w:rPr>
        <w:t>”</w:t>
      </w:r>
    </w:p>
    <w:p w14:paraId="0C93B984" w14:textId="77777777" w:rsidR="003E3CEB" w:rsidRPr="00000C20" w:rsidRDefault="003E3CEB" w:rsidP="00B1140C">
      <w:pPr>
        <w:tabs>
          <w:tab w:val="left" w:pos="709"/>
          <w:tab w:val="center" w:pos="4817"/>
        </w:tabs>
        <w:spacing w:after="0" w:line="360" w:lineRule="auto"/>
        <w:ind w:right="-421"/>
        <w:rPr>
          <w:rFonts w:ascii="Bookman Old Style" w:hAnsi="Bookman Old Style" w:cs="Tahoma"/>
          <w:lang w:val="en-US"/>
        </w:rPr>
      </w:pPr>
      <w:r w:rsidRPr="00000C20">
        <w:rPr>
          <w:rFonts w:ascii="Bookman Old Style" w:hAnsi="Bookman Old Style" w:cs="Tahoma"/>
          <w:b/>
          <w:lang w:val="en-US"/>
        </w:rPr>
        <w:t>Ref.</w:t>
      </w:r>
      <w:r w:rsidRPr="00000C20">
        <w:rPr>
          <w:rFonts w:ascii="Bookman Old Style" w:hAnsi="Bookman Old Style" w:cs="Tahoma"/>
          <w:lang w:val="en-US"/>
        </w:rPr>
        <w:t xml:space="preserve">  Your email dated </w:t>
      </w:r>
      <w:r w:rsidR="00183D20" w:rsidRPr="00000C20">
        <w:rPr>
          <w:rFonts w:ascii="Bookman Old Style" w:hAnsi="Bookman Old Style" w:cs="Tahoma"/>
          <w:lang w:val="en-US"/>
        </w:rPr>
        <w:t>02</w:t>
      </w:r>
      <w:r w:rsidRPr="00000C20">
        <w:rPr>
          <w:rFonts w:ascii="Bookman Old Style" w:hAnsi="Bookman Old Style" w:cs="Tahoma"/>
          <w:lang w:val="en-US"/>
        </w:rPr>
        <w:t>.</w:t>
      </w:r>
      <w:r w:rsidR="00183D20" w:rsidRPr="00000C20">
        <w:rPr>
          <w:rFonts w:ascii="Bookman Old Style" w:hAnsi="Bookman Old Style" w:cs="Tahoma"/>
          <w:lang w:val="en-US"/>
        </w:rPr>
        <w:t>03</w:t>
      </w:r>
      <w:r w:rsidRPr="00000C20">
        <w:rPr>
          <w:rFonts w:ascii="Bookman Old Style" w:hAnsi="Bookman Old Style" w:cs="Tahoma"/>
          <w:lang w:val="en-US"/>
        </w:rPr>
        <w:t>.202</w:t>
      </w:r>
      <w:r w:rsidR="00527C2C" w:rsidRPr="00000C20">
        <w:rPr>
          <w:rFonts w:ascii="Bookman Old Style" w:hAnsi="Bookman Old Style" w:cs="Tahoma"/>
          <w:lang w:val="en-US"/>
        </w:rPr>
        <w:t>6</w:t>
      </w:r>
    </w:p>
    <w:p w14:paraId="1A40B06E" w14:textId="77777777" w:rsidR="003E3CEB" w:rsidRPr="00000C20" w:rsidRDefault="003E3CEB" w:rsidP="003E3CEB">
      <w:pPr>
        <w:tabs>
          <w:tab w:val="left" w:pos="709"/>
          <w:tab w:val="center" w:pos="4817"/>
        </w:tabs>
        <w:spacing w:after="0"/>
        <w:ind w:right="-306"/>
        <w:rPr>
          <w:rFonts w:ascii="Bookman Old Style" w:hAnsi="Bookman Old Style" w:cs="Tahoma"/>
          <w:sz w:val="4"/>
          <w:szCs w:val="4"/>
          <w:lang w:val="en-US"/>
        </w:rPr>
      </w:pPr>
    </w:p>
    <w:p w14:paraId="3EBD3DA2" w14:textId="77777777" w:rsidR="003E3CEB" w:rsidRPr="00000C20" w:rsidRDefault="003E3CEB" w:rsidP="003E3CEB">
      <w:pPr>
        <w:spacing w:after="0"/>
        <w:ind w:right="-613"/>
        <w:rPr>
          <w:rFonts w:ascii="Bookman Old Style" w:hAnsi="Bookman Old Style" w:cs="Tahoma"/>
          <w:lang w:val="en-US"/>
        </w:rPr>
      </w:pPr>
      <w:r w:rsidRPr="00000C20">
        <w:rPr>
          <w:rFonts w:ascii="Bookman Old Style" w:hAnsi="Bookman Old Style" w:cs="Tahoma"/>
          <w:lang w:val="en-US"/>
        </w:rPr>
        <w:t>Sir,</w:t>
      </w:r>
    </w:p>
    <w:p w14:paraId="7CF2493D" w14:textId="77777777" w:rsidR="003E3CEB" w:rsidRPr="00000C20" w:rsidRDefault="003E3CEB" w:rsidP="003E3CEB">
      <w:pPr>
        <w:spacing w:after="0"/>
        <w:rPr>
          <w:rFonts w:ascii="Bookman Old Style" w:hAnsi="Bookman Old Style" w:cs="Tahoma"/>
          <w:lang w:val="en-US"/>
        </w:rPr>
      </w:pPr>
      <w:r w:rsidRPr="00000C20">
        <w:rPr>
          <w:rFonts w:ascii="Bookman Old Style" w:hAnsi="Bookman Old Style" w:cs="Tahoma"/>
          <w:lang w:val="en-US"/>
        </w:rPr>
        <w:t xml:space="preserve">       </w:t>
      </w:r>
      <w:r w:rsidRPr="00000C20">
        <w:rPr>
          <w:rFonts w:ascii="Bookman Old Style" w:hAnsi="Bookman Old Style" w:cs="Tahoma"/>
          <w:lang w:val="en-US"/>
        </w:rPr>
        <w:tab/>
        <w:t xml:space="preserve">Reference above, </w:t>
      </w:r>
      <w:r w:rsidR="009E241C" w:rsidRPr="00000C20">
        <w:rPr>
          <w:rFonts w:ascii="Bookman Old Style" w:hAnsi="Bookman Old Style" w:cs="Tahoma"/>
          <w:lang w:val="en-US"/>
        </w:rPr>
        <w:t xml:space="preserve">OIL’s response to the above </w:t>
      </w:r>
      <w:r w:rsidR="0029084A" w:rsidRPr="00000C20">
        <w:rPr>
          <w:rFonts w:ascii="Bookman Old Style" w:hAnsi="Bookman Old Style" w:cs="Tahoma"/>
          <w:lang w:val="en-US"/>
        </w:rPr>
        <w:t xml:space="preserve">Lok </w:t>
      </w:r>
      <w:r w:rsidRPr="00000C20">
        <w:rPr>
          <w:rFonts w:ascii="Bookman Old Style" w:hAnsi="Bookman Old Style" w:cs="Tahoma"/>
          <w:lang w:val="en-US"/>
        </w:rPr>
        <w:t>Sabha Question is as follows:</w:t>
      </w:r>
    </w:p>
    <w:tbl>
      <w:tblPr>
        <w:tblStyle w:val="TableGrid"/>
        <w:tblW w:w="9750" w:type="dxa"/>
        <w:tblInd w:w="0" w:type="dxa"/>
        <w:tblLayout w:type="fixed"/>
        <w:tblLook w:val="04A0" w:firstRow="1" w:lastRow="0" w:firstColumn="1" w:lastColumn="0" w:noHBand="0" w:noVBand="1"/>
      </w:tblPr>
      <w:tblGrid>
        <w:gridCol w:w="2547"/>
        <w:gridCol w:w="7203"/>
      </w:tblGrid>
      <w:tr w:rsidR="00B11768" w14:paraId="345A54DC" w14:textId="77777777" w:rsidTr="009E3B87">
        <w:trPr>
          <w:trHeight w:val="2599"/>
        </w:trPr>
        <w:tc>
          <w:tcPr>
            <w:tcW w:w="2547" w:type="dxa"/>
            <w:tcBorders>
              <w:top w:val="single" w:sz="4" w:space="0" w:color="auto"/>
              <w:left w:val="single" w:sz="4" w:space="0" w:color="auto"/>
              <w:bottom w:val="single" w:sz="4" w:space="0" w:color="auto"/>
              <w:right w:val="single" w:sz="4" w:space="0" w:color="auto"/>
            </w:tcBorders>
          </w:tcPr>
          <w:p w14:paraId="75F09DBF" w14:textId="77777777" w:rsidR="00B11768" w:rsidRPr="00030179" w:rsidRDefault="00B11768" w:rsidP="00730B8F">
            <w:pPr>
              <w:spacing w:after="0" w:line="240" w:lineRule="auto"/>
              <w:jc w:val="both"/>
              <w:rPr>
                <w:rFonts w:ascii="Tahoma" w:hAnsi="Tahoma" w:cs="Tahoma"/>
                <w:i/>
                <w:iCs/>
              </w:rPr>
            </w:pPr>
            <w:r w:rsidRPr="008113A4">
              <w:rPr>
                <w:rFonts w:ascii="Tahoma" w:hAnsi="Tahoma" w:cs="Tahoma"/>
                <w:i/>
                <w:iCs/>
              </w:rPr>
              <w:t>Q.(a</w:t>
            </w:r>
            <w:r w:rsidRPr="00786AE2">
              <w:rPr>
                <w:rFonts w:ascii="Tahoma" w:hAnsi="Tahoma" w:cs="Tahoma"/>
              </w:rPr>
              <w:t xml:space="preserve">) </w:t>
            </w:r>
            <w:r w:rsidR="00730B8F">
              <w:rPr>
                <w:rFonts w:ascii="Tahoma" w:hAnsi="Tahoma" w:cs="Tahoma"/>
                <w:i/>
                <w:iCs/>
                <w:color w:val="000000"/>
                <w:shd w:val="clear" w:color="auto" w:fill="FFFFFF"/>
              </w:rPr>
              <w:t>T</w:t>
            </w:r>
            <w:r w:rsidR="00730B8F" w:rsidRPr="00730B8F">
              <w:rPr>
                <w:rFonts w:ascii="Tahoma" w:hAnsi="Tahoma" w:cs="Tahoma"/>
                <w:i/>
                <w:iCs/>
                <w:color w:val="000000"/>
                <w:shd w:val="clear" w:color="auto" w:fill="FFFFFF"/>
              </w:rPr>
              <w:t>he projected demand for crude oil, natural gas and petroleum products in the country during the next 10–15 years in view of India’s projected growth in overall energy consumption;</w:t>
            </w:r>
            <w:r w:rsidR="00730B8F" w:rsidRPr="00030179">
              <w:rPr>
                <w:rFonts w:ascii="Tahoma" w:hAnsi="Tahoma" w:cs="Tahoma"/>
                <w:i/>
                <w:iCs/>
              </w:rPr>
              <w:t xml:space="preserve"> </w:t>
            </w:r>
          </w:p>
        </w:tc>
        <w:tc>
          <w:tcPr>
            <w:tcW w:w="7203" w:type="dxa"/>
            <w:tcBorders>
              <w:top w:val="single" w:sz="4" w:space="0" w:color="auto"/>
              <w:left w:val="single" w:sz="4" w:space="0" w:color="auto"/>
              <w:right w:val="single" w:sz="4" w:space="0" w:color="auto"/>
            </w:tcBorders>
            <w:hideMark/>
          </w:tcPr>
          <w:p w14:paraId="2AE09A81" w14:textId="77777777" w:rsidR="00B11768" w:rsidRPr="000517D5" w:rsidRDefault="00B11768" w:rsidP="00B30758">
            <w:pPr>
              <w:spacing w:after="0" w:line="240" w:lineRule="auto"/>
              <w:jc w:val="both"/>
              <w:rPr>
                <w:rFonts w:ascii="Bookman Old Style" w:eastAsia="Times New Roman" w:hAnsi="Bookman Old Style" w:cs="Tahoma"/>
                <w:b/>
                <w:kern w:val="2"/>
                <w14:ligatures w14:val="standardContextual"/>
              </w:rPr>
            </w:pPr>
            <w:r w:rsidRPr="000517D5">
              <w:rPr>
                <w:rFonts w:ascii="Bookman Old Style" w:hAnsi="Bookman Old Style" w:cs="Tahoma"/>
                <w:b/>
                <w:lang w:val="en-US"/>
              </w:rPr>
              <w:t xml:space="preserve">Answer to Q(a): </w:t>
            </w:r>
            <w:proofErr w:type="spellStart"/>
            <w:r w:rsidRPr="000517D5">
              <w:rPr>
                <w:rFonts w:ascii="Bookman Old Style" w:eastAsia="Times New Roman" w:hAnsi="Bookman Old Style" w:cs="Tahoma"/>
                <w:b/>
                <w:kern w:val="2"/>
                <w14:ligatures w14:val="standardContextual"/>
              </w:rPr>
              <w:t>MoPNG</w:t>
            </w:r>
            <w:proofErr w:type="spellEnd"/>
            <w:r w:rsidRPr="000517D5">
              <w:rPr>
                <w:rFonts w:ascii="Bookman Old Style" w:eastAsia="Times New Roman" w:hAnsi="Bookman Old Style" w:cs="Tahoma"/>
                <w:b/>
                <w:kern w:val="2"/>
                <w14:ligatures w14:val="standardContextual"/>
              </w:rPr>
              <w:t xml:space="preserve"> may reply suitably.</w:t>
            </w:r>
          </w:p>
          <w:p w14:paraId="1CE51C84" w14:textId="77777777" w:rsidR="00FF6A93" w:rsidRDefault="00FF6A93" w:rsidP="009E3B87">
            <w:pPr>
              <w:spacing w:after="0" w:line="240" w:lineRule="auto"/>
              <w:jc w:val="both"/>
              <w:rPr>
                <w:rFonts w:ascii="Bookman Old Style" w:eastAsia="Times New Roman" w:hAnsi="Bookman Old Style" w:cs="Tahoma"/>
                <w:bCs/>
                <w:kern w:val="2"/>
                <w14:ligatures w14:val="standardContextual"/>
              </w:rPr>
            </w:pPr>
          </w:p>
          <w:p w14:paraId="38B757C3" w14:textId="6A74EE6E" w:rsidR="00B11768" w:rsidRDefault="00624F50" w:rsidP="009E3B87">
            <w:pPr>
              <w:spacing w:after="0" w:line="240" w:lineRule="auto"/>
              <w:jc w:val="both"/>
              <w:rPr>
                <w:rFonts w:ascii="Bookman Old Style" w:eastAsia="Times New Roman" w:hAnsi="Bookman Old Style" w:cs="Tahoma"/>
                <w:bCs/>
                <w:kern w:val="2"/>
                <w14:ligatures w14:val="standardContextual"/>
              </w:rPr>
            </w:pPr>
            <w:r w:rsidRPr="000517D5">
              <w:rPr>
                <w:rFonts w:ascii="Bookman Old Style" w:eastAsia="Times New Roman" w:hAnsi="Bookman Old Style" w:cs="Tahoma"/>
                <w:bCs/>
                <w:kern w:val="2"/>
                <w14:ligatures w14:val="standardContextual"/>
              </w:rPr>
              <w:t xml:space="preserve">As far as </w:t>
            </w:r>
            <w:r w:rsidR="00E95442">
              <w:rPr>
                <w:rFonts w:ascii="Bookman Old Style" w:eastAsia="Times New Roman" w:hAnsi="Bookman Old Style" w:cs="Tahoma"/>
                <w:bCs/>
                <w:kern w:val="2"/>
                <w14:ligatures w14:val="standardContextual"/>
              </w:rPr>
              <w:t>PPAC sources</w:t>
            </w:r>
            <w:r w:rsidR="00C57C9A">
              <w:rPr>
                <w:rFonts w:ascii="Bookman Old Style" w:eastAsia="Times New Roman" w:hAnsi="Bookman Old Style" w:cs="Tahoma"/>
                <w:bCs/>
                <w:kern w:val="2"/>
                <w14:ligatures w14:val="standardContextual"/>
              </w:rPr>
              <w:t xml:space="preserve">, </w:t>
            </w:r>
            <w:r w:rsidR="00F67AB9">
              <w:rPr>
                <w:rFonts w:ascii="Bookman Old Style" w:eastAsia="Times New Roman" w:hAnsi="Bookman Old Style" w:cs="Tahoma"/>
                <w:bCs/>
                <w:kern w:val="2"/>
                <w14:ligatures w14:val="standardContextual"/>
              </w:rPr>
              <w:t xml:space="preserve">in the year 2024-25, </w:t>
            </w:r>
            <w:r w:rsidR="00C57C9A">
              <w:rPr>
                <w:rFonts w:ascii="Bookman Old Style" w:eastAsia="Times New Roman" w:hAnsi="Bookman Old Style" w:cs="Tahoma"/>
                <w:bCs/>
                <w:kern w:val="2"/>
                <w14:ligatures w14:val="standardContextual"/>
              </w:rPr>
              <w:t xml:space="preserve">the consumption of </w:t>
            </w:r>
            <w:r w:rsidR="00F67AB9">
              <w:rPr>
                <w:rFonts w:ascii="Bookman Old Style" w:eastAsia="Times New Roman" w:hAnsi="Bookman Old Style" w:cs="Tahoma"/>
                <w:bCs/>
                <w:kern w:val="2"/>
                <w14:ligatures w14:val="standardContextual"/>
              </w:rPr>
              <w:t>petroleum products</w:t>
            </w:r>
            <w:r w:rsidR="00972911">
              <w:rPr>
                <w:rFonts w:ascii="Bookman Old Style" w:eastAsia="Times New Roman" w:hAnsi="Bookman Old Style" w:cs="Tahoma"/>
                <w:bCs/>
                <w:kern w:val="2"/>
                <w14:ligatures w14:val="standardContextual"/>
              </w:rPr>
              <w:t xml:space="preserve"> was 239.5 MMT</w:t>
            </w:r>
            <w:r w:rsidR="004C425F">
              <w:rPr>
                <w:rFonts w:ascii="Bookman Old Style" w:eastAsia="Times New Roman" w:hAnsi="Bookman Old Style" w:cs="Tahoma"/>
                <w:bCs/>
                <w:kern w:val="2"/>
                <w14:ligatures w14:val="standardContextual"/>
              </w:rPr>
              <w:t>*</w:t>
            </w:r>
            <w:r w:rsidR="00972911">
              <w:rPr>
                <w:rFonts w:ascii="Bookman Old Style" w:eastAsia="Times New Roman" w:hAnsi="Bookman Old Style" w:cs="Tahoma"/>
                <w:bCs/>
                <w:kern w:val="2"/>
                <w14:ligatures w14:val="standardContextual"/>
              </w:rPr>
              <w:t xml:space="preserve"> and Natural Gas</w:t>
            </w:r>
            <w:r w:rsidR="00096AF6">
              <w:rPr>
                <w:rFonts w:ascii="Bookman Old Style" w:eastAsia="Times New Roman" w:hAnsi="Bookman Old Style" w:cs="Tahoma"/>
                <w:bCs/>
                <w:kern w:val="2"/>
                <w14:ligatures w14:val="standardContextual"/>
              </w:rPr>
              <w:t xml:space="preserve"> was 71.3 BCM</w:t>
            </w:r>
            <w:r w:rsidR="004C425F">
              <w:rPr>
                <w:rFonts w:ascii="Bookman Old Style" w:eastAsia="Times New Roman" w:hAnsi="Bookman Old Style" w:cs="Tahoma"/>
                <w:bCs/>
                <w:kern w:val="2"/>
                <w14:ligatures w14:val="standardContextual"/>
              </w:rPr>
              <w:t>*</w:t>
            </w:r>
            <w:r w:rsidR="00736A43">
              <w:rPr>
                <w:rFonts w:ascii="Bookman Old Style" w:eastAsia="Times New Roman" w:hAnsi="Bookman Old Style" w:cs="Tahoma"/>
                <w:bCs/>
                <w:kern w:val="2"/>
                <w14:ligatures w14:val="standardContextual"/>
              </w:rPr>
              <w:t xml:space="preserve">. </w:t>
            </w:r>
            <w:r w:rsidR="00EE199B">
              <w:rPr>
                <w:rFonts w:ascii="Bookman Old Style" w:eastAsia="Times New Roman" w:hAnsi="Bookman Old Style" w:cs="Tahoma"/>
                <w:bCs/>
                <w:kern w:val="2"/>
                <w14:ligatures w14:val="standardContextual"/>
              </w:rPr>
              <w:t>The crude processed in the year 2024-25 was 268.6 MMT</w:t>
            </w:r>
            <w:r w:rsidR="004C425F">
              <w:rPr>
                <w:rFonts w:ascii="Bookman Old Style" w:eastAsia="Times New Roman" w:hAnsi="Bookman Old Style" w:cs="Tahoma"/>
                <w:bCs/>
                <w:kern w:val="2"/>
                <w14:ligatures w14:val="standardContextual"/>
              </w:rPr>
              <w:t>*</w:t>
            </w:r>
            <w:r w:rsidR="00EE199B">
              <w:rPr>
                <w:rFonts w:ascii="Bookman Old Style" w:eastAsia="Times New Roman" w:hAnsi="Bookman Old Style" w:cs="Tahoma"/>
                <w:bCs/>
                <w:kern w:val="2"/>
                <w14:ligatures w14:val="standardContextual"/>
              </w:rPr>
              <w:t>.</w:t>
            </w:r>
            <w:r w:rsidR="009F0E3C">
              <w:rPr>
                <w:rFonts w:ascii="Bookman Old Style" w:eastAsia="Times New Roman" w:hAnsi="Bookman Old Style" w:cs="Tahoma"/>
                <w:bCs/>
                <w:kern w:val="2"/>
                <w14:ligatures w14:val="standardContextual"/>
              </w:rPr>
              <w:t xml:space="preserve"> </w:t>
            </w:r>
            <w:r w:rsidR="00D0279D">
              <w:rPr>
                <w:rFonts w:ascii="Bookman Old Style" w:eastAsia="Times New Roman" w:hAnsi="Bookman Old Style" w:cs="Tahoma"/>
                <w:bCs/>
                <w:kern w:val="2"/>
                <w14:ligatures w14:val="standardContextual"/>
              </w:rPr>
              <w:t xml:space="preserve">In the </w:t>
            </w:r>
            <w:r w:rsidR="00016141">
              <w:rPr>
                <w:rFonts w:ascii="Bookman Old Style" w:eastAsia="Times New Roman" w:hAnsi="Bookman Old Style" w:cs="Tahoma"/>
                <w:bCs/>
                <w:kern w:val="2"/>
                <w14:ligatures w14:val="standardContextual"/>
              </w:rPr>
              <w:t>next 10-15 years, it may further increase</w:t>
            </w:r>
            <w:r w:rsidR="009E3B87">
              <w:rPr>
                <w:rFonts w:ascii="Bookman Old Style" w:eastAsia="Times New Roman" w:hAnsi="Bookman Old Style" w:cs="Tahoma"/>
                <w:bCs/>
                <w:kern w:val="2"/>
                <w14:ligatures w14:val="standardContextual"/>
              </w:rPr>
              <w:t>.</w:t>
            </w:r>
          </w:p>
          <w:p w14:paraId="049A3A44" w14:textId="77777777" w:rsidR="008D370F" w:rsidRDefault="008D370F" w:rsidP="008D370F">
            <w:pPr>
              <w:rPr>
                <w:rFonts w:ascii="Bookman Old Style" w:eastAsia="Times New Roman" w:hAnsi="Bookman Old Style" w:cs="Tahoma"/>
                <w:bCs/>
                <w:kern w:val="2"/>
                <w14:ligatures w14:val="standardContextual"/>
              </w:rPr>
            </w:pPr>
          </w:p>
          <w:p w14:paraId="180F156C" w14:textId="2F2A9B61" w:rsidR="008D370F" w:rsidRDefault="009178A0" w:rsidP="008D370F">
            <w:pPr>
              <w:tabs>
                <w:tab w:val="left" w:pos="3975"/>
              </w:tabs>
              <w:rPr>
                <w:rFonts w:ascii="Bookman Old Style" w:eastAsia="Times New Roman" w:hAnsi="Bookman Old Style" w:cs="Tahoma"/>
                <w:bCs/>
                <w:kern w:val="2"/>
                <w14:ligatures w14:val="standardContextual"/>
              </w:rPr>
            </w:pPr>
            <w:r>
              <w:rPr>
                <w:rFonts w:ascii="Bookman Old Style" w:eastAsia="Times New Roman" w:hAnsi="Bookman Old Style" w:cs="Tahoma"/>
                <w:b/>
                <w:kern w:val="2"/>
                <w14:ligatures w14:val="standardContextual"/>
              </w:rPr>
              <w:t>*</w:t>
            </w:r>
            <w:r w:rsidR="004C425F" w:rsidRPr="009178A0">
              <w:rPr>
                <w:rFonts w:ascii="Bookman Old Style" w:eastAsia="Times New Roman" w:hAnsi="Bookman Old Style" w:cs="Tahoma"/>
                <w:b/>
                <w:kern w:val="2"/>
                <w14:ligatures w14:val="standardContextual"/>
              </w:rPr>
              <w:t>Source</w:t>
            </w:r>
            <w:r w:rsidR="004C425F">
              <w:rPr>
                <w:rFonts w:ascii="Bookman Old Style" w:eastAsia="Times New Roman" w:hAnsi="Bookman Old Style" w:cs="Tahoma"/>
                <w:bCs/>
                <w:kern w:val="2"/>
                <w14:ligatures w14:val="standardContextual"/>
              </w:rPr>
              <w:t xml:space="preserve">: </w:t>
            </w:r>
            <w:r>
              <w:rPr>
                <w:rFonts w:ascii="Bookman Old Style" w:eastAsia="Times New Roman" w:hAnsi="Bookman Old Style" w:cs="Tahoma"/>
                <w:bCs/>
                <w:kern w:val="2"/>
                <w14:ligatures w14:val="standardContextual"/>
              </w:rPr>
              <w:t>PPAC Report (Ready Reckoner)</w:t>
            </w:r>
            <w:r w:rsidR="008D370F">
              <w:rPr>
                <w:rFonts w:ascii="Bookman Old Style" w:eastAsia="Times New Roman" w:hAnsi="Bookman Old Style" w:cs="Tahoma"/>
                <w:bCs/>
                <w:kern w:val="2"/>
                <w14:ligatures w14:val="standardContextual"/>
              </w:rPr>
              <w:tab/>
            </w:r>
          </w:p>
          <w:p w14:paraId="5450A1C1" w14:textId="51EF299E" w:rsidR="008D370F" w:rsidRPr="008D370F" w:rsidRDefault="008D370F" w:rsidP="008D370F">
            <w:pPr>
              <w:rPr>
                <w:rFonts w:ascii="Bookman Old Style" w:eastAsia="Times New Roman" w:hAnsi="Bookman Old Style" w:cs="Tahoma"/>
              </w:rPr>
            </w:pPr>
          </w:p>
        </w:tc>
      </w:tr>
      <w:tr w:rsidR="00B11768" w14:paraId="402D36FD" w14:textId="77777777" w:rsidTr="002D67F3">
        <w:trPr>
          <w:trHeight w:val="1684"/>
        </w:trPr>
        <w:tc>
          <w:tcPr>
            <w:tcW w:w="2547" w:type="dxa"/>
            <w:tcBorders>
              <w:top w:val="single" w:sz="4" w:space="0" w:color="auto"/>
              <w:left w:val="single" w:sz="4" w:space="0" w:color="auto"/>
              <w:bottom w:val="single" w:sz="4" w:space="0" w:color="auto"/>
              <w:right w:val="single" w:sz="4" w:space="0" w:color="auto"/>
            </w:tcBorders>
          </w:tcPr>
          <w:p w14:paraId="08765D68" w14:textId="77777777" w:rsidR="00B11768" w:rsidRPr="00D32686" w:rsidRDefault="00B11768" w:rsidP="00730B8F">
            <w:pPr>
              <w:pStyle w:val="NormalWeb"/>
              <w:jc w:val="both"/>
              <w:rPr>
                <w:rFonts w:ascii="Tahoma" w:hAnsi="Tahoma" w:cs="Tahoma"/>
                <w:i/>
                <w:iCs/>
                <w:sz w:val="22"/>
                <w:szCs w:val="22"/>
              </w:rPr>
            </w:pPr>
            <w:r w:rsidRPr="008113A4">
              <w:rPr>
                <w:rFonts w:ascii="Tahoma" w:hAnsi="Tahoma" w:cs="Tahoma"/>
                <w:i/>
                <w:iCs/>
                <w:sz w:val="22"/>
                <w:szCs w:val="22"/>
              </w:rPr>
              <w:t xml:space="preserve">Q.(b) </w:t>
            </w:r>
            <w:r w:rsidR="00730B8F">
              <w:rPr>
                <w:rFonts w:ascii="Tahoma" w:hAnsi="Tahoma" w:cs="Tahoma"/>
                <w:i/>
                <w:iCs/>
                <w:color w:val="000000"/>
              </w:rPr>
              <w:t>T</w:t>
            </w:r>
            <w:r w:rsidR="00730B8F" w:rsidRPr="00730B8F">
              <w:rPr>
                <w:rFonts w:ascii="Tahoma" w:hAnsi="Tahoma" w:cs="Tahoma"/>
                <w:i/>
                <w:iCs/>
                <w:color w:val="000000"/>
              </w:rPr>
              <w:t>he steps being taken to strengthen long-term hydrocarbon supply security, including diversification of import sources, strategic petroleum reserves expansion and promotion of domestic exploration and production;</w:t>
            </w:r>
            <w:r w:rsidR="00730B8F" w:rsidRPr="00730B8F">
              <w:rPr>
                <w:rFonts w:ascii="Tahoma" w:hAnsi="Tahoma" w:cs="Tahoma"/>
                <w:i/>
                <w:iCs/>
                <w:color w:val="000000"/>
                <w:lang w:val="en-IN"/>
              </w:rPr>
              <w:t xml:space="preserve"> </w:t>
            </w:r>
          </w:p>
        </w:tc>
        <w:tc>
          <w:tcPr>
            <w:tcW w:w="7203" w:type="dxa"/>
            <w:tcBorders>
              <w:left w:val="single" w:sz="4" w:space="0" w:color="auto"/>
              <w:right w:val="single" w:sz="4" w:space="0" w:color="auto"/>
            </w:tcBorders>
            <w:hideMark/>
          </w:tcPr>
          <w:p w14:paraId="3FEA1E52" w14:textId="77777777" w:rsidR="007B4C68" w:rsidRPr="00CC44D7" w:rsidRDefault="007B4C68" w:rsidP="007B4C68">
            <w:pPr>
              <w:spacing w:after="0" w:line="240" w:lineRule="auto"/>
              <w:jc w:val="both"/>
              <w:rPr>
                <w:rFonts w:ascii="Bookman Old Style" w:eastAsia="Times New Roman" w:hAnsi="Bookman Old Style" w:cs="Tahoma"/>
                <w:b/>
                <w:bCs/>
                <w:kern w:val="2"/>
                <w14:ligatures w14:val="standardContextual"/>
              </w:rPr>
            </w:pPr>
            <w:r w:rsidRPr="00CC44D7">
              <w:rPr>
                <w:rFonts w:ascii="Bookman Old Style" w:hAnsi="Bookman Old Style" w:cs="Tahoma"/>
                <w:b/>
                <w:lang w:val="en-US"/>
              </w:rPr>
              <w:t>Answer to Q(b):</w:t>
            </w:r>
            <w:r w:rsidRPr="00CC44D7">
              <w:rPr>
                <w:rFonts w:ascii="Bookman Old Style" w:hAnsi="Bookman Old Style" w:cs="Tahoma"/>
                <w:lang w:val="en-US"/>
              </w:rPr>
              <w:t xml:space="preserve"> </w:t>
            </w:r>
            <w:proofErr w:type="spellStart"/>
            <w:r w:rsidRPr="00CC44D7">
              <w:rPr>
                <w:rFonts w:ascii="Bookman Old Style" w:eastAsia="Times New Roman" w:hAnsi="Bookman Old Style" w:cs="Tahoma"/>
                <w:b/>
                <w:bCs/>
                <w:kern w:val="2"/>
                <w14:ligatures w14:val="standardContextual"/>
              </w:rPr>
              <w:t>MoPNG</w:t>
            </w:r>
            <w:proofErr w:type="spellEnd"/>
            <w:r w:rsidRPr="00CC44D7">
              <w:rPr>
                <w:rFonts w:ascii="Bookman Old Style" w:eastAsia="Times New Roman" w:hAnsi="Bookman Old Style" w:cs="Tahoma"/>
                <w:b/>
                <w:bCs/>
                <w:kern w:val="2"/>
                <w14:ligatures w14:val="standardContextual"/>
              </w:rPr>
              <w:t xml:space="preserve"> may reply suitably.</w:t>
            </w:r>
          </w:p>
          <w:p w14:paraId="139A0AD4" w14:textId="77777777" w:rsidR="007B4C68" w:rsidRPr="00CC44D7" w:rsidRDefault="007B4C68" w:rsidP="007B4C68">
            <w:pPr>
              <w:spacing w:after="0" w:line="240" w:lineRule="auto"/>
              <w:jc w:val="both"/>
              <w:rPr>
                <w:rFonts w:ascii="Bookman Old Style" w:eastAsia="Times New Roman" w:hAnsi="Bookman Old Style" w:cs="Tahoma"/>
                <w:kern w:val="2"/>
                <w14:ligatures w14:val="standardContextual"/>
              </w:rPr>
            </w:pPr>
          </w:p>
          <w:p w14:paraId="62C7E56A" w14:textId="4DC79A28" w:rsidR="002D67F3" w:rsidRPr="00CC44D7" w:rsidRDefault="002E266D" w:rsidP="002F006F">
            <w:pPr>
              <w:spacing w:after="160" w:line="278" w:lineRule="auto"/>
              <w:jc w:val="both"/>
              <w:rPr>
                <w:rFonts w:ascii="Bookman Old Style" w:eastAsia="Aptos" w:hAnsi="Bookman Old Style" w:cs="Tahoma"/>
                <w:color w:val="000000" w:themeColor="text1"/>
                <w:kern w:val="2"/>
                <w:lang w:bidi="hi-IN"/>
                <w14:ligatures w14:val="standardContextual"/>
              </w:rPr>
            </w:pPr>
            <w:r w:rsidRPr="00CC44D7">
              <w:rPr>
                <w:rFonts w:ascii="Bookman Old Style" w:eastAsia="Times New Roman" w:hAnsi="Bookman Old Style" w:cs="Tahoma"/>
                <w:bCs/>
                <w:kern w:val="2"/>
                <w:lang w:val="en-US"/>
                <w14:ligatures w14:val="standardContextual"/>
              </w:rPr>
              <w:t xml:space="preserve">As far as Oil India Limited (OIL) is concerned, </w:t>
            </w:r>
            <w:r w:rsidR="002F006F">
              <w:rPr>
                <w:rFonts w:ascii="Bookman Old Style" w:eastAsia="Aptos" w:hAnsi="Bookman Old Style" w:cs="Tahoma"/>
                <w:color w:val="000000" w:themeColor="text1"/>
                <w:kern w:val="2"/>
                <w:lang w:bidi="hi-IN"/>
                <w14:ligatures w14:val="standardContextual"/>
              </w:rPr>
              <w:t xml:space="preserve">the </w:t>
            </w:r>
            <w:r w:rsidR="00703154">
              <w:rPr>
                <w:rFonts w:ascii="Bookman Old Style" w:eastAsia="Aptos" w:hAnsi="Bookman Old Style" w:cs="Tahoma"/>
                <w:color w:val="000000" w:themeColor="text1"/>
                <w:kern w:val="2"/>
                <w:lang w:bidi="hi-IN"/>
                <w14:ligatures w14:val="standardContextual"/>
              </w:rPr>
              <w:t>following steps taken</w:t>
            </w:r>
            <w:r w:rsidR="00C918C8">
              <w:rPr>
                <w:rFonts w:ascii="Bookman Old Style" w:eastAsia="Aptos" w:hAnsi="Bookman Old Style" w:cs="Tahoma"/>
                <w:color w:val="000000" w:themeColor="text1"/>
                <w:kern w:val="2"/>
                <w:lang w:bidi="hi-IN"/>
                <w14:ligatures w14:val="standardContextual"/>
              </w:rPr>
              <w:t xml:space="preserve"> to strengthen </w:t>
            </w:r>
            <w:r w:rsidR="000F27B6">
              <w:rPr>
                <w:rFonts w:ascii="Bookman Old Style" w:eastAsia="Aptos" w:hAnsi="Bookman Old Style" w:cs="Tahoma"/>
                <w:color w:val="000000" w:themeColor="text1"/>
                <w:kern w:val="2"/>
                <w:lang w:bidi="hi-IN"/>
                <w14:ligatures w14:val="standardContextual"/>
              </w:rPr>
              <w:t>long-term hydrocarbon supply security</w:t>
            </w:r>
            <w:r w:rsidR="008A49B1">
              <w:rPr>
                <w:rFonts w:ascii="Bookman Old Style" w:eastAsia="Aptos" w:hAnsi="Bookman Old Style" w:cs="Tahoma"/>
                <w:color w:val="000000" w:themeColor="text1"/>
                <w:kern w:val="2"/>
                <w:lang w:bidi="hi-IN"/>
                <w14:ligatures w14:val="standardContextual"/>
              </w:rPr>
              <w:t>:</w:t>
            </w:r>
          </w:p>
          <w:p w14:paraId="3805CF07" w14:textId="76E6050D" w:rsidR="002D67F3" w:rsidRPr="00CC44D7" w:rsidRDefault="002D67F3" w:rsidP="002D67F3">
            <w:pPr>
              <w:spacing w:after="160" w:line="278" w:lineRule="auto"/>
              <w:ind w:right="7"/>
              <w:jc w:val="both"/>
              <w:rPr>
                <w:rFonts w:ascii="Bookman Old Style" w:eastAsia="Aptos" w:hAnsi="Bookman Old Style" w:cs="Tahoma"/>
                <w:color w:val="000000" w:themeColor="text1"/>
                <w:kern w:val="2"/>
                <w:lang w:bidi="hi-IN"/>
                <w14:ligatures w14:val="standardContextual"/>
              </w:rPr>
            </w:pPr>
            <w:r w:rsidRPr="00CC44D7">
              <w:rPr>
                <w:rFonts w:ascii="Bookman Old Style" w:eastAsia="Aptos" w:hAnsi="Bookman Old Style" w:cs="Tahoma"/>
                <w:color w:val="000000" w:themeColor="text1"/>
                <w:kern w:val="2"/>
                <w:lang w:bidi="hi-IN"/>
                <w14:ligatures w14:val="standardContextual"/>
              </w:rPr>
              <w:t>•</w:t>
            </w:r>
            <w:r w:rsidRPr="00CC44D7">
              <w:rPr>
                <w:rFonts w:ascii="Bookman Old Style" w:eastAsia="Aptos" w:hAnsi="Bookman Old Style" w:cs="Tahoma"/>
                <w:color w:val="000000" w:themeColor="text1"/>
                <w:kern w:val="2"/>
                <w:lang w:bidi="hi-IN"/>
                <w14:ligatures w14:val="standardContextual"/>
              </w:rPr>
              <w:tab/>
            </w:r>
            <w:r w:rsidRPr="00CC44D7">
              <w:rPr>
                <w:rFonts w:ascii="Bookman Old Style" w:eastAsia="Aptos" w:hAnsi="Bookman Old Style" w:cs="Tahoma"/>
                <w:b/>
                <w:bCs/>
                <w:color w:val="000000" w:themeColor="text1"/>
                <w:kern w:val="2"/>
                <w:lang w:bidi="hi-IN"/>
                <w14:ligatures w14:val="standardContextual"/>
              </w:rPr>
              <w:t>Enhancing Production Targets</w:t>
            </w:r>
            <w:r w:rsidRPr="00CC44D7">
              <w:rPr>
                <w:rFonts w:ascii="Bookman Old Style" w:eastAsia="Aptos" w:hAnsi="Bookman Old Style" w:cs="Tahoma"/>
                <w:color w:val="000000" w:themeColor="text1"/>
                <w:kern w:val="2"/>
                <w:lang w:bidi="hi-IN"/>
                <w14:ligatures w14:val="standardContextual"/>
              </w:rPr>
              <w:t>: One of OIL’s major visions for the coming years is to increase production from the current level of 3 MMT to over 4 MMT. To achieve this, OIL has planned extensive field development activities in its nominated blocks, 3</w:t>
            </w:r>
            <w:r w:rsidR="00B271C8" w:rsidRPr="00CC44D7">
              <w:rPr>
                <w:rFonts w:ascii="Bookman Old Style" w:eastAsia="Aptos" w:hAnsi="Bookman Old Style" w:cs="Tahoma"/>
                <w:color w:val="000000" w:themeColor="text1"/>
                <w:kern w:val="2"/>
                <w:lang w:bidi="hi-IN"/>
                <w14:ligatures w14:val="standardContextual"/>
              </w:rPr>
              <w:t>2</w:t>
            </w:r>
            <w:r w:rsidRPr="00CC44D7">
              <w:rPr>
                <w:rFonts w:ascii="Bookman Old Style" w:eastAsia="Aptos" w:hAnsi="Bookman Old Style" w:cs="Tahoma"/>
                <w:color w:val="000000" w:themeColor="text1"/>
                <w:kern w:val="2"/>
                <w:lang w:bidi="hi-IN"/>
                <w14:ligatures w14:val="standardContextual"/>
              </w:rPr>
              <w:t xml:space="preserve"> active Open Acreage Licensing Policy (OALP) blocks covering </w:t>
            </w:r>
            <w:r w:rsidR="00B271C8" w:rsidRPr="00CC44D7">
              <w:rPr>
                <w:rFonts w:ascii="Bookman Old Style" w:eastAsia="Aptos" w:hAnsi="Bookman Old Style" w:cs="Tahoma"/>
                <w:color w:val="000000" w:themeColor="text1"/>
                <w:kern w:val="2"/>
                <w:lang w:bidi="hi-IN"/>
                <w14:ligatures w14:val="standardContextual"/>
              </w:rPr>
              <w:t>87,433</w:t>
            </w:r>
            <w:r w:rsidRPr="00CC44D7">
              <w:rPr>
                <w:rFonts w:ascii="Bookman Old Style" w:eastAsia="Aptos" w:hAnsi="Bookman Old Style" w:cs="Tahoma"/>
                <w:color w:val="000000" w:themeColor="text1"/>
                <w:kern w:val="2"/>
                <w:lang w:bidi="hi-IN"/>
                <w14:ligatures w14:val="standardContextual"/>
              </w:rPr>
              <w:t xml:space="preserve"> sq.km, and three Discovered Small Fields (DSF) spanning 208 sq. km. These efforts aim to intensify exploration and development programs across the country.</w:t>
            </w:r>
          </w:p>
          <w:p w14:paraId="51E41B8E" w14:textId="3AE9499C" w:rsidR="002D67F3" w:rsidRPr="00CC44D7" w:rsidRDefault="002D67F3" w:rsidP="002D67F3">
            <w:pPr>
              <w:spacing w:after="160" w:line="278" w:lineRule="auto"/>
              <w:ind w:right="7"/>
              <w:jc w:val="both"/>
              <w:rPr>
                <w:rFonts w:ascii="Bookman Old Style" w:eastAsia="Aptos" w:hAnsi="Bookman Old Style" w:cs="Tahoma"/>
                <w:color w:val="000000" w:themeColor="text1"/>
                <w:kern w:val="2"/>
                <w:lang w:bidi="hi-IN"/>
                <w14:ligatures w14:val="standardContextual"/>
              </w:rPr>
            </w:pPr>
            <w:r w:rsidRPr="00CC44D7">
              <w:rPr>
                <w:rFonts w:ascii="Bookman Old Style" w:eastAsia="Aptos" w:hAnsi="Bookman Old Style" w:cs="Tahoma"/>
                <w:color w:val="000000" w:themeColor="text1"/>
                <w:kern w:val="2"/>
                <w:lang w:bidi="hi-IN"/>
                <w14:ligatures w14:val="standardContextual"/>
              </w:rPr>
              <w:t>•</w:t>
            </w:r>
            <w:r w:rsidRPr="00CC44D7">
              <w:rPr>
                <w:rFonts w:ascii="Bookman Old Style" w:eastAsia="Aptos" w:hAnsi="Bookman Old Style" w:cs="Tahoma"/>
                <w:color w:val="000000" w:themeColor="text1"/>
                <w:kern w:val="2"/>
                <w:lang w:bidi="hi-IN"/>
                <w14:ligatures w14:val="standardContextual"/>
              </w:rPr>
              <w:tab/>
            </w:r>
            <w:r w:rsidRPr="00CC44D7">
              <w:rPr>
                <w:rFonts w:ascii="Bookman Old Style" w:eastAsia="Aptos" w:hAnsi="Bookman Old Style" w:cs="Tahoma"/>
                <w:b/>
                <w:bCs/>
                <w:color w:val="000000" w:themeColor="text1"/>
                <w:kern w:val="2"/>
                <w:lang w:bidi="hi-IN"/>
                <w14:ligatures w14:val="standardContextual"/>
              </w:rPr>
              <w:t>Accelerated Exploration and Redevelopment</w:t>
            </w:r>
            <w:r w:rsidRPr="00CC44D7">
              <w:rPr>
                <w:rFonts w:ascii="Bookman Old Style" w:eastAsia="Aptos" w:hAnsi="Bookman Old Style" w:cs="Tahoma"/>
                <w:color w:val="000000" w:themeColor="text1"/>
                <w:kern w:val="2"/>
                <w:lang w:bidi="hi-IN"/>
                <w14:ligatures w14:val="standardContextual"/>
              </w:rPr>
              <w:t>: OIL is fast-tracking exploration and redevelopment activities, including fields in Arunachal Pradesh. Recently</w:t>
            </w:r>
            <w:r w:rsidR="00B271C8" w:rsidRPr="00CC44D7">
              <w:rPr>
                <w:rFonts w:ascii="Bookman Old Style" w:eastAsia="Aptos" w:hAnsi="Bookman Old Style" w:cs="Tahoma"/>
                <w:color w:val="000000" w:themeColor="text1"/>
                <w:kern w:val="2"/>
                <w:lang w:bidi="hi-IN"/>
                <w14:ligatures w14:val="standardContextual"/>
              </w:rPr>
              <w:t xml:space="preserve"> in OALP-IX</w:t>
            </w:r>
            <w:r w:rsidRPr="00CC44D7">
              <w:rPr>
                <w:rFonts w:ascii="Bookman Old Style" w:eastAsia="Aptos" w:hAnsi="Bookman Old Style" w:cs="Tahoma"/>
                <w:color w:val="000000" w:themeColor="text1"/>
                <w:kern w:val="2"/>
                <w:lang w:bidi="hi-IN"/>
                <w14:ligatures w14:val="standardContextual"/>
              </w:rPr>
              <w:t xml:space="preserve">, the company successfully acquired 51,555 sq. km of exploration acreage, including 10,965 sq. km in collaboration with ONGC. Additionally, OIL achieved a significant milestone by drilling 57 </w:t>
            </w:r>
            <w:r w:rsidRPr="00CC44D7">
              <w:rPr>
                <w:rFonts w:ascii="Bookman Old Style" w:eastAsia="Aptos" w:hAnsi="Bookman Old Style" w:cs="Tahoma"/>
                <w:color w:val="000000" w:themeColor="text1"/>
                <w:kern w:val="2"/>
                <w:lang w:bidi="hi-IN"/>
                <w14:ligatures w14:val="standardContextual"/>
              </w:rPr>
              <w:lastRenderedPageBreak/>
              <w:t>wells in FY 2024-25 and taking steps to increase the wells drilled in FY25-26.</w:t>
            </w:r>
          </w:p>
          <w:p w14:paraId="3701F286" w14:textId="77777777" w:rsidR="002D67F3" w:rsidRPr="00CC44D7" w:rsidRDefault="002D67F3" w:rsidP="002D67F3">
            <w:pPr>
              <w:spacing w:after="160" w:line="278" w:lineRule="auto"/>
              <w:ind w:right="7"/>
              <w:jc w:val="both"/>
              <w:rPr>
                <w:rFonts w:ascii="Bookman Old Style" w:eastAsia="Aptos" w:hAnsi="Bookman Old Style" w:cs="Tahoma"/>
                <w:color w:val="000000" w:themeColor="text1"/>
                <w:kern w:val="2"/>
                <w:lang w:bidi="hi-IN"/>
                <w14:ligatures w14:val="standardContextual"/>
              </w:rPr>
            </w:pPr>
            <w:r w:rsidRPr="00CC44D7">
              <w:rPr>
                <w:rFonts w:ascii="Bookman Old Style" w:eastAsia="Aptos" w:hAnsi="Bookman Old Style" w:cs="Tahoma"/>
                <w:color w:val="000000" w:themeColor="text1"/>
                <w:kern w:val="2"/>
                <w:lang w:bidi="hi-IN"/>
                <w14:ligatures w14:val="standardContextual"/>
              </w:rPr>
              <w:t>•</w:t>
            </w:r>
            <w:r w:rsidRPr="00CC44D7">
              <w:rPr>
                <w:rFonts w:ascii="Bookman Old Style" w:eastAsia="Aptos" w:hAnsi="Bookman Old Style" w:cs="Tahoma"/>
                <w:color w:val="000000" w:themeColor="text1"/>
                <w:kern w:val="2"/>
                <w:lang w:bidi="hi-IN"/>
                <w14:ligatures w14:val="standardContextual"/>
              </w:rPr>
              <w:tab/>
            </w:r>
            <w:r w:rsidRPr="00CC44D7">
              <w:rPr>
                <w:rFonts w:ascii="Bookman Old Style" w:eastAsia="Aptos" w:hAnsi="Bookman Old Style" w:cs="Tahoma"/>
                <w:b/>
                <w:bCs/>
                <w:color w:val="000000" w:themeColor="text1"/>
                <w:kern w:val="2"/>
                <w:lang w:bidi="hi-IN"/>
                <w14:ligatures w14:val="standardContextual"/>
              </w:rPr>
              <w:t>Focused Development Areas</w:t>
            </w:r>
            <w:r w:rsidRPr="00CC44D7">
              <w:rPr>
                <w:rFonts w:ascii="Bookman Old Style" w:eastAsia="Aptos" w:hAnsi="Bookman Old Style" w:cs="Tahoma"/>
                <w:color w:val="000000" w:themeColor="text1"/>
                <w:kern w:val="2"/>
                <w:lang w:bidi="hi-IN"/>
                <w14:ligatures w14:val="standardContextual"/>
              </w:rPr>
              <w:t>: The company has identified several key areas for fast-track development, which are expected to substantially enhance production levels in the near future.</w:t>
            </w:r>
          </w:p>
          <w:p w14:paraId="60C1D3A6" w14:textId="77777777" w:rsidR="002D67F3" w:rsidRPr="00CC44D7" w:rsidRDefault="002D67F3" w:rsidP="002D67F3">
            <w:pPr>
              <w:spacing w:after="160" w:line="278" w:lineRule="auto"/>
              <w:ind w:right="7"/>
              <w:jc w:val="both"/>
              <w:rPr>
                <w:rFonts w:ascii="Bookman Old Style" w:eastAsia="Aptos" w:hAnsi="Bookman Old Style" w:cs="Tahoma"/>
                <w:color w:val="000000" w:themeColor="text1"/>
                <w:kern w:val="2"/>
                <w:lang w:bidi="hi-IN"/>
                <w14:ligatures w14:val="standardContextual"/>
              </w:rPr>
            </w:pPr>
            <w:r w:rsidRPr="00CC44D7">
              <w:rPr>
                <w:rFonts w:ascii="Bookman Old Style" w:eastAsia="Aptos" w:hAnsi="Bookman Old Style" w:cs="Tahoma"/>
                <w:color w:val="000000" w:themeColor="text1"/>
                <w:kern w:val="2"/>
                <w:lang w:bidi="hi-IN"/>
                <w14:ligatures w14:val="standardContextual"/>
              </w:rPr>
              <w:t>•</w:t>
            </w:r>
            <w:r w:rsidRPr="00CC44D7">
              <w:rPr>
                <w:rFonts w:ascii="Bookman Old Style" w:eastAsia="Aptos" w:hAnsi="Bookman Old Style" w:cs="Tahoma"/>
                <w:color w:val="000000" w:themeColor="text1"/>
                <w:kern w:val="2"/>
                <w:lang w:bidi="hi-IN"/>
                <w14:ligatures w14:val="standardContextual"/>
              </w:rPr>
              <w:tab/>
            </w:r>
            <w:r w:rsidRPr="00CC44D7">
              <w:rPr>
                <w:rFonts w:ascii="Bookman Old Style" w:eastAsia="Aptos" w:hAnsi="Bookman Old Style" w:cs="Tahoma"/>
                <w:b/>
                <w:bCs/>
                <w:color w:val="000000" w:themeColor="text1"/>
                <w:kern w:val="2"/>
                <w:lang w:bidi="hi-IN"/>
                <w14:ligatures w14:val="standardContextual"/>
              </w:rPr>
              <w:t>Advanced Recovery Techniques</w:t>
            </w:r>
            <w:r w:rsidRPr="00CC44D7">
              <w:rPr>
                <w:rFonts w:ascii="Bookman Old Style" w:eastAsia="Aptos" w:hAnsi="Bookman Old Style" w:cs="Tahoma"/>
                <w:color w:val="000000" w:themeColor="text1"/>
                <w:kern w:val="2"/>
                <w:lang w:bidi="hi-IN"/>
                <w14:ligatures w14:val="standardContextual"/>
              </w:rPr>
              <w:t>: To maximize recovery from its mature fields in the Upper Assam Basin, OIL continues to implement water injection techniques and other IOR (Improved Oil Recovery) and EOR (Enhanced Oil Recovery) technologies.</w:t>
            </w:r>
          </w:p>
          <w:p w14:paraId="06E16066" w14:textId="77777777" w:rsidR="002D67F3" w:rsidRPr="00CC44D7" w:rsidRDefault="002D67F3" w:rsidP="002D67F3">
            <w:pPr>
              <w:spacing w:after="160" w:line="278" w:lineRule="auto"/>
              <w:ind w:right="7"/>
              <w:jc w:val="both"/>
              <w:rPr>
                <w:rFonts w:ascii="Bookman Old Style" w:eastAsia="Aptos" w:hAnsi="Bookman Old Style" w:cs="Tahoma"/>
                <w:color w:val="000000" w:themeColor="text1"/>
                <w:kern w:val="2"/>
                <w:lang w:bidi="hi-IN"/>
                <w14:ligatures w14:val="standardContextual"/>
              </w:rPr>
            </w:pPr>
            <w:r w:rsidRPr="00CC44D7">
              <w:rPr>
                <w:rFonts w:ascii="Bookman Old Style" w:eastAsia="Aptos" w:hAnsi="Bookman Old Style" w:cs="Tahoma"/>
                <w:color w:val="000000" w:themeColor="text1"/>
                <w:kern w:val="2"/>
                <w:lang w:bidi="hi-IN"/>
                <w14:ligatures w14:val="standardContextual"/>
              </w:rPr>
              <w:t>•</w:t>
            </w:r>
            <w:r w:rsidRPr="00CC44D7">
              <w:rPr>
                <w:rFonts w:ascii="Bookman Old Style" w:eastAsia="Aptos" w:hAnsi="Bookman Old Style" w:cs="Tahoma"/>
                <w:color w:val="000000" w:themeColor="text1"/>
                <w:kern w:val="2"/>
                <w:lang w:bidi="hi-IN"/>
                <w14:ligatures w14:val="standardContextual"/>
              </w:rPr>
              <w:tab/>
            </w:r>
            <w:r w:rsidRPr="00CC44D7">
              <w:rPr>
                <w:rFonts w:ascii="Bookman Old Style" w:eastAsia="Aptos" w:hAnsi="Bookman Old Style" w:cs="Tahoma"/>
                <w:b/>
                <w:bCs/>
                <w:color w:val="000000" w:themeColor="text1"/>
                <w:kern w:val="2"/>
                <w:lang w:bidi="hi-IN"/>
                <w14:ligatures w14:val="standardContextual"/>
              </w:rPr>
              <w:t>Adopting Innovative Technologies</w:t>
            </w:r>
            <w:r w:rsidRPr="00CC44D7">
              <w:rPr>
                <w:rFonts w:ascii="Bookman Old Style" w:eastAsia="Aptos" w:hAnsi="Bookman Old Style" w:cs="Tahoma"/>
                <w:color w:val="000000" w:themeColor="text1"/>
                <w:kern w:val="2"/>
                <w:lang w:bidi="hi-IN"/>
                <w14:ligatures w14:val="standardContextual"/>
              </w:rPr>
              <w:t>: OIL is actively deploying fit-for-purpose technologies to improve production efficiency and optimize operations.</w:t>
            </w:r>
          </w:p>
          <w:p w14:paraId="0F3BDB69" w14:textId="77777777" w:rsidR="002D67F3" w:rsidRPr="00CC44D7" w:rsidRDefault="002D67F3" w:rsidP="002D67F3">
            <w:pPr>
              <w:spacing w:after="160" w:line="278" w:lineRule="auto"/>
              <w:ind w:right="7"/>
              <w:jc w:val="both"/>
              <w:rPr>
                <w:rFonts w:ascii="Bookman Old Style" w:eastAsia="Aptos" w:hAnsi="Bookman Old Style" w:cs="Tahoma"/>
                <w:color w:val="000000" w:themeColor="text1"/>
                <w:kern w:val="2"/>
                <w:lang w:bidi="hi-IN"/>
                <w14:ligatures w14:val="standardContextual"/>
              </w:rPr>
            </w:pPr>
            <w:r w:rsidRPr="00CC44D7">
              <w:rPr>
                <w:rFonts w:ascii="Bookman Old Style" w:eastAsia="Aptos" w:hAnsi="Bookman Old Style" w:cs="Tahoma"/>
                <w:color w:val="000000" w:themeColor="text1"/>
                <w:kern w:val="2"/>
                <w:lang w:bidi="hi-IN"/>
                <w14:ligatures w14:val="standardContextual"/>
              </w:rPr>
              <w:t>•</w:t>
            </w:r>
            <w:r w:rsidRPr="00CC44D7">
              <w:rPr>
                <w:rFonts w:ascii="Bookman Old Style" w:eastAsia="Aptos" w:hAnsi="Bookman Old Style" w:cs="Tahoma"/>
                <w:color w:val="000000" w:themeColor="text1"/>
                <w:kern w:val="2"/>
                <w:lang w:bidi="hi-IN"/>
                <w14:ligatures w14:val="standardContextual"/>
              </w:rPr>
              <w:tab/>
            </w:r>
            <w:r w:rsidRPr="00CC44D7">
              <w:rPr>
                <w:rFonts w:ascii="Bookman Old Style" w:eastAsia="Aptos" w:hAnsi="Bookman Old Style" w:cs="Tahoma"/>
                <w:b/>
                <w:bCs/>
                <w:color w:val="000000" w:themeColor="text1"/>
                <w:kern w:val="2"/>
                <w:lang w:bidi="hi-IN"/>
                <w14:ligatures w14:val="standardContextual"/>
              </w:rPr>
              <w:t>Collaborative Efforts</w:t>
            </w:r>
            <w:r w:rsidRPr="00CC44D7">
              <w:rPr>
                <w:rFonts w:ascii="Bookman Old Style" w:eastAsia="Aptos" w:hAnsi="Bookman Old Style" w:cs="Tahoma"/>
                <w:color w:val="000000" w:themeColor="text1"/>
                <w:kern w:val="2"/>
                <w:lang w:bidi="hi-IN"/>
                <w14:ligatures w14:val="standardContextual"/>
              </w:rPr>
              <w:t>: OIL is collaborating with national and international institutions and industry leaders to leverage expertise and resources for enhanced exploration and production activities.</w:t>
            </w:r>
          </w:p>
          <w:p w14:paraId="065D0106" w14:textId="77777777" w:rsidR="002D67F3" w:rsidRPr="00CC44D7" w:rsidRDefault="002D67F3" w:rsidP="002D67F3">
            <w:pPr>
              <w:spacing w:after="160" w:line="278" w:lineRule="auto"/>
              <w:ind w:right="7"/>
              <w:jc w:val="both"/>
              <w:rPr>
                <w:rFonts w:ascii="Bookman Old Style" w:eastAsia="Aptos" w:hAnsi="Bookman Old Style" w:cs="Tahoma"/>
                <w:color w:val="000000" w:themeColor="text1"/>
                <w:kern w:val="2"/>
                <w:lang w:bidi="hi-IN"/>
                <w14:ligatures w14:val="standardContextual"/>
              </w:rPr>
            </w:pPr>
            <w:r w:rsidRPr="00CC44D7">
              <w:rPr>
                <w:rFonts w:ascii="Bookman Old Style" w:eastAsia="Aptos" w:hAnsi="Bookman Old Style" w:cs="Tahoma"/>
                <w:color w:val="000000" w:themeColor="text1"/>
                <w:kern w:val="2"/>
                <w:lang w:bidi="hi-IN"/>
                <w14:ligatures w14:val="standardContextual"/>
              </w:rPr>
              <w:t>In addition to these initiatives, OIL is implementing a comprehensive strategy comprising short-, mid-, and long-term measures for enhancement of crude oil production as detailed below:</w:t>
            </w:r>
          </w:p>
          <w:p w14:paraId="38FCE74C" w14:textId="77777777" w:rsidR="002D67F3" w:rsidRPr="00CC44D7" w:rsidRDefault="002D67F3" w:rsidP="002D67F3">
            <w:pPr>
              <w:spacing w:after="160" w:line="278" w:lineRule="auto"/>
              <w:ind w:right="7"/>
              <w:jc w:val="both"/>
              <w:rPr>
                <w:rFonts w:ascii="Bookman Old Style" w:eastAsia="Aptos" w:hAnsi="Bookman Old Style" w:cs="Tahoma"/>
                <w:color w:val="000000" w:themeColor="text1"/>
                <w:kern w:val="2"/>
                <w:lang w:bidi="hi-IN"/>
                <w14:ligatures w14:val="standardContextual"/>
              </w:rPr>
            </w:pPr>
            <w:r w:rsidRPr="00CC44D7">
              <w:rPr>
                <w:rFonts w:ascii="Bookman Old Style" w:eastAsia="Aptos" w:hAnsi="Bookman Old Style" w:cs="Tahoma"/>
                <w:color w:val="000000" w:themeColor="text1"/>
                <w:kern w:val="2"/>
                <w:lang w:bidi="hi-IN"/>
                <w14:ligatures w14:val="standardContextual"/>
              </w:rPr>
              <w:t>•</w:t>
            </w:r>
            <w:r w:rsidRPr="00CC44D7">
              <w:rPr>
                <w:rFonts w:ascii="Bookman Old Style" w:eastAsia="Aptos" w:hAnsi="Bookman Old Style" w:cs="Tahoma"/>
                <w:color w:val="000000" w:themeColor="text1"/>
                <w:kern w:val="2"/>
                <w:lang w:bidi="hi-IN"/>
                <w14:ligatures w14:val="standardContextual"/>
              </w:rPr>
              <w:tab/>
            </w:r>
            <w:r w:rsidRPr="00CC44D7">
              <w:rPr>
                <w:rFonts w:ascii="Bookman Old Style" w:eastAsia="Aptos" w:hAnsi="Bookman Old Style" w:cs="Tahoma"/>
                <w:b/>
                <w:bCs/>
                <w:color w:val="000000" w:themeColor="text1"/>
                <w:kern w:val="2"/>
                <w:lang w:bidi="hi-IN"/>
                <w14:ligatures w14:val="standardContextual"/>
              </w:rPr>
              <w:t>Short-term Measures</w:t>
            </w:r>
            <w:r w:rsidRPr="00CC44D7">
              <w:rPr>
                <w:rFonts w:ascii="Bookman Old Style" w:eastAsia="Aptos" w:hAnsi="Bookman Old Style" w:cs="Tahoma"/>
                <w:color w:val="000000" w:themeColor="text1"/>
                <w:kern w:val="2"/>
                <w:lang w:bidi="hi-IN"/>
                <w14:ligatures w14:val="standardContextual"/>
              </w:rPr>
              <w:t>: These include well intervention activities and the immediate induction of new technologies to address operational challenges.</w:t>
            </w:r>
          </w:p>
          <w:p w14:paraId="59421737" w14:textId="77777777" w:rsidR="002D67F3" w:rsidRPr="00CC44D7" w:rsidRDefault="002D67F3" w:rsidP="002D67F3">
            <w:pPr>
              <w:spacing w:after="160" w:line="278" w:lineRule="auto"/>
              <w:ind w:right="7"/>
              <w:jc w:val="both"/>
              <w:rPr>
                <w:rFonts w:ascii="Bookman Old Style" w:eastAsia="Aptos" w:hAnsi="Bookman Old Style" w:cs="Tahoma"/>
                <w:color w:val="000000" w:themeColor="text1"/>
                <w:kern w:val="2"/>
                <w:lang w:bidi="hi-IN"/>
                <w14:ligatures w14:val="standardContextual"/>
              </w:rPr>
            </w:pPr>
            <w:r w:rsidRPr="00CC44D7">
              <w:rPr>
                <w:rFonts w:ascii="Bookman Old Style" w:eastAsia="Aptos" w:hAnsi="Bookman Old Style" w:cs="Tahoma"/>
                <w:color w:val="000000" w:themeColor="text1"/>
                <w:kern w:val="2"/>
                <w:lang w:bidi="hi-IN"/>
                <w14:ligatures w14:val="standardContextual"/>
              </w:rPr>
              <w:t>•</w:t>
            </w:r>
            <w:r w:rsidRPr="00CC44D7">
              <w:rPr>
                <w:rFonts w:ascii="Bookman Old Style" w:eastAsia="Aptos" w:hAnsi="Bookman Old Style" w:cs="Tahoma"/>
                <w:color w:val="000000" w:themeColor="text1"/>
                <w:kern w:val="2"/>
                <w:lang w:bidi="hi-IN"/>
                <w14:ligatures w14:val="standardContextual"/>
              </w:rPr>
              <w:tab/>
            </w:r>
            <w:r w:rsidRPr="00CC44D7">
              <w:rPr>
                <w:rFonts w:ascii="Bookman Old Style" w:eastAsia="Aptos" w:hAnsi="Bookman Old Style" w:cs="Tahoma"/>
                <w:b/>
                <w:bCs/>
                <w:color w:val="000000" w:themeColor="text1"/>
                <w:kern w:val="2"/>
                <w:lang w:bidi="hi-IN"/>
                <w14:ligatures w14:val="standardContextual"/>
              </w:rPr>
              <w:t>Mid-term Measures</w:t>
            </w:r>
            <w:r w:rsidRPr="00CC44D7">
              <w:rPr>
                <w:rFonts w:ascii="Bookman Old Style" w:eastAsia="Aptos" w:hAnsi="Bookman Old Style" w:cs="Tahoma"/>
                <w:color w:val="000000" w:themeColor="text1"/>
                <w:kern w:val="2"/>
                <w:lang w:bidi="hi-IN"/>
                <w14:ligatures w14:val="standardContextual"/>
              </w:rPr>
              <w:t>: Creation of surface facilities to remove bottlenecks and facilitate smoother production processes.</w:t>
            </w:r>
          </w:p>
          <w:p w14:paraId="57817331" w14:textId="77777777" w:rsidR="002D67F3" w:rsidRPr="00CC44D7" w:rsidRDefault="002D67F3" w:rsidP="002D67F3">
            <w:pPr>
              <w:spacing w:after="160" w:line="278" w:lineRule="auto"/>
              <w:ind w:right="7"/>
              <w:jc w:val="both"/>
              <w:rPr>
                <w:rFonts w:ascii="Bookman Old Style" w:eastAsia="Aptos" w:hAnsi="Bookman Old Style" w:cs="Tahoma"/>
                <w:color w:val="000000" w:themeColor="text1"/>
                <w:kern w:val="2"/>
                <w:lang w:bidi="hi-IN"/>
                <w14:ligatures w14:val="standardContextual"/>
              </w:rPr>
            </w:pPr>
            <w:r w:rsidRPr="00CC44D7">
              <w:rPr>
                <w:rFonts w:ascii="Bookman Old Style" w:eastAsia="Aptos" w:hAnsi="Bookman Old Style" w:cs="Tahoma"/>
                <w:color w:val="000000" w:themeColor="text1"/>
                <w:kern w:val="2"/>
                <w:lang w:bidi="hi-IN"/>
                <w14:ligatures w14:val="standardContextual"/>
              </w:rPr>
              <w:t>•</w:t>
            </w:r>
            <w:r w:rsidRPr="00CC44D7">
              <w:rPr>
                <w:rFonts w:ascii="Bookman Old Style" w:eastAsia="Aptos" w:hAnsi="Bookman Old Style" w:cs="Tahoma"/>
                <w:color w:val="000000" w:themeColor="text1"/>
                <w:kern w:val="2"/>
                <w:lang w:bidi="hi-IN"/>
                <w14:ligatures w14:val="standardContextual"/>
              </w:rPr>
              <w:tab/>
            </w:r>
            <w:r w:rsidRPr="00CC44D7">
              <w:rPr>
                <w:rFonts w:ascii="Bookman Old Style" w:eastAsia="Aptos" w:hAnsi="Bookman Old Style" w:cs="Tahoma"/>
                <w:b/>
                <w:bCs/>
                <w:color w:val="000000" w:themeColor="text1"/>
                <w:kern w:val="2"/>
                <w:lang w:bidi="hi-IN"/>
                <w14:ligatures w14:val="standardContextual"/>
              </w:rPr>
              <w:t>Long-term Measures</w:t>
            </w:r>
            <w:r w:rsidRPr="00CC44D7">
              <w:rPr>
                <w:rFonts w:ascii="Bookman Old Style" w:eastAsia="Aptos" w:hAnsi="Bookman Old Style" w:cs="Tahoma"/>
                <w:color w:val="000000" w:themeColor="text1"/>
                <w:kern w:val="2"/>
                <w:lang w:bidi="hi-IN"/>
                <w14:ligatures w14:val="standardContextual"/>
              </w:rPr>
              <w:t>: Maximizing recovery from mature fields through advanced IOR/EOR techniques.</w:t>
            </w:r>
          </w:p>
          <w:p w14:paraId="179E3518" w14:textId="1C2D1351" w:rsidR="002E266D" w:rsidRPr="00CC44D7" w:rsidRDefault="002E266D" w:rsidP="002E266D">
            <w:pPr>
              <w:spacing w:after="0" w:line="240" w:lineRule="auto"/>
              <w:jc w:val="both"/>
              <w:rPr>
                <w:rFonts w:ascii="Bookman Old Style" w:eastAsia="Times New Roman" w:hAnsi="Bookman Old Style" w:cs="Tahoma"/>
                <w:bCs/>
                <w:kern w:val="2"/>
                <w:lang w:val="en-US"/>
                <w14:ligatures w14:val="standardContextual"/>
              </w:rPr>
            </w:pPr>
          </w:p>
          <w:p w14:paraId="2B679789" w14:textId="77777777" w:rsidR="00B11768" w:rsidRPr="00CC44D7" w:rsidRDefault="00B11768" w:rsidP="002E266D">
            <w:pPr>
              <w:spacing w:after="0" w:line="240" w:lineRule="auto"/>
              <w:jc w:val="both"/>
              <w:rPr>
                <w:rFonts w:ascii="Bookman Old Style" w:hAnsi="Bookman Old Style" w:cs="Tahoma"/>
                <w:lang w:val="en-US"/>
              </w:rPr>
            </w:pPr>
          </w:p>
        </w:tc>
      </w:tr>
      <w:tr w:rsidR="00730B8F" w14:paraId="6F7467E5" w14:textId="77777777" w:rsidTr="002D67F3">
        <w:trPr>
          <w:trHeight w:val="1684"/>
        </w:trPr>
        <w:tc>
          <w:tcPr>
            <w:tcW w:w="2547" w:type="dxa"/>
            <w:tcBorders>
              <w:top w:val="single" w:sz="4" w:space="0" w:color="auto"/>
              <w:left w:val="single" w:sz="4" w:space="0" w:color="auto"/>
              <w:bottom w:val="single" w:sz="4" w:space="0" w:color="auto"/>
              <w:right w:val="single" w:sz="4" w:space="0" w:color="auto"/>
            </w:tcBorders>
          </w:tcPr>
          <w:p w14:paraId="21A3680C" w14:textId="77777777" w:rsidR="00730B8F" w:rsidRPr="008113A4" w:rsidRDefault="00730B8F" w:rsidP="00B95431">
            <w:pPr>
              <w:pStyle w:val="NormalWeb"/>
              <w:jc w:val="both"/>
              <w:rPr>
                <w:rFonts w:ascii="Tahoma" w:hAnsi="Tahoma" w:cs="Tahoma"/>
                <w:i/>
                <w:iCs/>
                <w:sz w:val="22"/>
                <w:szCs w:val="22"/>
              </w:rPr>
            </w:pPr>
            <w:r>
              <w:rPr>
                <w:rFonts w:ascii="Tahoma" w:hAnsi="Tahoma" w:cs="Tahoma"/>
                <w:i/>
                <w:iCs/>
                <w:sz w:val="22"/>
                <w:szCs w:val="22"/>
              </w:rPr>
              <w:lastRenderedPageBreak/>
              <w:t xml:space="preserve">Q.(c) </w:t>
            </w:r>
            <w:r>
              <w:rPr>
                <w:rFonts w:ascii="Tahoma" w:hAnsi="Tahoma" w:cs="Tahoma"/>
                <w:i/>
                <w:iCs/>
              </w:rPr>
              <w:t>W</w:t>
            </w:r>
            <w:r w:rsidRPr="00730B8F">
              <w:rPr>
                <w:rFonts w:ascii="Tahoma" w:hAnsi="Tahoma" w:cs="Tahoma"/>
                <w:i/>
                <w:iCs/>
              </w:rPr>
              <w:t xml:space="preserve">hether the hydrocarbon sector reforms are being aligned with India’s broader energy transition goals, particularly in the context of rising share of non-fossil fuel </w:t>
            </w:r>
            <w:r w:rsidRPr="00730B8F">
              <w:rPr>
                <w:rFonts w:ascii="Tahoma" w:hAnsi="Tahoma" w:cs="Tahoma"/>
                <w:i/>
                <w:iCs/>
              </w:rPr>
              <w:lastRenderedPageBreak/>
              <w:t>electricity and sustainable commitments; if so, provide details thereof? and</w:t>
            </w:r>
          </w:p>
        </w:tc>
        <w:tc>
          <w:tcPr>
            <w:tcW w:w="7203" w:type="dxa"/>
            <w:tcBorders>
              <w:left w:val="single" w:sz="4" w:space="0" w:color="auto"/>
              <w:right w:val="single" w:sz="4" w:space="0" w:color="auto"/>
            </w:tcBorders>
          </w:tcPr>
          <w:p w14:paraId="14DB4990" w14:textId="77777777" w:rsidR="00B95431" w:rsidRPr="00CC44D7" w:rsidRDefault="00B95431" w:rsidP="00B95431">
            <w:pPr>
              <w:spacing w:after="0" w:line="240" w:lineRule="auto"/>
              <w:jc w:val="both"/>
              <w:rPr>
                <w:rFonts w:ascii="Bookman Old Style" w:eastAsia="Times New Roman" w:hAnsi="Bookman Old Style" w:cs="Tahoma"/>
                <w:b/>
                <w:bCs/>
                <w:kern w:val="2"/>
                <w14:ligatures w14:val="standardContextual"/>
              </w:rPr>
            </w:pPr>
            <w:r w:rsidRPr="00CC44D7">
              <w:rPr>
                <w:rFonts w:ascii="Bookman Old Style" w:hAnsi="Bookman Old Style" w:cs="Tahoma"/>
                <w:b/>
                <w:lang w:val="en-US"/>
              </w:rPr>
              <w:lastRenderedPageBreak/>
              <w:t>Answer to Q(b):</w:t>
            </w:r>
            <w:r w:rsidRPr="00CC44D7">
              <w:rPr>
                <w:rFonts w:ascii="Bookman Old Style" w:hAnsi="Bookman Old Style" w:cs="Tahoma"/>
                <w:lang w:val="en-US"/>
              </w:rPr>
              <w:t xml:space="preserve"> </w:t>
            </w:r>
            <w:proofErr w:type="spellStart"/>
            <w:r w:rsidRPr="00CC44D7">
              <w:rPr>
                <w:rFonts w:ascii="Bookman Old Style" w:eastAsia="Times New Roman" w:hAnsi="Bookman Old Style" w:cs="Tahoma"/>
                <w:b/>
                <w:bCs/>
                <w:kern w:val="2"/>
                <w14:ligatures w14:val="standardContextual"/>
              </w:rPr>
              <w:t>MoPNG</w:t>
            </w:r>
            <w:proofErr w:type="spellEnd"/>
            <w:r w:rsidRPr="00CC44D7">
              <w:rPr>
                <w:rFonts w:ascii="Bookman Old Style" w:eastAsia="Times New Roman" w:hAnsi="Bookman Old Style" w:cs="Tahoma"/>
                <w:b/>
                <w:bCs/>
                <w:kern w:val="2"/>
                <w14:ligatures w14:val="standardContextual"/>
              </w:rPr>
              <w:t xml:space="preserve"> may reply suitably.</w:t>
            </w:r>
          </w:p>
          <w:p w14:paraId="3BA1CB71" w14:textId="77777777" w:rsidR="00B95431" w:rsidRPr="00CC44D7" w:rsidRDefault="00B95431" w:rsidP="00B95431">
            <w:pPr>
              <w:spacing w:after="0" w:line="240" w:lineRule="auto"/>
              <w:jc w:val="both"/>
              <w:rPr>
                <w:rFonts w:ascii="Bookman Old Style" w:eastAsia="Times New Roman" w:hAnsi="Bookman Old Style" w:cs="Tahoma"/>
                <w:kern w:val="2"/>
                <w14:ligatures w14:val="standardContextual"/>
              </w:rPr>
            </w:pPr>
          </w:p>
          <w:p w14:paraId="49067562" w14:textId="29318743" w:rsidR="00B95431" w:rsidRPr="00CC44D7" w:rsidRDefault="008757A5" w:rsidP="00B95431">
            <w:pPr>
              <w:spacing w:after="0" w:line="240" w:lineRule="auto"/>
              <w:jc w:val="both"/>
              <w:rPr>
                <w:rFonts w:ascii="Bookman Old Style" w:eastAsia="Times New Roman" w:hAnsi="Bookman Old Style" w:cs="Tahoma"/>
                <w:bCs/>
                <w:kern w:val="2"/>
                <w14:ligatures w14:val="standardContextual"/>
              </w:rPr>
            </w:pPr>
            <w:r w:rsidRPr="00CC44D7">
              <w:rPr>
                <w:rFonts w:ascii="Bookman Old Style" w:eastAsia="Times New Roman" w:hAnsi="Bookman Old Style" w:cs="Tahoma"/>
                <w:bCs/>
                <w:kern w:val="2"/>
                <w14:ligatures w14:val="standardContextual"/>
              </w:rPr>
              <w:t xml:space="preserve">As far as Oil India Limited (OIL) is concerned, the Oilfields (Regulation and Development) Amendment Act, 2025, and Petroleum and Natural Gas Rules, 2025, fundamentally streamline India's upstream oil and gas sector by replacing fragmented licenses with a unified petroleum lease regime that encompasses exploration, development, and production of all hydrocarbons, including shale and coal bed methane, while incorporating investor safeguards against future fiscal </w:t>
            </w:r>
            <w:r w:rsidRPr="00CC44D7">
              <w:rPr>
                <w:rFonts w:ascii="Bookman Old Style" w:eastAsia="Times New Roman" w:hAnsi="Bookman Old Style" w:cs="Tahoma"/>
                <w:bCs/>
                <w:kern w:val="2"/>
                <w14:ligatures w14:val="standardContextual"/>
              </w:rPr>
              <w:lastRenderedPageBreak/>
              <w:t>alterations. Simplification of Key approval Process, mandate decisions on lease applications within 180 days to curb delays, delink petroleum operations from mining regulations, and offer stable 30-year terms extendable for field life, alongside streamlined dispute resolution and compulsory reporting for discoveries and field plans to accelerate timelines. Investor participation is enhanced through a stabilization clause providing compensation or deductions against adverse tax or royalty changes, mandates for declaring underutilized pipelines and facilities to enable third-party access and cost reductions for smaller players, and a shift from criminal penalties to civil fines that fosters compliance without prosecutorial fears, aligning with international norms. Overall, these reforms modernize the regulatory framework, encourage joint development, integrate low-carbon initiatives like renewables within oilfields, and bolster initiatives such as Open Acreage Licensing Policy (OALP) bidding rounds for offshore blocks, collectively aiming to draw greater foreign direct investment (FDI) and elevate domestic hydrocarbon production for energy security.</w:t>
            </w:r>
          </w:p>
          <w:p w14:paraId="74C8830F" w14:textId="77777777" w:rsidR="008757A5" w:rsidRPr="00CC44D7" w:rsidRDefault="008757A5" w:rsidP="00B95431">
            <w:pPr>
              <w:spacing w:after="0" w:line="240" w:lineRule="auto"/>
              <w:jc w:val="both"/>
              <w:rPr>
                <w:rFonts w:ascii="Bookman Old Style" w:eastAsia="Times New Roman" w:hAnsi="Bookman Old Style" w:cs="Tahoma"/>
                <w:bCs/>
                <w:kern w:val="2"/>
                <w14:ligatures w14:val="standardContextual"/>
              </w:rPr>
            </w:pPr>
          </w:p>
          <w:p w14:paraId="17D20772" w14:textId="269A4C76" w:rsidR="00730B8F" w:rsidRPr="00CC44D7" w:rsidRDefault="008757A5" w:rsidP="007B4C68">
            <w:pPr>
              <w:spacing w:after="0" w:line="240" w:lineRule="auto"/>
              <w:jc w:val="both"/>
              <w:rPr>
                <w:rFonts w:ascii="Bookman Old Style" w:eastAsia="Times New Roman" w:hAnsi="Bookman Old Style" w:cs="Tahoma"/>
                <w:bCs/>
                <w:kern w:val="2"/>
                <w:lang w:val="en-US"/>
                <w14:ligatures w14:val="standardContextual"/>
              </w:rPr>
            </w:pPr>
            <w:r w:rsidRPr="00CC44D7">
              <w:rPr>
                <w:rFonts w:ascii="Bookman Old Style" w:eastAsia="Times New Roman" w:hAnsi="Bookman Old Style" w:cs="Tahoma"/>
                <w:bCs/>
                <w:kern w:val="2"/>
                <w14:ligatures w14:val="standardContextual"/>
              </w:rPr>
              <w:t xml:space="preserve">The Oilfields Amendment Act 2025 and Petroleum and Natural Gas Rules 2025 is expected to be a pivotal upstream reform to intensify exploration activities and boost domestic crude oil and natural gas production, while curbing import dependency. </w:t>
            </w:r>
            <w:proofErr w:type="spellStart"/>
            <w:r w:rsidRPr="00CC44D7">
              <w:rPr>
                <w:rFonts w:ascii="Bookman Old Style" w:eastAsia="Times New Roman" w:hAnsi="Bookman Old Style" w:cs="Tahoma"/>
                <w:bCs/>
                <w:kern w:val="2"/>
                <w14:ligatures w14:val="standardContextual"/>
              </w:rPr>
              <w:t>MoPNG's</w:t>
            </w:r>
            <w:proofErr w:type="spellEnd"/>
            <w:r w:rsidRPr="00CC44D7">
              <w:rPr>
                <w:rFonts w:ascii="Bookman Old Style" w:eastAsia="Times New Roman" w:hAnsi="Bookman Old Style" w:cs="Tahoma"/>
                <w:bCs/>
                <w:kern w:val="2"/>
                <w14:ligatures w14:val="standardContextual"/>
              </w:rPr>
              <w:t xml:space="preserve"> roadmap emphasizes enhancing output through reforms, alongside energy efficiency, biofuels, renewables and refinery upgrades to reduce oil imports. These reforms target expanded acreage exploration and unlocking new resources via OALP and single-lease regimes. Crude import dependency is expected to stabilize or ease gradually through faster exploration across different basins, despite challenges from maturing fields.</w:t>
            </w:r>
          </w:p>
        </w:tc>
      </w:tr>
      <w:tr w:rsidR="00730B8F" w14:paraId="6895274E" w14:textId="77777777" w:rsidTr="002D67F3">
        <w:trPr>
          <w:trHeight w:val="1037"/>
        </w:trPr>
        <w:tc>
          <w:tcPr>
            <w:tcW w:w="2547" w:type="dxa"/>
            <w:tcBorders>
              <w:top w:val="single" w:sz="4" w:space="0" w:color="auto"/>
              <w:left w:val="single" w:sz="4" w:space="0" w:color="auto"/>
              <w:bottom w:val="single" w:sz="4" w:space="0" w:color="auto"/>
              <w:right w:val="single" w:sz="4" w:space="0" w:color="auto"/>
            </w:tcBorders>
          </w:tcPr>
          <w:p w14:paraId="5FC2A0F8" w14:textId="77777777" w:rsidR="00730B8F" w:rsidRDefault="00730B8F" w:rsidP="00730B8F">
            <w:pPr>
              <w:pStyle w:val="NormalWeb"/>
              <w:jc w:val="both"/>
              <w:rPr>
                <w:rFonts w:ascii="Tahoma" w:hAnsi="Tahoma" w:cs="Tahoma"/>
                <w:i/>
                <w:iCs/>
                <w:sz w:val="22"/>
                <w:szCs w:val="22"/>
              </w:rPr>
            </w:pPr>
            <w:r>
              <w:rPr>
                <w:rFonts w:ascii="Tahoma" w:hAnsi="Tahoma" w:cs="Tahoma"/>
                <w:i/>
                <w:iCs/>
                <w:sz w:val="22"/>
                <w:szCs w:val="22"/>
              </w:rPr>
              <w:lastRenderedPageBreak/>
              <w:t xml:space="preserve">Q.(d) </w:t>
            </w:r>
            <w:r w:rsidR="00B95431">
              <w:rPr>
                <w:rFonts w:ascii="Tahoma" w:hAnsi="Tahoma" w:cs="Tahoma"/>
                <w:i/>
                <w:iCs/>
                <w:sz w:val="22"/>
                <w:szCs w:val="22"/>
              </w:rPr>
              <w:t>Whether any such efforts have been made in Sidhi Lok Sabha Constituency of Madhya Pradesh, if so, the details thereof?</w:t>
            </w:r>
          </w:p>
        </w:tc>
        <w:tc>
          <w:tcPr>
            <w:tcW w:w="7203" w:type="dxa"/>
            <w:tcBorders>
              <w:left w:val="single" w:sz="4" w:space="0" w:color="auto"/>
              <w:bottom w:val="single" w:sz="4" w:space="0" w:color="auto"/>
              <w:right w:val="single" w:sz="4" w:space="0" w:color="auto"/>
            </w:tcBorders>
          </w:tcPr>
          <w:p w14:paraId="48A62FC5" w14:textId="77777777" w:rsidR="00B95431" w:rsidRPr="00CC44D7" w:rsidRDefault="00B95431" w:rsidP="00B95431">
            <w:pPr>
              <w:spacing w:after="0" w:line="240" w:lineRule="auto"/>
              <w:jc w:val="both"/>
              <w:rPr>
                <w:rFonts w:ascii="Bookman Old Style" w:eastAsia="Times New Roman" w:hAnsi="Bookman Old Style" w:cs="Tahoma"/>
                <w:b/>
                <w:bCs/>
                <w:kern w:val="2"/>
                <w14:ligatures w14:val="standardContextual"/>
              </w:rPr>
            </w:pPr>
            <w:r w:rsidRPr="00CC44D7">
              <w:rPr>
                <w:rFonts w:ascii="Bookman Old Style" w:hAnsi="Bookman Old Style" w:cs="Tahoma"/>
                <w:b/>
                <w:lang w:val="en-US"/>
              </w:rPr>
              <w:t>Answer to Q(b):</w:t>
            </w:r>
            <w:r w:rsidRPr="00CC44D7">
              <w:rPr>
                <w:rFonts w:ascii="Bookman Old Style" w:hAnsi="Bookman Old Style" w:cs="Tahoma"/>
                <w:lang w:val="en-US"/>
              </w:rPr>
              <w:t xml:space="preserve"> </w:t>
            </w:r>
            <w:proofErr w:type="spellStart"/>
            <w:r w:rsidRPr="00CC44D7">
              <w:rPr>
                <w:rFonts w:ascii="Bookman Old Style" w:eastAsia="Times New Roman" w:hAnsi="Bookman Old Style" w:cs="Tahoma"/>
                <w:b/>
                <w:bCs/>
                <w:kern w:val="2"/>
                <w14:ligatures w14:val="standardContextual"/>
              </w:rPr>
              <w:t>MoPNG</w:t>
            </w:r>
            <w:proofErr w:type="spellEnd"/>
            <w:r w:rsidRPr="00CC44D7">
              <w:rPr>
                <w:rFonts w:ascii="Bookman Old Style" w:eastAsia="Times New Roman" w:hAnsi="Bookman Old Style" w:cs="Tahoma"/>
                <w:b/>
                <w:bCs/>
                <w:kern w:val="2"/>
                <w14:ligatures w14:val="standardContextual"/>
              </w:rPr>
              <w:t xml:space="preserve"> may reply suitably.</w:t>
            </w:r>
          </w:p>
          <w:p w14:paraId="2A838510" w14:textId="77777777" w:rsidR="00B95431" w:rsidRPr="00CC44D7" w:rsidRDefault="00B95431" w:rsidP="00B95431">
            <w:pPr>
              <w:spacing w:after="0" w:line="240" w:lineRule="auto"/>
              <w:jc w:val="both"/>
              <w:rPr>
                <w:rFonts w:ascii="Bookman Old Style" w:eastAsia="Times New Roman" w:hAnsi="Bookman Old Style" w:cs="Tahoma"/>
                <w:kern w:val="2"/>
                <w14:ligatures w14:val="standardContextual"/>
              </w:rPr>
            </w:pPr>
          </w:p>
          <w:p w14:paraId="12949141" w14:textId="22683A40" w:rsidR="00730B8F" w:rsidRPr="00CC44D7" w:rsidRDefault="00B95431" w:rsidP="00B95431">
            <w:pPr>
              <w:spacing w:after="0" w:line="240" w:lineRule="auto"/>
              <w:jc w:val="both"/>
              <w:rPr>
                <w:rFonts w:ascii="Bookman Old Style" w:hAnsi="Bookman Old Style" w:cs="Tahoma"/>
                <w:b/>
                <w:lang w:val="en-US"/>
              </w:rPr>
            </w:pPr>
            <w:r w:rsidRPr="00CC44D7">
              <w:rPr>
                <w:rFonts w:ascii="Bookman Old Style" w:eastAsia="Times New Roman" w:hAnsi="Bookman Old Style" w:cs="Tahoma"/>
                <w:bCs/>
                <w:kern w:val="2"/>
                <w:lang w:val="en-US"/>
                <w14:ligatures w14:val="standardContextual"/>
              </w:rPr>
              <w:t xml:space="preserve">As far as Oil India Limited (OIL) is concerned, </w:t>
            </w:r>
            <w:r w:rsidR="008757A5" w:rsidRPr="00CC44D7">
              <w:rPr>
                <w:rFonts w:ascii="Bookman Old Style" w:eastAsia="Times New Roman" w:hAnsi="Bookman Old Style" w:cs="Tahoma"/>
                <w:bCs/>
                <w:kern w:val="2"/>
                <w:lang w:val="en-US"/>
                <w14:ligatures w14:val="standardContextual"/>
              </w:rPr>
              <w:t xml:space="preserve">presently there is no activities relating to exploration and production of hydrocarbons being carried out in </w:t>
            </w:r>
            <w:r w:rsidR="008757A5" w:rsidRPr="00CC44D7">
              <w:rPr>
                <w:rFonts w:ascii="Bookman Old Style" w:hAnsi="Bookman Old Style" w:cs="Tahoma"/>
                <w:i/>
                <w:iCs/>
              </w:rPr>
              <w:t>Sidhi Lok Sabha Constituency of Madhya Pradesh</w:t>
            </w:r>
          </w:p>
        </w:tc>
      </w:tr>
    </w:tbl>
    <w:p w14:paraId="3D11BA1F" w14:textId="77777777" w:rsidR="00D34804" w:rsidRDefault="00D34804" w:rsidP="0098028D">
      <w:pPr>
        <w:spacing w:after="0"/>
        <w:ind w:right="-482"/>
        <w:jc w:val="right"/>
        <w:rPr>
          <w:rFonts w:ascii="Tahoma" w:hAnsi="Tahoma" w:cs="Tahoma"/>
          <w:color w:val="000000" w:themeColor="text1"/>
          <w:lang w:val="en-US"/>
        </w:rPr>
      </w:pPr>
    </w:p>
    <w:p w14:paraId="6C1E087B" w14:textId="77777777" w:rsidR="0098028D" w:rsidRPr="00D44C53" w:rsidRDefault="0098028D" w:rsidP="0098028D">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14:paraId="573852FD" w14:textId="77777777" w:rsidR="0098028D" w:rsidRPr="00D44C53" w:rsidRDefault="0098028D" w:rsidP="0098028D">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14:paraId="26D49AF0" w14:textId="77777777" w:rsidR="0098028D" w:rsidRPr="00D44C53" w:rsidRDefault="0098028D" w:rsidP="0098028D">
      <w:pPr>
        <w:spacing w:after="0" w:line="240" w:lineRule="auto"/>
        <w:ind w:right="-482"/>
        <w:jc w:val="right"/>
        <w:rPr>
          <w:rFonts w:ascii="Tahoma" w:hAnsi="Tahoma" w:cs="Tahoma"/>
          <w:color w:val="000000" w:themeColor="text1"/>
          <w:lang w:val="en-US"/>
        </w:rPr>
      </w:pPr>
    </w:p>
    <w:p w14:paraId="4548B9A9" w14:textId="77777777" w:rsidR="007731F0" w:rsidRDefault="007731F0" w:rsidP="00A10EE6">
      <w:pPr>
        <w:pStyle w:val="Default"/>
        <w:ind w:right="-563"/>
        <w:jc w:val="right"/>
        <w:rPr>
          <w:rFonts w:ascii="Tahoma" w:hAnsi="Tahoma" w:cs="Tahoma"/>
          <w:color w:val="000000" w:themeColor="text1"/>
          <w:sz w:val="22"/>
          <w:szCs w:val="22"/>
          <w:lang w:bidi="ar-SA"/>
        </w:rPr>
      </w:pPr>
    </w:p>
    <w:p w14:paraId="12076562" w14:textId="77777777" w:rsidR="006830C5" w:rsidRDefault="006830C5" w:rsidP="00A10EE6">
      <w:pPr>
        <w:pStyle w:val="Default"/>
        <w:ind w:right="-563"/>
        <w:jc w:val="right"/>
        <w:rPr>
          <w:rFonts w:ascii="Tahoma" w:hAnsi="Tahoma" w:cs="Tahoma"/>
          <w:color w:val="000000" w:themeColor="text1"/>
          <w:sz w:val="22"/>
          <w:szCs w:val="22"/>
          <w:lang w:bidi="ar-SA"/>
        </w:rPr>
      </w:pPr>
    </w:p>
    <w:p w14:paraId="40C9240A" w14:textId="77777777" w:rsidR="007731F0" w:rsidRPr="00954CFC" w:rsidRDefault="007731F0" w:rsidP="00A10EE6">
      <w:pPr>
        <w:pStyle w:val="Default"/>
        <w:ind w:right="-563"/>
        <w:jc w:val="right"/>
        <w:rPr>
          <w:rFonts w:ascii="Tahoma" w:hAnsi="Tahoma" w:cs="Tahoma"/>
          <w:b/>
          <w:bCs/>
          <w:color w:val="000000" w:themeColor="text1"/>
          <w:sz w:val="22"/>
          <w:szCs w:val="22"/>
          <w:lang w:bidi="ar-SA"/>
        </w:rPr>
      </w:pPr>
      <w:r w:rsidRPr="00954CFC">
        <w:rPr>
          <w:rFonts w:ascii="Tahoma" w:hAnsi="Tahoma" w:cs="Tahoma"/>
          <w:b/>
          <w:bCs/>
          <w:color w:val="000000" w:themeColor="text1"/>
          <w:sz w:val="22"/>
          <w:szCs w:val="22"/>
          <w:lang w:bidi="ar-SA"/>
        </w:rPr>
        <w:t xml:space="preserve">(Kishore Kumar Baishya) </w:t>
      </w:r>
    </w:p>
    <w:p w14:paraId="7F785963" w14:textId="77777777" w:rsidR="007731F0" w:rsidRPr="007731F0" w:rsidRDefault="007731F0" w:rsidP="00A10EE6">
      <w:pPr>
        <w:pStyle w:val="Default"/>
        <w:ind w:right="-563"/>
        <w:jc w:val="right"/>
        <w:rPr>
          <w:rFonts w:ascii="Tahoma" w:hAnsi="Tahoma" w:cs="Tahoma"/>
          <w:color w:val="000000" w:themeColor="text1"/>
          <w:sz w:val="22"/>
          <w:szCs w:val="22"/>
          <w:lang w:bidi="ar-SA"/>
        </w:rPr>
      </w:pPr>
      <w:r w:rsidRPr="007731F0">
        <w:rPr>
          <w:rFonts w:ascii="Tahoma" w:hAnsi="Tahoma" w:cs="Tahoma"/>
          <w:color w:val="000000" w:themeColor="text1"/>
          <w:sz w:val="22"/>
          <w:szCs w:val="22"/>
          <w:lang w:bidi="ar-SA"/>
        </w:rPr>
        <w:t xml:space="preserve">Chief General Manager (Planning) </w:t>
      </w:r>
    </w:p>
    <w:p w14:paraId="470A2F4A" w14:textId="77777777" w:rsidR="006D1BAA" w:rsidRPr="00D6349D" w:rsidRDefault="007731F0" w:rsidP="00EF2344">
      <w:pPr>
        <w:pStyle w:val="Default"/>
        <w:ind w:right="-563"/>
        <w:jc w:val="right"/>
        <w:rPr>
          <w:b/>
          <w:bCs/>
        </w:rPr>
      </w:pPr>
      <w:r w:rsidRPr="00D6349D">
        <w:rPr>
          <w:rFonts w:ascii="Tahoma" w:hAnsi="Tahoma" w:cs="Tahoma"/>
          <w:b/>
          <w:bCs/>
          <w:color w:val="000000" w:themeColor="text1"/>
          <w:sz w:val="22"/>
          <w:szCs w:val="22"/>
          <w:lang w:bidi="ar-SA"/>
        </w:rPr>
        <w:t xml:space="preserve">   </w:t>
      </w:r>
      <w:r w:rsidRPr="00D6349D">
        <w:rPr>
          <w:rFonts w:ascii="Tahoma" w:hAnsi="Tahoma" w:cs="Tahoma"/>
          <w:b/>
          <w:bCs/>
          <w:color w:val="000000" w:themeColor="text1"/>
          <w:sz w:val="22"/>
          <w:szCs w:val="22"/>
          <w:u w:val="single"/>
          <w:lang w:bidi="ar-SA"/>
        </w:rPr>
        <w:t xml:space="preserve">For Chairman &amp; Managing Director </w:t>
      </w:r>
    </w:p>
    <w:sectPr w:rsidR="006D1BAA" w:rsidRPr="00D6349D" w:rsidSect="005D533E">
      <w:headerReference w:type="default" r:id="rId7"/>
      <w:pgSz w:w="12240" w:h="15840"/>
      <w:pgMar w:top="1440" w:right="1440"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7C59A7" w14:textId="77777777" w:rsidR="004A5C70" w:rsidRDefault="004A5C70" w:rsidP="007D431F">
      <w:pPr>
        <w:spacing w:after="0" w:line="240" w:lineRule="auto"/>
      </w:pPr>
      <w:r>
        <w:separator/>
      </w:r>
    </w:p>
  </w:endnote>
  <w:endnote w:type="continuationSeparator" w:id="0">
    <w:p w14:paraId="55E97D6B" w14:textId="77777777" w:rsidR="004A5C70" w:rsidRDefault="004A5C70"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1BD3D7" w14:textId="77777777" w:rsidR="004A5C70" w:rsidRDefault="004A5C70" w:rsidP="007D431F">
      <w:pPr>
        <w:spacing w:after="0" w:line="240" w:lineRule="auto"/>
      </w:pPr>
      <w:r>
        <w:separator/>
      </w:r>
    </w:p>
  </w:footnote>
  <w:footnote w:type="continuationSeparator" w:id="0">
    <w:p w14:paraId="445A9FC4" w14:textId="77777777" w:rsidR="004A5C70" w:rsidRDefault="004A5C70"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35A259" w14:textId="77777777" w:rsidR="005C4ECE" w:rsidRDefault="005C4ECE" w:rsidP="000C5A12">
    <w:pPr>
      <w:spacing w:after="0"/>
      <w:ind w:left="-142" w:right="-705"/>
      <w:jc w:val="center"/>
      <w:rPr>
        <w:rFonts w:ascii="Tahoma" w:hAnsi="Tahoma" w:cs="Tahoma"/>
        <w:b/>
        <w:lang w:val="en-US"/>
      </w:rPr>
    </w:pPr>
  </w:p>
  <w:p w14:paraId="57A21B67" w14:textId="77777777" w:rsidR="005C4ECE" w:rsidRDefault="005C4ECE" w:rsidP="000C5A12">
    <w:pPr>
      <w:spacing w:after="0"/>
      <w:ind w:left="-142" w:right="-705"/>
      <w:jc w:val="center"/>
      <w:rPr>
        <w:rFonts w:ascii="Tahoma" w:hAnsi="Tahoma" w:cs="Tahoma"/>
        <w:b/>
        <w:lang w:val="en-US"/>
      </w:rPr>
    </w:pPr>
  </w:p>
  <w:p w14:paraId="01022DEA" w14:textId="77777777" w:rsidR="005C4ECE" w:rsidRDefault="005C4ECE" w:rsidP="000C5A12">
    <w:pPr>
      <w:spacing w:after="0"/>
      <w:ind w:left="-142" w:right="-705"/>
      <w:jc w:val="center"/>
      <w:rPr>
        <w:rFonts w:ascii="Tahoma" w:hAnsi="Tahoma" w:cs="Tahoma"/>
        <w:b/>
        <w:lang w:val="en-US"/>
      </w:rPr>
    </w:pPr>
  </w:p>
  <w:p w14:paraId="4BA82846" w14:textId="77777777" w:rsidR="005C4ECE" w:rsidRDefault="005C4ECE" w:rsidP="000C5A12">
    <w:pPr>
      <w:spacing w:after="0"/>
      <w:ind w:left="-142" w:right="-705"/>
      <w:jc w:val="center"/>
      <w:rPr>
        <w:rFonts w:ascii="Tahoma" w:hAnsi="Tahoma" w:cs="Tahoma"/>
        <w:b/>
        <w:lang w:val="en-US"/>
      </w:rPr>
    </w:pPr>
  </w:p>
  <w:p w14:paraId="0D1DDD1A" w14:textId="77777777" w:rsidR="005C4ECE" w:rsidRDefault="005C4ECE" w:rsidP="000C5A12">
    <w:pPr>
      <w:spacing w:after="0"/>
      <w:ind w:left="-142" w:right="-705"/>
      <w:jc w:val="center"/>
      <w:rPr>
        <w:rFonts w:ascii="Tahoma" w:hAnsi="Tahoma" w:cs="Tahoma"/>
        <w:b/>
        <w:lang w:val="en-US"/>
      </w:rPr>
    </w:pPr>
  </w:p>
  <w:p w14:paraId="4DB7DAF4" w14:textId="3EC12904" w:rsidR="000C5A12" w:rsidRDefault="00B1140C" w:rsidP="00B1140C">
    <w:pPr>
      <w:tabs>
        <w:tab w:val="left" w:pos="-142"/>
      </w:tabs>
      <w:spacing w:after="0"/>
      <w:ind w:left="-142" w:right="-705"/>
      <w:rPr>
        <w:rFonts w:ascii="Tahoma" w:hAnsi="Tahoma" w:cs="Tahoma"/>
        <w:b/>
        <w:lang w:val="en-US"/>
      </w:rPr>
    </w:pPr>
    <w:r>
      <w:rPr>
        <w:rFonts w:ascii="Tahoma" w:hAnsi="Tahoma" w:cs="Tahoma"/>
        <w:b/>
        <w:lang w:val="en-US"/>
      </w:rPr>
      <w:t xml:space="preserve">  </w:t>
    </w:r>
    <w:r w:rsidR="000C5A12">
      <w:rPr>
        <w:rFonts w:ascii="Tahoma" w:hAnsi="Tahoma" w:cs="Tahoma"/>
        <w:b/>
        <w:lang w:val="en-US"/>
      </w:rPr>
      <w:t>OIL/PLNG/54/2/1/2026/</w:t>
    </w:r>
    <w:r w:rsidR="00183D20">
      <w:rPr>
        <w:rFonts w:ascii="Tahoma" w:hAnsi="Tahoma" w:cs="Tahoma"/>
        <w:b/>
        <w:lang w:val="en-US"/>
      </w:rPr>
      <w:t>53</w:t>
    </w:r>
    <w:r w:rsidR="000C5A12">
      <w:rPr>
        <w:rFonts w:ascii="Tahoma" w:hAnsi="Tahoma" w:cs="Tahoma"/>
        <w:b/>
        <w:lang w:val="en-US"/>
      </w:rPr>
      <w:tab/>
    </w:r>
    <w:r w:rsidR="000C5A12">
      <w:rPr>
        <w:rFonts w:ascii="Tahoma" w:hAnsi="Tahoma" w:cs="Tahoma"/>
        <w:b/>
        <w:lang w:val="en-US"/>
      </w:rPr>
      <w:tab/>
    </w:r>
    <w:r w:rsidR="000C5A12">
      <w:rPr>
        <w:rFonts w:ascii="Tahoma" w:hAnsi="Tahoma" w:cs="Tahoma"/>
        <w:b/>
        <w:lang w:val="en-US"/>
      </w:rPr>
      <w:tab/>
    </w:r>
    <w:r w:rsidR="000C5A12">
      <w:rPr>
        <w:rFonts w:ascii="Tahoma" w:hAnsi="Tahoma" w:cs="Tahoma"/>
        <w:b/>
        <w:lang w:val="en-US"/>
      </w:rPr>
      <w:tab/>
    </w:r>
    <w:r w:rsidR="000C5A12">
      <w:rPr>
        <w:rFonts w:ascii="Tahoma" w:hAnsi="Tahoma" w:cs="Tahoma"/>
        <w:b/>
        <w:lang w:val="en-US"/>
      </w:rPr>
      <w:tab/>
      <w:t xml:space="preserve">         </w:t>
    </w:r>
    <w:r>
      <w:rPr>
        <w:rFonts w:ascii="Tahoma" w:hAnsi="Tahoma" w:cs="Tahoma"/>
        <w:b/>
        <w:lang w:val="en-US"/>
      </w:rPr>
      <w:t xml:space="preserve">  </w:t>
    </w:r>
    <w:r w:rsidR="000C5A12">
      <w:rPr>
        <w:rFonts w:ascii="Tahoma" w:hAnsi="Tahoma" w:cs="Tahoma"/>
        <w:b/>
        <w:lang w:val="en-US"/>
      </w:rPr>
      <w:t xml:space="preserve"> </w:t>
    </w:r>
    <w:r w:rsidR="005D533E">
      <w:rPr>
        <w:rFonts w:ascii="Tahoma" w:hAnsi="Tahoma" w:cs="Tahoma"/>
        <w:b/>
        <w:lang w:val="en-US"/>
      </w:rPr>
      <w:t>10</w:t>
    </w:r>
    <w:r w:rsidR="004E26C6" w:rsidRPr="004E26C6">
      <w:rPr>
        <w:rFonts w:ascii="Tahoma" w:hAnsi="Tahoma" w:cs="Tahoma"/>
        <w:b/>
        <w:vertAlign w:val="superscript"/>
        <w:lang w:val="en-US"/>
      </w:rPr>
      <w:t>th</w:t>
    </w:r>
    <w:r w:rsidR="004E26C6">
      <w:rPr>
        <w:rFonts w:ascii="Tahoma" w:hAnsi="Tahoma" w:cs="Tahoma"/>
        <w:b/>
        <w:lang w:val="en-US"/>
      </w:rPr>
      <w:t xml:space="preserve"> </w:t>
    </w:r>
    <w:r w:rsidR="00000C20">
      <w:rPr>
        <w:rFonts w:ascii="Tahoma" w:hAnsi="Tahoma" w:cs="Tahoma"/>
        <w:b/>
        <w:lang w:val="en-US"/>
      </w:rPr>
      <w:t>March</w:t>
    </w:r>
    <w:r w:rsidR="000C5A12">
      <w:rPr>
        <w:rFonts w:ascii="Tahoma" w:hAnsi="Tahoma" w:cs="Tahoma"/>
        <w:b/>
        <w:lang w:val="en-US"/>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D1212"/>
    <w:multiLevelType w:val="hybridMultilevel"/>
    <w:tmpl w:val="F3B4F3A4"/>
    <w:lvl w:ilvl="0" w:tplc="6B0C106A">
      <w:start w:val="1"/>
      <w:numFmt w:val="low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F67690"/>
    <w:multiLevelType w:val="hybridMultilevel"/>
    <w:tmpl w:val="19A6767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DE64AB"/>
    <w:multiLevelType w:val="hybridMultilevel"/>
    <w:tmpl w:val="1DD001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BB055F2"/>
    <w:multiLevelType w:val="hybridMultilevel"/>
    <w:tmpl w:val="26064032"/>
    <w:lvl w:ilvl="0" w:tplc="4009001B">
      <w:start w:val="1"/>
      <w:numFmt w:val="lowerRoman"/>
      <w:lvlText w:val="%1."/>
      <w:lvlJc w:val="righ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CDF4F47"/>
    <w:multiLevelType w:val="hybridMultilevel"/>
    <w:tmpl w:val="3AA670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D33E2F"/>
    <w:multiLevelType w:val="hybridMultilevel"/>
    <w:tmpl w:val="38D00F02"/>
    <w:lvl w:ilvl="0" w:tplc="04090001">
      <w:start w:val="1"/>
      <w:numFmt w:val="bullet"/>
      <w:lvlText w:val=""/>
      <w:lvlJc w:val="left"/>
      <w:pPr>
        <w:ind w:left="4044" w:hanging="360"/>
      </w:pPr>
      <w:rPr>
        <w:rFonts w:ascii="Symbol" w:hAnsi="Symbol" w:hint="default"/>
      </w:rPr>
    </w:lvl>
    <w:lvl w:ilvl="1" w:tplc="FFFFFFFF" w:tentative="1">
      <w:start w:val="1"/>
      <w:numFmt w:val="lowerLetter"/>
      <w:lvlText w:val="%2."/>
      <w:lvlJc w:val="left"/>
      <w:pPr>
        <w:ind w:left="4764" w:hanging="360"/>
      </w:pPr>
    </w:lvl>
    <w:lvl w:ilvl="2" w:tplc="FFFFFFFF" w:tentative="1">
      <w:start w:val="1"/>
      <w:numFmt w:val="lowerRoman"/>
      <w:lvlText w:val="%3."/>
      <w:lvlJc w:val="right"/>
      <w:pPr>
        <w:ind w:left="5484" w:hanging="180"/>
      </w:pPr>
    </w:lvl>
    <w:lvl w:ilvl="3" w:tplc="FFFFFFFF" w:tentative="1">
      <w:start w:val="1"/>
      <w:numFmt w:val="decimal"/>
      <w:lvlText w:val="%4."/>
      <w:lvlJc w:val="left"/>
      <w:pPr>
        <w:ind w:left="6204" w:hanging="360"/>
      </w:pPr>
    </w:lvl>
    <w:lvl w:ilvl="4" w:tplc="FFFFFFFF" w:tentative="1">
      <w:start w:val="1"/>
      <w:numFmt w:val="lowerLetter"/>
      <w:lvlText w:val="%5."/>
      <w:lvlJc w:val="left"/>
      <w:pPr>
        <w:ind w:left="6924" w:hanging="360"/>
      </w:pPr>
    </w:lvl>
    <w:lvl w:ilvl="5" w:tplc="FFFFFFFF" w:tentative="1">
      <w:start w:val="1"/>
      <w:numFmt w:val="lowerRoman"/>
      <w:lvlText w:val="%6."/>
      <w:lvlJc w:val="right"/>
      <w:pPr>
        <w:ind w:left="7644" w:hanging="180"/>
      </w:pPr>
    </w:lvl>
    <w:lvl w:ilvl="6" w:tplc="FFFFFFFF" w:tentative="1">
      <w:start w:val="1"/>
      <w:numFmt w:val="decimal"/>
      <w:lvlText w:val="%7."/>
      <w:lvlJc w:val="left"/>
      <w:pPr>
        <w:ind w:left="8364" w:hanging="360"/>
      </w:pPr>
    </w:lvl>
    <w:lvl w:ilvl="7" w:tplc="FFFFFFFF" w:tentative="1">
      <w:start w:val="1"/>
      <w:numFmt w:val="lowerLetter"/>
      <w:lvlText w:val="%8."/>
      <w:lvlJc w:val="left"/>
      <w:pPr>
        <w:ind w:left="9084" w:hanging="360"/>
      </w:pPr>
    </w:lvl>
    <w:lvl w:ilvl="8" w:tplc="FFFFFFFF" w:tentative="1">
      <w:start w:val="1"/>
      <w:numFmt w:val="lowerRoman"/>
      <w:lvlText w:val="%9."/>
      <w:lvlJc w:val="right"/>
      <w:pPr>
        <w:ind w:left="9804" w:hanging="180"/>
      </w:pPr>
    </w:lvl>
  </w:abstractNum>
  <w:abstractNum w:abstractNumId="6" w15:restartNumberingAfterBreak="0">
    <w:nsid w:val="23233F8B"/>
    <w:multiLevelType w:val="multilevel"/>
    <w:tmpl w:val="01A0A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324AB"/>
    <w:multiLevelType w:val="hybridMultilevel"/>
    <w:tmpl w:val="85CA36E8"/>
    <w:lvl w:ilvl="0" w:tplc="40090013">
      <w:start w:val="1"/>
      <w:numFmt w:val="upperRoman"/>
      <w:lvlText w:val="%1."/>
      <w:lvlJc w:val="right"/>
      <w:pPr>
        <w:ind w:left="2160" w:hanging="72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 w15:restartNumberingAfterBreak="0">
    <w:nsid w:val="36B04157"/>
    <w:multiLevelType w:val="hybridMultilevel"/>
    <w:tmpl w:val="0842193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7271A6E"/>
    <w:multiLevelType w:val="hybridMultilevel"/>
    <w:tmpl w:val="3348D62A"/>
    <w:lvl w:ilvl="0" w:tplc="65781C9E">
      <w:start w:val="5"/>
      <w:numFmt w:val="lowerLetter"/>
      <w:lvlText w:val="%1)"/>
      <w:lvlJc w:val="left"/>
      <w:pPr>
        <w:ind w:left="720" w:hanging="360"/>
      </w:pPr>
      <w:rPr>
        <w:rFonts w:hint="default"/>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8596629"/>
    <w:multiLevelType w:val="hybridMultilevel"/>
    <w:tmpl w:val="2D02FA3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AC10A72"/>
    <w:multiLevelType w:val="hybridMultilevel"/>
    <w:tmpl w:val="314489AA"/>
    <w:lvl w:ilvl="0" w:tplc="2590782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2431D54"/>
    <w:multiLevelType w:val="hybridMultilevel"/>
    <w:tmpl w:val="2CFC3E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1">
      <w:start w:val="1"/>
      <w:numFmt w:val="bullet"/>
      <w:lvlText w:val=""/>
      <w:lvlJc w:val="left"/>
      <w:pPr>
        <w:ind w:left="2880" w:hanging="360"/>
      </w:pPr>
      <w:rPr>
        <w:rFonts w:ascii="Symbol" w:hAnsi="Symbol"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52E843F2"/>
    <w:multiLevelType w:val="hybridMultilevel"/>
    <w:tmpl w:val="1A92CC54"/>
    <w:lvl w:ilvl="0" w:tplc="0409000B">
      <w:start w:val="1"/>
      <w:numFmt w:val="bullet"/>
      <w:lvlText w:val=""/>
      <w:lvlJc w:val="left"/>
      <w:pPr>
        <w:ind w:left="525" w:hanging="425"/>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394" w:hanging="425"/>
      </w:pPr>
      <w:rPr>
        <w:lang w:val="en-US" w:eastAsia="en-US" w:bidi="ar-SA"/>
      </w:rPr>
    </w:lvl>
    <w:lvl w:ilvl="2" w:tplc="FFFFFFFF">
      <w:numFmt w:val="bullet"/>
      <w:lvlText w:val="•"/>
      <w:lvlJc w:val="left"/>
      <w:pPr>
        <w:ind w:left="2268" w:hanging="425"/>
      </w:pPr>
      <w:rPr>
        <w:lang w:val="en-US" w:eastAsia="en-US" w:bidi="ar-SA"/>
      </w:rPr>
    </w:lvl>
    <w:lvl w:ilvl="3" w:tplc="FFFFFFFF">
      <w:numFmt w:val="bullet"/>
      <w:lvlText w:val="•"/>
      <w:lvlJc w:val="left"/>
      <w:pPr>
        <w:ind w:left="3142" w:hanging="425"/>
      </w:pPr>
      <w:rPr>
        <w:lang w:val="en-US" w:eastAsia="en-US" w:bidi="ar-SA"/>
      </w:rPr>
    </w:lvl>
    <w:lvl w:ilvl="4" w:tplc="FFFFFFFF">
      <w:numFmt w:val="bullet"/>
      <w:lvlText w:val="•"/>
      <w:lvlJc w:val="left"/>
      <w:pPr>
        <w:ind w:left="4016" w:hanging="425"/>
      </w:pPr>
      <w:rPr>
        <w:lang w:val="en-US" w:eastAsia="en-US" w:bidi="ar-SA"/>
      </w:rPr>
    </w:lvl>
    <w:lvl w:ilvl="5" w:tplc="FFFFFFFF">
      <w:numFmt w:val="bullet"/>
      <w:lvlText w:val="•"/>
      <w:lvlJc w:val="left"/>
      <w:pPr>
        <w:ind w:left="4890" w:hanging="425"/>
      </w:pPr>
      <w:rPr>
        <w:lang w:val="en-US" w:eastAsia="en-US" w:bidi="ar-SA"/>
      </w:rPr>
    </w:lvl>
    <w:lvl w:ilvl="6" w:tplc="FFFFFFFF">
      <w:numFmt w:val="bullet"/>
      <w:lvlText w:val="•"/>
      <w:lvlJc w:val="left"/>
      <w:pPr>
        <w:ind w:left="5764" w:hanging="425"/>
      </w:pPr>
      <w:rPr>
        <w:lang w:val="en-US" w:eastAsia="en-US" w:bidi="ar-SA"/>
      </w:rPr>
    </w:lvl>
    <w:lvl w:ilvl="7" w:tplc="FFFFFFFF">
      <w:numFmt w:val="bullet"/>
      <w:lvlText w:val="•"/>
      <w:lvlJc w:val="left"/>
      <w:pPr>
        <w:ind w:left="6638" w:hanging="425"/>
      </w:pPr>
      <w:rPr>
        <w:lang w:val="en-US" w:eastAsia="en-US" w:bidi="ar-SA"/>
      </w:rPr>
    </w:lvl>
    <w:lvl w:ilvl="8" w:tplc="FFFFFFFF">
      <w:numFmt w:val="bullet"/>
      <w:lvlText w:val="•"/>
      <w:lvlJc w:val="left"/>
      <w:pPr>
        <w:ind w:left="7512" w:hanging="425"/>
      </w:pPr>
      <w:rPr>
        <w:lang w:val="en-US" w:eastAsia="en-US" w:bidi="ar-SA"/>
      </w:rPr>
    </w:lvl>
  </w:abstractNum>
  <w:abstractNum w:abstractNumId="14" w15:restartNumberingAfterBreak="0">
    <w:nsid w:val="55A560A4"/>
    <w:multiLevelType w:val="hybridMultilevel"/>
    <w:tmpl w:val="A2947F60"/>
    <w:lvl w:ilvl="0" w:tplc="9D78702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B00627"/>
    <w:multiLevelType w:val="hybridMultilevel"/>
    <w:tmpl w:val="51326EEE"/>
    <w:lvl w:ilvl="0" w:tplc="4009001B">
      <w:start w:val="1"/>
      <w:numFmt w:val="lowerRoman"/>
      <w:lvlText w:val="%1."/>
      <w:lvlJc w:val="right"/>
      <w:pPr>
        <w:ind w:left="4044" w:hanging="360"/>
      </w:pPr>
    </w:lvl>
    <w:lvl w:ilvl="1" w:tplc="40090019" w:tentative="1">
      <w:start w:val="1"/>
      <w:numFmt w:val="lowerLetter"/>
      <w:lvlText w:val="%2."/>
      <w:lvlJc w:val="left"/>
      <w:pPr>
        <w:ind w:left="4764" w:hanging="360"/>
      </w:pPr>
    </w:lvl>
    <w:lvl w:ilvl="2" w:tplc="4009001B" w:tentative="1">
      <w:start w:val="1"/>
      <w:numFmt w:val="lowerRoman"/>
      <w:lvlText w:val="%3."/>
      <w:lvlJc w:val="right"/>
      <w:pPr>
        <w:ind w:left="5484" w:hanging="180"/>
      </w:pPr>
    </w:lvl>
    <w:lvl w:ilvl="3" w:tplc="4009000F" w:tentative="1">
      <w:start w:val="1"/>
      <w:numFmt w:val="decimal"/>
      <w:lvlText w:val="%4."/>
      <w:lvlJc w:val="left"/>
      <w:pPr>
        <w:ind w:left="6204" w:hanging="360"/>
      </w:pPr>
    </w:lvl>
    <w:lvl w:ilvl="4" w:tplc="40090019" w:tentative="1">
      <w:start w:val="1"/>
      <w:numFmt w:val="lowerLetter"/>
      <w:lvlText w:val="%5."/>
      <w:lvlJc w:val="left"/>
      <w:pPr>
        <w:ind w:left="6924" w:hanging="360"/>
      </w:pPr>
    </w:lvl>
    <w:lvl w:ilvl="5" w:tplc="4009001B" w:tentative="1">
      <w:start w:val="1"/>
      <w:numFmt w:val="lowerRoman"/>
      <w:lvlText w:val="%6."/>
      <w:lvlJc w:val="right"/>
      <w:pPr>
        <w:ind w:left="7644" w:hanging="180"/>
      </w:pPr>
    </w:lvl>
    <w:lvl w:ilvl="6" w:tplc="4009000F" w:tentative="1">
      <w:start w:val="1"/>
      <w:numFmt w:val="decimal"/>
      <w:lvlText w:val="%7."/>
      <w:lvlJc w:val="left"/>
      <w:pPr>
        <w:ind w:left="8364" w:hanging="360"/>
      </w:pPr>
    </w:lvl>
    <w:lvl w:ilvl="7" w:tplc="40090019" w:tentative="1">
      <w:start w:val="1"/>
      <w:numFmt w:val="lowerLetter"/>
      <w:lvlText w:val="%8."/>
      <w:lvlJc w:val="left"/>
      <w:pPr>
        <w:ind w:left="9084" w:hanging="360"/>
      </w:pPr>
    </w:lvl>
    <w:lvl w:ilvl="8" w:tplc="4009001B" w:tentative="1">
      <w:start w:val="1"/>
      <w:numFmt w:val="lowerRoman"/>
      <w:lvlText w:val="%9."/>
      <w:lvlJc w:val="right"/>
      <w:pPr>
        <w:ind w:left="9804" w:hanging="180"/>
      </w:pPr>
    </w:lvl>
  </w:abstractNum>
  <w:abstractNum w:abstractNumId="16" w15:restartNumberingAfterBreak="0">
    <w:nsid w:val="5BD07BC0"/>
    <w:multiLevelType w:val="hybridMultilevel"/>
    <w:tmpl w:val="9632A96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FA80666"/>
    <w:multiLevelType w:val="hybridMultilevel"/>
    <w:tmpl w:val="6C0C85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E71C91"/>
    <w:multiLevelType w:val="hybridMultilevel"/>
    <w:tmpl w:val="1DD001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7"/>
  </w:num>
  <w:num w:numId="2">
    <w:abstractNumId w:val="10"/>
  </w:num>
  <w:num w:numId="3">
    <w:abstractNumId w:val="13"/>
  </w:num>
  <w:num w:numId="4">
    <w:abstractNumId w:val="0"/>
  </w:num>
  <w:num w:numId="5">
    <w:abstractNumId w:val="14"/>
  </w:num>
  <w:num w:numId="6">
    <w:abstractNumId w:val="9"/>
  </w:num>
  <w:num w:numId="7">
    <w:abstractNumId w:val="11"/>
  </w:num>
  <w:num w:numId="8">
    <w:abstractNumId w:val="6"/>
  </w:num>
  <w:num w:numId="9">
    <w:abstractNumId w:val="16"/>
  </w:num>
  <w:num w:numId="10">
    <w:abstractNumId w:val="15"/>
  </w:num>
  <w:num w:numId="11">
    <w:abstractNumId w:val="8"/>
  </w:num>
  <w:num w:numId="12">
    <w:abstractNumId w:val="18"/>
  </w:num>
  <w:num w:numId="13">
    <w:abstractNumId w:val="5"/>
  </w:num>
  <w:num w:numId="14">
    <w:abstractNumId w:val="1"/>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 w:numId="18">
    <w:abstractNumId w:val="12"/>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0C20"/>
    <w:rsid w:val="000030A4"/>
    <w:rsid w:val="00016141"/>
    <w:rsid w:val="000260DF"/>
    <w:rsid w:val="00030179"/>
    <w:rsid w:val="00034AA2"/>
    <w:rsid w:val="000517D5"/>
    <w:rsid w:val="000755DE"/>
    <w:rsid w:val="00081908"/>
    <w:rsid w:val="00092C4A"/>
    <w:rsid w:val="00096AF6"/>
    <w:rsid w:val="000C5A12"/>
    <w:rsid w:val="000D7067"/>
    <w:rsid w:val="000F015C"/>
    <w:rsid w:val="000F27B6"/>
    <w:rsid w:val="00183D20"/>
    <w:rsid w:val="001A46CA"/>
    <w:rsid w:val="001F139E"/>
    <w:rsid w:val="001F48AA"/>
    <w:rsid w:val="002000D1"/>
    <w:rsid w:val="00210DDB"/>
    <w:rsid w:val="00225A02"/>
    <w:rsid w:val="002310ED"/>
    <w:rsid w:val="00251B4C"/>
    <w:rsid w:val="0029084A"/>
    <w:rsid w:val="002C4E17"/>
    <w:rsid w:val="002D67F3"/>
    <w:rsid w:val="002E266D"/>
    <w:rsid w:val="002F006F"/>
    <w:rsid w:val="002F6FC1"/>
    <w:rsid w:val="00302C40"/>
    <w:rsid w:val="00311C60"/>
    <w:rsid w:val="0033654B"/>
    <w:rsid w:val="00351734"/>
    <w:rsid w:val="00372DC8"/>
    <w:rsid w:val="00376BF4"/>
    <w:rsid w:val="003E3CEB"/>
    <w:rsid w:val="00426B78"/>
    <w:rsid w:val="00434E16"/>
    <w:rsid w:val="004505F3"/>
    <w:rsid w:val="004A05A9"/>
    <w:rsid w:val="004A5C70"/>
    <w:rsid w:val="004C425F"/>
    <w:rsid w:val="004E26C6"/>
    <w:rsid w:val="004F3FE8"/>
    <w:rsid w:val="00527C2C"/>
    <w:rsid w:val="005537F1"/>
    <w:rsid w:val="005C4ECE"/>
    <w:rsid w:val="005D533E"/>
    <w:rsid w:val="00624F50"/>
    <w:rsid w:val="00644279"/>
    <w:rsid w:val="00666E5D"/>
    <w:rsid w:val="006745EB"/>
    <w:rsid w:val="006830C5"/>
    <w:rsid w:val="006D1BAA"/>
    <w:rsid w:val="006E0D8E"/>
    <w:rsid w:val="00703154"/>
    <w:rsid w:val="007079C8"/>
    <w:rsid w:val="00730B8F"/>
    <w:rsid w:val="00736A43"/>
    <w:rsid w:val="00751585"/>
    <w:rsid w:val="00752DB9"/>
    <w:rsid w:val="00760226"/>
    <w:rsid w:val="00763157"/>
    <w:rsid w:val="007731F0"/>
    <w:rsid w:val="00786AE2"/>
    <w:rsid w:val="007B4C68"/>
    <w:rsid w:val="007D392D"/>
    <w:rsid w:val="007D431F"/>
    <w:rsid w:val="008113A4"/>
    <w:rsid w:val="0087061C"/>
    <w:rsid w:val="008757A5"/>
    <w:rsid w:val="00892F9E"/>
    <w:rsid w:val="008A49B1"/>
    <w:rsid w:val="008B6282"/>
    <w:rsid w:val="008D370F"/>
    <w:rsid w:val="008E3C02"/>
    <w:rsid w:val="008E46F8"/>
    <w:rsid w:val="009178A0"/>
    <w:rsid w:val="00954CFC"/>
    <w:rsid w:val="00972911"/>
    <w:rsid w:val="00975387"/>
    <w:rsid w:val="00976FDB"/>
    <w:rsid w:val="0098028D"/>
    <w:rsid w:val="00992FA6"/>
    <w:rsid w:val="009E241C"/>
    <w:rsid w:val="009E3B87"/>
    <w:rsid w:val="009E497F"/>
    <w:rsid w:val="009F0E3C"/>
    <w:rsid w:val="00A10EE6"/>
    <w:rsid w:val="00A61609"/>
    <w:rsid w:val="00A7617E"/>
    <w:rsid w:val="00A831A4"/>
    <w:rsid w:val="00A87119"/>
    <w:rsid w:val="00AD01B1"/>
    <w:rsid w:val="00B00A85"/>
    <w:rsid w:val="00B1140C"/>
    <w:rsid w:val="00B11768"/>
    <w:rsid w:val="00B271C8"/>
    <w:rsid w:val="00B30758"/>
    <w:rsid w:val="00B61CD3"/>
    <w:rsid w:val="00B925AC"/>
    <w:rsid w:val="00B95431"/>
    <w:rsid w:val="00BA37C1"/>
    <w:rsid w:val="00BB181A"/>
    <w:rsid w:val="00C04201"/>
    <w:rsid w:val="00C26732"/>
    <w:rsid w:val="00C57C9A"/>
    <w:rsid w:val="00C918C8"/>
    <w:rsid w:val="00C92B4F"/>
    <w:rsid w:val="00CC44D7"/>
    <w:rsid w:val="00CE21FD"/>
    <w:rsid w:val="00D0096A"/>
    <w:rsid w:val="00D0279D"/>
    <w:rsid w:val="00D12B7B"/>
    <w:rsid w:val="00D17072"/>
    <w:rsid w:val="00D25632"/>
    <w:rsid w:val="00D32686"/>
    <w:rsid w:val="00D34804"/>
    <w:rsid w:val="00D6349D"/>
    <w:rsid w:val="00DC4451"/>
    <w:rsid w:val="00E54322"/>
    <w:rsid w:val="00E938CB"/>
    <w:rsid w:val="00E93B18"/>
    <w:rsid w:val="00E95442"/>
    <w:rsid w:val="00EA517F"/>
    <w:rsid w:val="00EE199B"/>
    <w:rsid w:val="00EF2344"/>
    <w:rsid w:val="00F571A2"/>
    <w:rsid w:val="00F65185"/>
    <w:rsid w:val="00F67AB9"/>
    <w:rsid w:val="00F85148"/>
    <w:rsid w:val="00FA11E8"/>
    <w:rsid w:val="00FF6624"/>
    <w:rsid w:val="00FF6A9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6B770D"/>
  <w15:chartTrackingRefBased/>
  <w15:docId w15:val="{B274656D-D888-4C1E-87EA-CED174E73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paragraph" w:styleId="Heading2">
    <w:name w:val="heading 2"/>
    <w:basedOn w:val="Normal"/>
    <w:next w:val="Normal"/>
    <w:link w:val="Heading2Char"/>
    <w:uiPriority w:val="9"/>
    <w:semiHidden/>
    <w:unhideWhenUsed/>
    <w:qFormat/>
    <w:rsid w:val="00D6349D"/>
    <w:pPr>
      <w:keepNext/>
      <w:keepLines/>
      <w:spacing w:before="40" w:after="0" w:line="240" w:lineRule="auto"/>
      <w:outlineLvl w:val="1"/>
    </w:pPr>
    <w:rPr>
      <w:rFonts w:asciiTheme="majorHAnsi" w:eastAsiaTheme="majorEastAsia" w:hAnsiTheme="majorHAnsi" w:cstheme="majorBidi"/>
      <w:color w:val="2F5496" w:themeColor="accent1" w:themeShade="BF"/>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character" w:customStyle="1" w:styleId="Heading2Char">
    <w:name w:val="Heading 2 Char"/>
    <w:basedOn w:val="DefaultParagraphFont"/>
    <w:link w:val="Heading2"/>
    <w:uiPriority w:val="9"/>
    <w:semiHidden/>
    <w:rsid w:val="00D6349D"/>
    <w:rPr>
      <w:rFonts w:asciiTheme="majorHAnsi" w:eastAsiaTheme="majorEastAsia" w:hAnsiTheme="majorHAnsi" w:cstheme="majorBidi"/>
      <w:color w:val="2F5496" w:themeColor="accent1" w:themeShade="BF"/>
      <w:sz w:val="26"/>
      <w:szCs w:val="26"/>
      <w:lang w:bidi="ar-SA"/>
    </w:rPr>
  </w:style>
  <w:style w:type="paragraph" w:styleId="BodyText">
    <w:name w:val="Body Text"/>
    <w:basedOn w:val="Normal"/>
    <w:link w:val="BodyTextChar"/>
    <w:uiPriority w:val="99"/>
    <w:unhideWhenUsed/>
    <w:rsid w:val="00D6349D"/>
    <w:pPr>
      <w:spacing w:after="0" w:line="240" w:lineRule="auto"/>
    </w:pPr>
    <w:rPr>
      <w:rFonts w:ascii="Calibri" w:hAnsi="Calibri" w:cs="Calibri"/>
      <w:lang w:eastAsia="en-IN" w:bidi="hi-IN"/>
    </w:rPr>
  </w:style>
  <w:style w:type="character" w:customStyle="1" w:styleId="BodyTextChar">
    <w:name w:val="Body Text Char"/>
    <w:basedOn w:val="DefaultParagraphFont"/>
    <w:link w:val="BodyText"/>
    <w:uiPriority w:val="99"/>
    <w:rsid w:val="00D6349D"/>
    <w:rPr>
      <w:rFonts w:ascii="Calibri" w:hAnsi="Calibri" w:cs="Calibri"/>
      <w:szCs w:val="22"/>
      <w:lang w:val="en-IN" w:eastAsia="en-IN"/>
    </w:rPr>
  </w:style>
  <w:style w:type="paragraph" w:styleId="ListParagraph">
    <w:name w:val="List Paragraph"/>
    <w:aliases w:val="LP,List Para,LPARA,List Paragraph1,Heading 91,Annexure,Heading 92,LIST,Ar-Body Text,A1,!List Paragraph,HEAD 3,WinDForce-Letter,List Paragraph11,Colorful List - Accent 11,heading 9,lp,lpara,lstpara,MCHIP_list paragraph,Recommendation,Bulle"/>
    <w:basedOn w:val="Normal"/>
    <w:link w:val="ListParagraphChar"/>
    <w:uiPriority w:val="34"/>
    <w:qFormat/>
    <w:rsid w:val="00D6349D"/>
    <w:pPr>
      <w:ind w:left="720"/>
      <w:contextualSpacing/>
    </w:pPr>
    <w:rPr>
      <w:rFonts w:ascii="Calibri" w:eastAsia="Times New Roman" w:hAnsi="Calibri" w:cs="Times New Roman"/>
      <w:lang w:eastAsia="en-IN"/>
    </w:rPr>
  </w:style>
  <w:style w:type="character" w:customStyle="1" w:styleId="ListParagraphChar">
    <w:name w:val="List Paragraph Char"/>
    <w:aliases w:val="LP Char,List Para Char,LPARA Char,List Paragraph1 Char,Heading 91 Char,Annexure Char,Heading 92 Char,LIST Char,Ar-Body Text Char,A1 Char,!List Paragraph Char,HEAD 3 Char,WinDForce-Letter Char,List Paragraph11 Char,heading 9 Char"/>
    <w:link w:val="ListParagraph"/>
    <w:uiPriority w:val="34"/>
    <w:qFormat/>
    <w:locked/>
    <w:rsid w:val="00D6349D"/>
    <w:rPr>
      <w:rFonts w:ascii="Calibri" w:eastAsia="Times New Roman" w:hAnsi="Calibri" w:cs="Times New Roman"/>
      <w:szCs w:val="22"/>
      <w:lang w:val="en-IN" w:eastAsia="en-IN" w:bidi="ar-SA"/>
    </w:rPr>
  </w:style>
  <w:style w:type="paragraph" w:styleId="PlainText">
    <w:name w:val="Plain Text"/>
    <w:aliases w:val=" Char,Char"/>
    <w:basedOn w:val="Normal"/>
    <w:link w:val="PlainTextChar"/>
    <w:rsid w:val="00D6349D"/>
    <w:rPr>
      <w:rFonts w:ascii="Courier New" w:eastAsia="Times New Roman" w:hAnsi="Courier New" w:cs="Courier New"/>
      <w:sz w:val="20"/>
      <w:szCs w:val="20"/>
      <w:lang w:eastAsia="en-IN"/>
    </w:rPr>
  </w:style>
  <w:style w:type="character" w:customStyle="1" w:styleId="PlainTextChar">
    <w:name w:val="Plain Text Char"/>
    <w:aliases w:val=" Char Char,Char Char"/>
    <w:basedOn w:val="DefaultParagraphFont"/>
    <w:link w:val="PlainText"/>
    <w:rsid w:val="00D6349D"/>
    <w:rPr>
      <w:rFonts w:ascii="Courier New" w:eastAsia="Times New Roman" w:hAnsi="Courier New" w:cs="Courier New"/>
      <w:sz w:val="20"/>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10836584">
      <w:bodyDiv w:val="1"/>
      <w:marLeft w:val="0"/>
      <w:marRight w:val="0"/>
      <w:marTop w:val="0"/>
      <w:marBottom w:val="0"/>
      <w:divBdr>
        <w:top w:val="none" w:sz="0" w:space="0" w:color="auto"/>
        <w:left w:val="none" w:sz="0" w:space="0" w:color="auto"/>
        <w:bottom w:val="none" w:sz="0" w:space="0" w:color="auto"/>
        <w:right w:val="none" w:sz="0" w:space="0" w:color="auto"/>
      </w:divBdr>
    </w:div>
    <w:div w:id="68162707">
      <w:bodyDiv w:val="1"/>
      <w:marLeft w:val="0"/>
      <w:marRight w:val="0"/>
      <w:marTop w:val="0"/>
      <w:marBottom w:val="0"/>
      <w:divBdr>
        <w:top w:val="none" w:sz="0" w:space="0" w:color="auto"/>
        <w:left w:val="none" w:sz="0" w:space="0" w:color="auto"/>
        <w:bottom w:val="none" w:sz="0" w:space="0" w:color="auto"/>
        <w:right w:val="none" w:sz="0" w:space="0" w:color="auto"/>
      </w:divBdr>
    </w:div>
    <w:div w:id="163595708">
      <w:bodyDiv w:val="1"/>
      <w:marLeft w:val="0"/>
      <w:marRight w:val="0"/>
      <w:marTop w:val="0"/>
      <w:marBottom w:val="0"/>
      <w:divBdr>
        <w:top w:val="none" w:sz="0" w:space="0" w:color="auto"/>
        <w:left w:val="none" w:sz="0" w:space="0" w:color="auto"/>
        <w:bottom w:val="none" w:sz="0" w:space="0" w:color="auto"/>
        <w:right w:val="none" w:sz="0" w:space="0" w:color="auto"/>
      </w:divBdr>
    </w:div>
    <w:div w:id="271133113">
      <w:bodyDiv w:val="1"/>
      <w:marLeft w:val="0"/>
      <w:marRight w:val="0"/>
      <w:marTop w:val="0"/>
      <w:marBottom w:val="0"/>
      <w:divBdr>
        <w:top w:val="none" w:sz="0" w:space="0" w:color="auto"/>
        <w:left w:val="none" w:sz="0" w:space="0" w:color="auto"/>
        <w:bottom w:val="none" w:sz="0" w:space="0" w:color="auto"/>
        <w:right w:val="none" w:sz="0" w:space="0" w:color="auto"/>
      </w:divBdr>
    </w:div>
    <w:div w:id="289750362">
      <w:bodyDiv w:val="1"/>
      <w:marLeft w:val="0"/>
      <w:marRight w:val="0"/>
      <w:marTop w:val="0"/>
      <w:marBottom w:val="0"/>
      <w:divBdr>
        <w:top w:val="none" w:sz="0" w:space="0" w:color="auto"/>
        <w:left w:val="none" w:sz="0" w:space="0" w:color="auto"/>
        <w:bottom w:val="none" w:sz="0" w:space="0" w:color="auto"/>
        <w:right w:val="none" w:sz="0" w:space="0" w:color="auto"/>
      </w:divBdr>
    </w:div>
    <w:div w:id="423888822">
      <w:bodyDiv w:val="1"/>
      <w:marLeft w:val="0"/>
      <w:marRight w:val="0"/>
      <w:marTop w:val="0"/>
      <w:marBottom w:val="0"/>
      <w:divBdr>
        <w:top w:val="none" w:sz="0" w:space="0" w:color="auto"/>
        <w:left w:val="none" w:sz="0" w:space="0" w:color="auto"/>
        <w:bottom w:val="none" w:sz="0" w:space="0" w:color="auto"/>
        <w:right w:val="none" w:sz="0" w:space="0" w:color="auto"/>
      </w:divBdr>
    </w:div>
    <w:div w:id="444423770">
      <w:bodyDiv w:val="1"/>
      <w:marLeft w:val="0"/>
      <w:marRight w:val="0"/>
      <w:marTop w:val="0"/>
      <w:marBottom w:val="0"/>
      <w:divBdr>
        <w:top w:val="none" w:sz="0" w:space="0" w:color="auto"/>
        <w:left w:val="none" w:sz="0" w:space="0" w:color="auto"/>
        <w:bottom w:val="none" w:sz="0" w:space="0" w:color="auto"/>
        <w:right w:val="none" w:sz="0" w:space="0" w:color="auto"/>
      </w:divBdr>
    </w:div>
    <w:div w:id="487744511">
      <w:bodyDiv w:val="1"/>
      <w:marLeft w:val="0"/>
      <w:marRight w:val="0"/>
      <w:marTop w:val="0"/>
      <w:marBottom w:val="0"/>
      <w:divBdr>
        <w:top w:val="none" w:sz="0" w:space="0" w:color="auto"/>
        <w:left w:val="none" w:sz="0" w:space="0" w:color="auto"/>
        <w:bottom w:val="none" w:sz="0" w:space="0" w:color="auto"/>
        <w:right w:val="none" w:sz="0" w:space="0" w:color="auto"/>
      </w:divBdr>
    </w:div>
    <w:div w:id="542182726">
      <w:bodyDiv w:val="1"/>
      <w:marLeft w:val="0"/>
      <w:marRight w:val="0"/>
      <w:marTop w:val="0"/>
      <w:marBottom w:val="0"/>
      <w:divBdr>
        <w:top w:val="none" w:sz="0" w:space="0" w:color="auto"/>
        <w:left w:val="none" w:sz="0" w:space="0" w:color="auto"/>
        <w:bottom w:val="none" w:sz="0" w:space="0" w:color="auto"/>
        <w:right w:val="none" w:sz="0" w:space="0" w:color="auto"/>
      </w:divBdr>
    </w:div>
    <w:div w:id="553082112">
      <w:bodyDiv w:val="1"/>
      <w:marLeft w:val="0"/>
      <w:marRight w:val="0"/>
      <w:marTop w:val="0"/>
      <w:marBottom w:val="0"/>
      <w:divBdr>
        <w:top w:val="none" w:sz="0" w:space="0" w:color="auto"/>
        <w:left w:val="none" w:sz="0" w:space="0" w:color="auto"/>
        <w:bottom w:val="none" w:sz="0" w:space="0" w:color="auto"/>
        <w:right w:val="none" w:sz="0" w:space="0" w:color="auto"/>
      </w:divBdr>
    </w:div>
    <w:div w:id="591426717">
      <w:bodyDiv w:val="1"/>
      <w:marLeft w:val="0"/>
      <w:marRight w:val="0"/>
      <w:marTop w:val="0"/>
      <w:marBottom w:val="0"/>
      <w:divBdr>
        <w:top w:val="none" w:sz="0" w:space="0" w:color="auto"/>
        <w:left w:val="none" w:sz="0" w:space="0" w:color="auto"/>
        <w:bottom w:val="none" w:sz="0" w:space="0" w:color="auto"/>
        <w:right w:val="none" w:sz="0" w:space="0" w:color="auto"/>
      </w:divBdr>
    </w:div>
    <w:div w:id="619918463">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724570977">
      <w:bodyDiv w:val="1"/>
      <w:marLeft w:val="0"/>
      <w:marRight w:val="0"/>
      <w:marTop w:val="0"/>
      <w:marBottom w:val="0"/>
      <w:divBdr>
        <w:top w:val="none" w:sz="0" w:space="0" w:color="auto"/>
        <w:left w:val="none" w:sz="0" w:space="0" w:color="auto"/>
        <w:bottom w:val="none" w:sz="0" w:space="0" w:color="auto"/>
        <w:right w:val="none" w:sz="0" w:space="0" w:color="auto"/>
      </w:divBdr>
    </w:div>
    <w:div w:id="751246291">
      <w:bodyDiv w:val="1"/>
      <w:marLeft w:val="0"/>
      <w:marRight w:val="0"/>
      <w:marTop w:val="0"/>
      <w:marBottom w:val="0"/>
      <w:divBdr>
        <w:top w:val="none" w:sz="0" w:space="0" w:color="auto"/>
        <w:left w:val="none" w:sz="0" w:space="0" w:color="auto"/>
        <w:bottom w:val="none" w:sz="0" w:space="0" w:color="auto"/>
        <w:right w:val="none" w:sz="0" w:space="0" w:color="auto"/>
      </w:divBdr>
    </w:div>
    <w:div w:id="837040003">
      <w:bodyDiv w:val="1"/>
      <w:marLeft w:val="0"/>
      <w:marRight w:val="0"/>
      <w:marTop w:val="0"/>
      <w:marBottom w:val="0"/>
      <w:divBdr>
        <w:top w:val="none" w:sz="0" w:space="0" w:color="auto"/>
        <w:left w:val="none" w:sz="0" w:space="0" w:color="auto"/>
        <w:bottom w:val="none" w:sz="0" w:space="0" w:color="auto"/>
        <w:right w:val="none" w:sz="0" w:space="0" w:color="auto"/>
      </w:divBdr>
    </w:div>
    <w:div w:id="878319233">
      <w:bodyDiv w:val="1"/>
      <w:marLeft w:val="0"/>
      <w:marRight w:val="0"/>
      <w:marTop w:val="0"/>
      <w:marBottom w:val="0"/>
      <w:divBdr>
        <w:top w:val="none" w:sz="0" w:space="0" w:color="auto"/>
        <w:left w:val="none" w:sz="0" w:space="0" w:color="auto"/>
        <w:bottom w:val="none" w:sz="0" w:space="0" w:color="auto"/>
        <w:right w:val="none" w:sz="0" w:space="0" w:color="auto"/>
      </w:divBdr>
    </w:div>
    <w:div w:id="949313136">
      <w:bodyDiv w:val="1"/>
      <w:marLeft w:val="0"/>
      <w:marRight w:val="0"/>
      <w:marTop w:val="0"/>
      <w:marBottom w:val="0"/>
      <w:divBdr>
        <w:top w:val="none" w:sz="0" w:space="0" w:color="auto"/>
        <w:left w:val="none" w:sz="0" w:space="0" w:color="auto"/>
        <w:bottom w:val="none" w:sz="0" w:space="0" w:color="auto"/>
        <w:right w:val="none" w:sz="0" w:space="0" w:color="auto"/>
      </w:divBdr>
    </w:div>
    <w:div w:id="1076632299">
      <w:bodyDiv w:val="1"/>
      <w:marLeft w:val="0"/>
      <w:marRight w:val="0"/>
      <w:marTop w:val="0"/>
      <w:marBottom w:val="0"/>
      <w:divBdr>
        <w:top w:val="none" w:sz="0" w:space="0" w:color="auto"/>
        <w:left w:val="none" w:sz="0" w:space="0" w:color="auto"/>
        <w:bottom w:val="none" w:sz="0" w:space="0" w:color="auto"/>
        <w:right w:val="none" w:sz="0" w:space="0" w:color="auto"/>
      </w:divBdr>
    </w:div>
    <w:div w:id="1212041012">
      <w:bodyDiv w:val="1"/>
      <w:marLeft w:val="0"/>
      <w:marRight w:val="0"/>
      <w:marTop w:val="0"/>
      <w:marBottom w:val="0"/>
      <w:divBdr>
        <w:top w:val="none" w:sz="0" w:space="0" w:color="auto"/>
        <w:left w:val="none" w:sz="0" w:space="0" w:color="auto"/>
        <w:bottom w:val="none" w:sz="0" w:space="0" w:color="auto"/>
        <w:right w:val="none" w:sz="0" w:space="0" w:color="auto"/>
      </w:divBdr>
    </w:div>
    <w:div w:id="1369791445">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390571094">
      <w:bodyDiv w:val="1"/>
      <w:marLeft w:val="0"/>
      <w:marRight w:val="0"/>
      <w:marTop w:val="0"/>
      <w:marBottom w:val="0"/>
      <w:divBdr>
        <w:top w:val="none" w:sz="0" w:space="0" w:color="auto"/>
        <w:left w:val="none" w:sz="0" w:space="0" w:color="auto"/>
        <w:bottom w:val="none" w:sz="0" w:space="0" w:color="auto"/>
        <w:right w:val="none" w:sz="0" w:space="0" w:color="auto"/>
      </w:divBdr>
    </w:div>
    <w:div w:id="1457333228">
      <w:bodyDiv w:val="1"/>
      <w:marLeft w:val="0"/>
      <w:marRight w:val="0"/>
      <w:marTop w:val="0"/>
      <w:marBottom w:val="0"/>
      <w:divBdr>
        <w:top w:val="none" w:sz="0" w:space="0" w:color="auto"/>
        <w:left w:val="none" w:sz="0" w:space="0" w:color="auto"/>
        <w:bottom w:val="none" w:sz="0" w:space="0" w:color="auto"/>
        <w:right w:val="none" w:sz="0" w:space="0" w:color="auto"/>
      </w:divBdr>
    </w:div>
    <w:div w:id="1608585893">
      <w:bodyDiv w:val="1"/>
      <w:marLeft w:val="0"/>
      <w:marRight w:val="0"/>
      <w:marTop w:val="0"/>
      <w:marBottom w:val="0"/>
      <w:divBdr>
        <w:top w:val="none" w:sz="0" w:space="0" w:color="auto"/>
        <w:left w:val="none" w:sz="0" w:space="0" w:color="auto"/>
        <w:bottom w:val="none" w:sz="0" w:space="0" w:color="auto"/>
        <w:right w:val="none" w:sz="0" w:space="0" w:color="auto"/>
      </w:divBdr>
    </w:div>
    <w:div w:id="1655799561">
      <w:bodyDiv w:val="1"/>
      <w:marLeft w:val="0"/>
      <w:marRight w:val="0"/>
      <w:marTop w:val="0"/>
      <w:marBottom w:val="0"/>
      <w:divBdr>
        <w:top w:val="none" w:sz="0" w:space="0" w:color="auto"/>
        <w:left w:val="none" w:sz="0" w:space="0" w:color="auto"/>
        <w:bottom w:val="none" w:sz="0" w:space="0" w:color="auto"/>
        <w:right w:val="none" w:sz="0" w:space="0" w:color="auto"/>
      </w:divBdr>
    </w:div>
    <w:div w:id="1821724233">
      <w:bodyDiv w:val="1"/>
      <w:marLeft w:val="0"/>
      <w:marRight w:val="0"/>
      <w:marTop w:val="0"/>
      <w:marBottom w:val="0"/>
      <w:divBdr>
        <w:top w:val="none" w:sz="0" w:space="0" w:color="auto"/>
        <w:left w:val="none" w:sz="0" w:space="0" w:color="auto"/>
        <w:bottom w:val="none" w:sz="0" w:space="0" w:color="auto"/>
        <w:right w:val="none" w:sz="0" w:space="0" w:color="auto"/>
      </w:divBdr>
    </w:div>
    <w:div w:id="1844662763">
      <w:bodyDiv w:val="1"/>
      <w:marLeft w:val="0"/>
      <w:marRight w:val="0"/>
      <w:marTop w:val="0"/>
      <w:marBottom w:val="0"/>
      <w:divBdr>
        <w:top w:val="none" w:sz="0" w:space="0" w:color="auto"/>
        <w:left w:val="none" w:sz="0" w:space="0" w:color="auto"/>
        <w:bottom w:val="none" w:sz="0" w:space="0" w:color="auto"/>
        <w:right w:val="none" w:sz="0" w:space="0" w:color="auto"/>
      </w:divBdr>
    </w:div>
    <w:div w:id="2050259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1064</Words>
  <Characters>6068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2026-03-10T13:44:00Z</cp:lastPrinted>
  <dcterms:created xsi:type="dcterms:W3CDTF">2026-03-11T04:14:00Z</dcterms:created>
  <dcterms:modified xsi:type="dcterms:W3CDTF">2026-03-11T04:14:00Z</dcterms:modified>
</cp:coreProperties>
</file>