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7D1AC" w14:textId="77777777" w:rsidR="002B2FF1" w:rsidRDefault="002B2FF1" w:rsidP="004E580B">
      <w:pPr>
        <w:spacing w:after="0"/>
        <w:ind w:right="-164"/>
        <w:rPr>
          <w:rFonts w:ascii="Tahoma" w:hAnsi="Tahoma" w:cs="Tahoma"/>
          <w:lang w:val="en-US"/>
        </w:rPr>
      </w:pPr>
      <w:bookmarkStart w:id="0" w:name="_Hlk220946828"/>
    </w:p>
    <w:p w14:paraId="24EE5EE4" w14:textId="77777777" w:rsidR="002B2FF1" w:rsidRDefault="002B2FF1" w:rsidP="004E580B">
      <w:pPr>
        <w:spacing w:after="0"/>
        <w:ind w:right="-164"/>
        <w:rPr>
          <w:rFonts w:ascii="Tahoma" w:hAnsi="Tahoma" w:cs="Tahoma"/>
          <w:lang w:val="en-US"/>
        </w:rPr>
      </w:pPr>
    </w:p>
    <w:p w14:paraId="66A35E46" w14:textId="77777777" w:rsidR="00F42DC0" w:rsidRDefault="00F42DC0" w:rsidP="002B2FF1">
      <w:pPr>
        <w:spacing w:after="0"/>
        <w:ind w:right="-164"/>
        <w:rPr>
          <w:rFonts w:ascii="Tahoma" w:hAnsi="Tahoma" w:cs="Tahoma"/>
          <w:b/>
          <w:lang w:val="en-US"/>
        </w:rPr>
      </w:pPr>
    </w:p>
    <w:p w14:paraId="781066B6" w14:textId="47501787" w:rsidR="002B2FF1" w:rsidRPr="00535368" w:rsidRDefault="002B2FF1" w:rsidP="002B2FF1">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54</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9</w:t>
      </w:r>
      <w:r w:rsidRPr="002B2FF1">
        <w:rPr>
          <w:rFonts w:ascii="Tahoma" w:hAnsi="Tahoma" w:cs="Tahoma"/>
          <w:b/>
          <w:vertAlign w:val="superscript"/>
          <w:lang w:val="en-US"/>
        </w:rPr>
        <w:t>th</w:t>
      </w:r>
      <w:r>
        <w:rPr>
          <w:rFonts w:ascii="Tahoma" w:hAnsi="Tahoma" w:cs="Tahoma"/>
          <w:b/>
          <w:lang w:val="en-US"/>
        </w:rPr>
        <w:t xml:space="preserve"> </w:t>
      </w:r>
      <w:r>
        <w:rPr>
          <w:rFonts w:ascii="Tahoma" w:hAnsi="Tahoma" w:cs="Tahoma"/>
          <w:b/>
          <w:lang w:val="en-US"/>
        </w:rPr>
        <w:t xml:space="preserve">  March</w:t>
      </w:r>
      <w:r w:rsidRPr="00535368">
        <w:rPr>
          <w:rFonts w:ascii="Tahoma" w:hAnsi="Tahoma" w:cs="Tahoma"/>
          <w:b/>
          <w:lang w:val="en-US"/>
        </w:rPr>
        <w:t>, 2026</w:t>
      </w:r>
    </w:p>
    <w:p w14:paraId="11248206" w14:textId="77777777" w:rsidR="002B2FF1" w:rsidRDefault="002B2FF1" w:rsidP="004E580B">
      <w:pPr>
        <w:spacing w:after="0"/>
        <w:ind w:right="-164"/>
        <w:rPr>
          <w:rFonts w:ascii="Tahoma" w:hAnsi="Tahoma" w:cs="Tahoma"/>
          <w:lang w:val="en-US"/>
        </w:rPr>
      </w:pPr>
    </w:p>
    <w:p w14:paraId="40310C0B" w14:textId="409CCC2A"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4E580B">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4ED06ED2" w14:textId="61A663D0" w:rsidR="004E580B" w:rsidRDefault="00C653F2" w:rsidP="004E580B">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 xml:space="preserve">ONG </w:t>
      </w:r>
      <w:r w:rsidR="00F42DC0">
        <w:rPr>
          <w:rFonts w:ascii="Tahoma" w:hAnsi="Tahoma" w:cs="Tahoma"/>
          <w:bCs/>
          <w:u w:val="single"/>
        </w:rPr>
        <w:t>I</w:t>
      </w:r>
      <w:r>
        <w:rPr>
          <w:rFonts w:ascii="Tahoma" w:hAnsi="Tahoma" w:cs="Tahoma"/>
          <w:bCs/>
          <w:u w:val="single"/>
        </w:rPr>
        <w:t xml:space="preserve">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08CFBA43" w:rsidR="003E3CEB" w:rsidRPr="00535368" w:rsidRDefault="003E3CEB" w:rsidP="00B91248">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bookmarkStart w:id="1" w:name="_GoBack"/>
      <w:r w:rsidR="00136EEB">
        <w:rPr>
          <w:rFonts w:ascii="Tahoma" w:hAnsi="Tahoma" w:cs="Tahoma"/>
          <w:lang w:val="en-US"/>
        </w:rPr>
        <w:t>Rajya</w:t>
      </w:r>
      <w:r w:rsidR="0060446E">
        <w:rPr>
          <w:rFonts w:ascii="Tahoma" w:hAnsi="Tahoma" w:cs="Tahoma"/>
          <w:lang w:val="en-US"/>
        </w:rPr>
        <w:t xml:space="preserve"> Sabha Provisionally Admitted </w:t>
      </w:r>
      <w:r w:rsidR="00136EEB">
        <w:rPr>
          <w:rFonts w:ascii="Tahoma" w:hAnsi="Tahoma" w:cs="Tahoma"/>
          <w:lang w:val="en-US"/>
        </w:rPr>
        <w:t>Starred/</w:t>
      </w:r>
      <w:r w:rsidR="0060446E">
        <w:rPr>
          <w:rFonts w:ascii="Tahoma" w:hAnsi="Tahoma" w:cs="Tahoma"/>
          <w:lang w:val="en-US"/>
        </w:rPr>
        <w:t>Unstarred Question Dy. No</w:t>
      </w:r>
      <w:r w:rsidR="0060446E" w:rsidRPr="00535368">
        <w:rPr>
          <w:rFonts w:ascii="Tahoma" w:hAnsi="Tahoma" w:cs="Tahoma"/>
          <w:lang w:val="en-US"/>
        </w:rPr>
        <w:t xml:space="preserve"> </w:t>
      </w:r>
      <w:r w:rsidR="00136EEB">
        <w:rPr>
          <w:rFonts w:ascii="Tahoma" w:hAnsi="Tahoma" w:cs="Tahoma"/>
          <w:b/>
          <w:bCs/>
          <w:lang w:val="en-US"/>
        </w:rPr>
        <w:t>S6858</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w:t>
      </w:r>
      <w:r w:rsidR="00136EEB">
        <w:rPr>
          <w:rFonts w:ascii="Tahoma" w:hAnsi="Tahoma" w:cs="Tahoma"/>
          <w:lang w:val="en-US"/>
        </w:rPr>
        <w:t>6</w:t>
      </w:r>
      <w:r w:rsidR="00DC2980">
        <w:rPr>
          <w:rFonts w:ascii="Tahoma" w:hAnsi="Tahoma" w:cs="Tahoma"/>
          <w:lang w:val="en-US"/>
        </w:rPr>
        <w:t>.03.2026</w:t>
      </w:r>
      <w:r w:rsidRPr="00535368">
        <w:rPr>
          <w:rFonts w:ascii="Tahoma" w:hAnsi="Tahoma" w:cs="Tahoma"/>
          <w:lang w:val="en-US"/>
        </w:rPr>
        <w:t xml:space="preserve"> </w:t>
      </w:r>
    </w:p>
    <w:p w14:paraId="555150F9" w14:textId="6BE2EA65" w:rsidR="003E3CEB" w:rsidRPr="00535368" w:rsidRDefault="003E3CEB" w:rsidP="00B91248">
      <w:pPr>
        <w:tabs>
          <w:tab w:val="left" w:pos="1440"/>
        </w:tabs>
        <w:spacing w:after="0"/>
        <w:ind w:left="567" w:right="-510" w:hanging="567"/>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136EEB">
        <w:rPr>
          <w:rStyle w:val="Strong"/>
          <w:rFonts w:ascii="Tahoma" w:hAnsi="Tahoma" w:cs="Tahoma"/>
        </w:rPr>
        <w:t>Details of Offshore Oil Blocks awarded to ONGC including awarded under</w:t>
      </w:r>
      <w:r w:rsidR="00352081">
        <w:rPr>
          <w:rStyle w:val="Strong"/>
          <w:rFonts w:ascii="Tahoma" w:hAnsi="Tahoma" w:cs="Tahoma"/>
        </w:rPr>
        <w:t xml:space="preserve"> </w:t>
      </w:r>
      <w:r w:rsidR="00136EEB">
        <w:rPr>
          <w:rStyle w:val="Strong"/>
          <w:rFonts w:ascii="Tahoma" w:hAnsi="Tahoma" w:cs="Tahoma"/>
        </w:rPr>
        <w:t>the Open Acreage Licensing Policy</w:t>
      </w:r>
      <w:r w:rsidR="004E580B">
        <w:rPr>
          <w:rStyle w:val="Strong"/>
          <w:rFonts w:ascii="Tahoma" w:hAnsi="Tahoma" w:cs="Tahoma"/>
        </w:rPr>
        <w:t>”</w:t>
      </w:r>
    </w:p>
    <w:bookmarkEnd w:id="1"/>
    <w:p w14:paraId="2B9C4E3B" w14:textId="582CF694"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643F4">
        <w:rPr>
          <w:rFonts w:ascii="Tahoma" w:hAnsi="Tahoma" w:cs="Tahoma"/>
          <w:lang w:val="en-US"/>
        </w:rPr>
        <w:t>02</w:t>
      </w:r>
      <w:r w:rsidRPr="00535368">
        <w:rPr>
          <w:rFonts w:ascii="Tahoma" w:hAnsi="Tahoma" w:cs="Tahoma"/>
          <w:lang w:val="en-US"/>
        </w:rPr>
        <w:t>.</w:t>
      </w:r>
      <w:r w:rsidR="00527C2C" w:rsidRPr="00535368">
        <w:rPr>
          <w:rFonts w:ascii="Tahoma" w:hAnsi="Tahoma" w:cs="Tahoma"/>
          <w:lang w:val="en-US"/>
        </w:rPr>
        <w:t>0</w:t>
      </w:r>
      <w:r w:rsidR="009643F4">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52081">
      <w:pPr>
        <w:tabs>
          <w:tab w:val="left" w:pos="709"/>
          <w:tab w:val="center" w:pos="4817"/>
        </w:tabs>
        <w:spacing w:after="0"/>
        <w:ind w:right="-113"/>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038BF788"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sidR="00136EEB">
        <w:rPr>
          <w:rFonts w:ascii="Tahoma" w:hAnsi="Tahoma" w:cs="Tahoma"/>
          <w:lang w:val="en-US"/>
        </w:rPr>
        <w:t>OIL’s response</w:t>
      </w:r>
      <w:r w:rsidRPr="00535368">
        <w:rPr>
          <w:rFonts w:ascii="Tahoma" w:hAnsi="Tahoma" w:cs="Tahoma"/>
          <w:lang w:val="en-US"/>
        </w:rPr>
        <w:t xml:space="preserve"> to the above </w:t>
      </w:r>
      <w:r w:rsidR="008215A8">
        <w:rPr>
          <w:rFonts w:ascii="Tahoma" w:hAnsi="Tahoma" w:cs="Tahoma"/>
          <w:lang w:val="en-US"/>
        </w:rPr>
        <w:t xml:space="preserve">Rajya </w:t>
      </w:r>
      <w:r w:rsidR="008215A8" w:rsidRPr="00535368">
        <w:rPr>
          <w:rFonts w:ascii="Tahoma" w:hAnsi="Tahoma" w:cs="Tahoma"/>
          <w:lang w:val="en-US"/>
        </w:rPr>
        <w:t>Sabha</w:t>
      </w:r>
      <w:r w:rsidRPr="00535368">
        <w:rPr>
          <w:rFonts w:ascii="Tahoma" w:hAnsi="Tahoma" w:cs="Tahoma"/>
          <w:lang w:val="en-US"/>
        </w:rPr>
        <w:t xml:space="preserve"> Question is as follows:</w:t>
      </w:r>
    </w:p>
    <w:tbl>
      <w:tblPr>
        <w:tblStyle w:val="TableGrid"/>
        <w:tblW w:w="10060" w:type="dxa"/>
        <w:tblInd w:w="0" w:type="dxa"/>
        <w:tblLayout w:type="fixed"/>
        <w:tblLook w:val="04A0" w:firstRow="1" w:lastRow="0" w:firstColumn="1" w:lastColumn="0" w:noHBand="0" w:noVBand="1"/>
      </w:tblPr>
      <w:tblGrid>
        <w:gridCol w:w="2263"/>
        <w:gridCol w:w="7797"/>
      </w:tblGrid>
      <w:tr w:rsidR="00F53CC9" w14:paraId="7623891B" w14:textId="77777777" w:rsidTr="00D74600">
        <w:trPr>
          <w:trHeight w:val="2219"/>
        </w:trPr>
        <w:tc>
          <w:tcPr>
            <w:tcW w:w="2263"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4E1D84">
            <w:pPr>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06E8345C" w14:textId="48AF69E1" w:rsidR="00F53CC9" w:rsidRPr="009743CD" w:rsidRDefault="00F53CC9" w:rsidP="00C726A1">
            <w:pPr>
              <w:pStyle w:val="Default"/>
              <w:jc w:val="both"/>
              <w:rPr>
                <w:rFonts w:ascii="Tahoma" w:hAnsi="Tahoma" w:cs="Tahoma"/>
                <w:i/>
                <w:iCs/>
                <w:sz w:val="22"/>
                <w:szCs w:val="22"/>
              </w:rPr>
            </w:pPr>
            <w:r w:rsidRPr="009743CD">
              <w:rPr>
                <w:rFonts w:ascii="Tahoma" w:hAnsi="Tahoma" w:cs="Tahoma"/>
                <w:i/>
                <w:iCs/>
                <w:sz w:val="22"/>
                <w:szCs w:val="22"/>
              </w:rPr>
              <w:t>Q.(</w:t>
            </w:r>
            <w:proofErr w:type="gramStart"/>
            <w:r w:rsidRPr="009743CD">
              <w:rPr>
                <w:rFonts w:ascii="Tahoma" w:hAnsi="Tahoma" w:cs="Tahoma"/>
                <w:i/>
                <w:iCs/>
                <w:sz w:val="22"/>
                <w:szCs w:val="22"/>
              </w:rPr>
              <w:t xml:space="preserve">a) </w:t>
            </w:r>
            <w:r w:rsidR="009743CD" w:rsidRPr="009743CD">
              <w:rPr>
                <w:rFonts w:ascii="Tahoma" w:hAnsi="Tahoma" w:cs="Tahoma"/>
                <w:i/>
                <w:iCs/>
                <w:sz w:val="22"/>
                <w:szCs w:val="22"/>
              </w:rPr>
              <w:t xml:space="preserve"> </w:t>
            </w:r>
            <w:r w:rsidR="00C726A1" w:rsidRPr="00C726A1">
              <w:rPr>
                <w:rFonts w:ascii="Tahoma" w:hAnsi="Tahoma" w:cs="Tahoma"/>
                <w:i/>
                <w:iCs/>
                <w:lang w:val="en-US"/>
              </w:rPr>
              <w:t>The</w:t>
            </w:r>
            <w:proofErr w:type="gramEnd"/>
            <w:r w:rsidR="00C726A1" w:rsidRPr="00C726A1">
              <w:rPr>
                <w:rFonts w:ascii="Tahoma" w:hAnsi="Tahoma" w:cs="Tahoma"/>
                <w:i/>
                <w:iCs/>
                <w:lang w:val="en-US"/>
              </w:rPr>
              <w:t xml:space="preserve"> number of new offshore oil blocks awarded to ONGC in the past three years, including those under the Open Acreage Licensing Policy (OALP);</w:t>
            </w:r>
          </w:p>
        </w:tc>
        <w:tc>
          <w:tcPr>
            <w:tcW w:w="7797" w:type="dxa"/>
            <w:tcBorders>
              <w:top w:val="single" w:sz="4" w:space="0" w:color="auto"/>
              <w:left w:val="single" w:sz="4" w:space="0" w:color="auto"/>
              <w:bottom w:val="single" w:sz="4" w:space="0" w:color="auto"/>
              <w:right w:val="single" w:sz="4" w:space="0" w:color="auto"/>
            </w:tcBorders>
            <w:hideMark/>
          </w:tcPr>
          <w:p w14:paraId="152D5211" w14:textId="46E50B0D"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06B202D6" w14:textId="77976838" w:rsidR="00F53CC9" w:rsidRDefault="002F5331" w:rsidP="004E1D84">
            <w:pPr>
              <w:spacing w:after="120"/>
              <w:jc w:val="both"/>
              <w:rPr>
                <w:rFonts w:ascii="Tahoma" w:eastAsia="Times New Roman" w:hAnsi="Tahoma" w:cs="Tahoma"/>
                <w:kern w:val="2"/>
              </w:rPr>
            </w:pPr>
            <w:r w:rsidRPr="0057091F">
              <w:rPr>
                <w:rFonts w:ascii="Tahoma" w:hAnsi="Tahoma" w:cs="Tahoma"/>
              </w:rPr>
              <w:t>As far as OIL is concerned, during the last 03 years, 04 Ultradeep offshore OALP Blocks have been awarded to OIL, out of which 02 Blocks are in Mahanadi Offshore &amp; 02 Blocks are in KG Offshore</w:t>
            </w:r>
            <w:r w:rsidR="00F53CC9">
              <w:rPr>
                <w:rFonts w:ascii="Tahoma" w:eastAsia="Times New Roman" w:hAnsi="Tahoma" w:cs="Tahoma"/>
                <w:kern w:val="2"/>
              </w:rPr>
              <w:t xml:space="preserve">, </w:t>
            </w:r>
          </w:p>
        </w:tc>
      </w:tr>
      <w:tr w:rsidR="00F53CC9" w14:paraId="65FA93E7" w14:textId="77777777" w:rsidTr="00D74600">
        <w:trPr>
          <w:trHeight w:val="947"/>
        </w:trPr>
        <w:tc>
          <w:tcPr>
            <w:tcW w:w="2263" w:type="dxa"/>
            <w:tcBorders>
              <w:top w:val="single" w:sz="4" w:space="0" w:color="auto"/>
              <w:left w:val="single" w:sz="4" w:space="0" w:color="auto"/>
              <w:bottom w:val="single" w:sz="4" w:space="0" w:color="auto"/>
              <w:right w:val="single" w:sz="4" w:space="0" w:color="auto"/>
            </w:tcBorders>
          </w:tcPr>
          <w:p w14:paraId="4C4FC7F2" w14:textId="401957DA" w:rsidR="00F53CC9" w:rsidRPr="00700876" w:rsidRDefault="00F53CC9" w:rsidP="00C726A1">
            <w:pPr>
              <w:pStyle w:val="Default"/>
              <w:jc w:val="both"/>
              <w:rPr>
                <w:rFonts w:ascii="Tahoma" w:hAnsi="Tahoma" w:cs="Tahoma"/>
                <w:i/>
                <w:iCs/>
              </w:rPr>
            </w:pPr>
            <w:r w:rsidRPr="008113A4">
              <w:rPr>
                <w:rFonts w:ascii="Tahoma" w:hAnsi="Tahoma" w:cs="Tahoma"/>
                <w:i/>
                <w:iCs/>
              </w:rPr>
              <w:t>Q.(b)</w:t>
            </w:r>
            <w:r w:rsidR="009743CD">
              <w:rPr>
                <w:rFonts w:ascii="Tahoma" w:hAnsi="Tahoma" w:cs="Tahoma"/>
                <w:i/>
                <w:iCs/>
              </w:rPr>
              <w:t xml:space="preserve"> </w:t>
            </w:r>
            <w:r w:rsidR="00C726A1">
              <w:rPr>
                <w:rFonts w:ascii="Tahoma" w:hAnsi="Tahoma" w:cs="Tahoma"/>
                <w:i/>
                <w:iCs/>
                <w:lang w:val="en-US"/>
              </w:rPr>
              <w:t>T</w:t>
            </w:r>
            <w:r w:rsidR="00C726A1" w:rsidRPr="00C726A1">
              <w:rPr>
                <w:rFonts w:ascii="Tahoma" w:hAnsi="Tahoma" w:cs="Tahoma"/>
                <w:i/>
                <w:iCs/>
                <w:lang w:val="en-US"/>
              </w:rPr>
              <w:t xml:space="preserve">he locations and estimated reserves of these new blocks; </w:t>
            </w:r>
          </w:p>
        </w:tc>
        <w:tc>
          <w:tcPr>
            <w:tcW w:w="7797" w:type="dxa"/>
            <w:tcBorders>
              <w:top w:val="single" w:sz="4" w:space="0" w:color="auto"/>
              <w:left w:val="single" w:sz="4" w:space="0" w:color="auto"/>
              <w:bottom w:val="single" w:sz="4" w:space="0" w:color="auto"/>
              <w:right w:val="single" w:sz="4" w:space="0" w:color="auto"/>
            </w:tcBorders>
            <w:hideMark/>
          </w:tcPr>
          <w:p w14:paraId="2BB66190" w14:textId="5C0EDB51"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0EC99234" w14:textId="750AE882" w:rsidR="00F53CC9" w:rsidRPr="002F5331" w:rsidRDefault="00F53CC9" w:rsidP="002F5331">
            <w:pPr>
              <w:spacing w:after="0"/>
              <w:jc w:val="both"/>
              <w:rPr>
                <w:rFonts w:ascii="Tahoma" w:hAnsi="Tahoma" w:cs="Tahoma"/>
              </w:rPr>
            </w:pPr>
            <w:r>
              <w:rPr>
                <w:rFonts w:ascii="Tahoma" w:eastAsia="Times New Roman" w:hAnsi="Tahoma" w:cs="Tahoma"/>
                <w:kern w:val="2"/>
              </w:rPr>
              <w:t>As far as Oil India Limited (OIL) is concerned</w:t>
            </w:r>
            <w:r>
              <w:rPr>
                <w:rFonts w:ascii="Tahoma" w:hAnsi="Tahoma" w:cs="Tahoma"/>
                <w:lang w:val="en-US"/>
              </w:rPr>
              <w:t>,</w:t>
            </w:r>
            <w:r w:rsidR="002F5331" w:rsidRPr="0057091F">
              <w:rPr>
                <w:rFonts w:ascii="Tahoma" w:hAnsi="Tahoma" w:cs="Tahoma"/>
              </w:rPr>
              <w:t xml:space="preserve"> </w:t>
            </w:r>
            <w:proofErr w:type="gramStart"/>
            <w:r w:rsidR="002F5331" w:rsidRPr="0057091F">
              <w:rPr>
                <w:rFonts w:ascii="Tahoma" w:hAnsi="Tahoma" w:cs="Tahoma"/>
              </w:rPr>
              <w:t>The</w:t>
            </w:r>
            <w:proofErr w:type="gramEnd"/>
            <w:r w:rsidR="002F5331" w:rsidRPr="0057091F">
              <w:rPr>
                <w:rFonts w:ascii="Tahoma" w:hAnsi="Tahoma" w:cs="Tahoma"/>
              </w:rPr>
              <w:t xml:space="preserve"> above offshore Blocks are under Initial Exploration Phase and presently 2D &amp; 3D seismic surveys is being undertaken in the Blocks as per the committed work programs. Post detail geophysical and geological interpretation of the acquired data and subject to identification of potential hydrocarbon entrapments, potential resource in the Blocks, if any, can be estimated. </w:t>
            </w:r>
            <w:r>
              <w:rPr>
                <w:rFonts w:ascii="Tahoma" w:hAnsi="Tahoma" w:cs="Tahoma"/>
                <w:lang w:val="en-US"/>
              </w:rPr>
              <w:t xml:space="preserve"> </w:t>
            </w:r>
          </w:p>
        </w:tc>
      </w:tr>
      <w:tr w:rsidR="00F53CC9" w14:paraId="7B685135" w14:textId="77777777" w:rsidTr="00D74600">
        <w:trPr>
          <w:trHeight w:val="962"/>
        </w:trPr>
        <w:tc>
          <w:tcPr>
            <w:tcW w:w="2263" w:type="dxa"/>
            <w:tcBorders>
              <w:top w:val="single" w:sz="4" w:space="0" w:color="auto"/>
              <w:left w:val="single" w:sz="4" w:space="0" w:color="auto"/>
              <w:bottom w:val="single" w:sz="4" w:space="0" w:color="auto"/>
              <w:right w:val="single" w:sz="4" w:space="0" w:color="auto"/>
            </w:tcBorders>
          </w:tcPr>
          <w:p w14:paraId="48B4B7D7" w14:textId="129E00AB" w:rsidR="00F53CC9" w:rsidRPr="008113A4" w:rsidRDefault="00F53CC9" w:rsidP="00C726A1">
            <w:pPr>
              <w:pStyle w:val="Default"/>
              <w:jc w:val="both"/>
              <w:rPr>
                <w:rFonts w:ascii="Tahoma" w:eastAsia="Times New Roman" w:hAnsi="Tahoma" w:cs="Tahoma"/>
                <w:i/>
                <w:iCs/>
              </w:rPr>
            </w:pPr>
            <w:r w:rsidRPr="00BA37C1">
              <w:rPr>
                <w:rFonts w:ascii="Tahoma" w:hAnsi="Tahoma" w:cs="Tahoma"/>
                <w:i/>
                <w:iCs/>
              </w:rPr>
              <w:t xml:space="preserve">Q.(c) </w:t>
            </w:r>
            <w:r w:rsidR="00C726A1">
              <w:rPr>
                <w:rFonts w:ascii="Tahoma" w:hAnsi="Tahoma" w:cs="Tahoma"/>
                <w:i/>
                <w:iCs/>
                <w:lang w:val="en-US"/>
              </w:rPr>
              <w:t>T</w:t>
            </w:r>
            <w:r w:rsidR="00C726A1" w:rsidRPr="00C726A1">
              <w:rPr>
                <w:rFonts w:ascii="Tahoma" w:hAnsi="Tahoma" w:cs="Tahoma"/>
                <w:i/>
                <w:iCs/>
                <w:lang w:val="en-US"/>
              </w:rPr>
              <w:t>he timeline for commencement of exploration and production activities in these blocks;</w:t>
            </w:r>
          </w:p>
        </w:tc>
        <w:tc>
          <w:tcPr>
            <w:tcW w:w="7797" w:type="dxa"/>
            <w:tcBorders>
              <w:top w:val="single" w:sz="4" w:space="0" w:color="auto"/>
              <w:left w:val="single" w:sz="4" w:space="0" w:color="auto"/>
              <w:bottom w:val="single" w:sz="4" w:space="0" w:color="auto"/>
              <w:right w:val="single" w:sz="4" w:space="0" w:color="auto"/>
            </w:tcBorders>
            <w:hideMark/>
          </w:tcPr>
          <w:p w14:paraId="57FD94A9" w14:textId="5156B2DE"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2EB435B6" w14:textId="4F2658EF" w:rsidR="002F5331" w:rsidRPr="0057091F" w:rsidRDefault="00F53CC9" w:rsidP="002F5331">
            <w:pPr>
              <w:spacing w:after="0"/>
              <w:jc w:val="both"/>
              <w:rPr>
                <w:rFonts w:ascii="Tahoma" w:hAnsi="Tahoma" w:cs="Tahoma"/>
              </w:rPr>
            </w:pPr>
            <w:r>
              <w:rPr>
                <w:rFonts w:ascii="Tahoma" w:eastAsia="Times New Roman" w:hAnsi="Tahoma" w:cs="Tahoma"/>
                <w:kern w:val="2"/>
              </w:rPr>
              <w:t>As far as Oil India Limited (OIL) is concerned</w:t>
            </w:r>
            <w:r w:rsidR="00C726A1">
              <w:rPr>
                <w:rFonts w:ascii="Tahoma" w:eastAsia="Times New Roman" w:hAnsi="Tahoma" w:cs="Tahoma"/>
                <w:kern w:val="2"/>
              </w:rPr>
              <w:t>,</w:t>
            </w:r>
            <w:r w:rsidR="002F5331" w:rsidRPr="0057091F">
              <w:rPr>
                <w:rFonts w:ascii="Tahoma" w:hAnsi="Tahoma" w:cs="Tahoma"/>
              </w:rPr>
              <w:t xml:space="preserve"> </w:t>
            </w:r>
            <w:r w:rsidR="002F5331">
              <w:rPr>
                <w:rFonts w:ascii="Tahoma" w:hAnsi="Tahoma" w:cs="Tahoma"/>
              </w:rPr>
              <w:t>t</w:t>
            </w:r>
            <w:r w:rsidR="002F5331" w:rsidRPr="0057091F">
              <w:rPr>
                <w:rFonts w:ascii="Tahoma" w:hAnsi="Tahoma" w:cs="Tahoma"/>
              </w:rPr>
              <w:t>he ongoing seismic acquisition activities are nearing completion post which the data will be interpreted for assessing the availability of any potential exploratory drilling prospects in the Blocks.</w:t>
            </w:r>
            <w:r w:rsidR="00B452FD">
              <w:rPr>
                <w:rFonts w:ascii="Tahoma" w:hAnsi="Tahoma" w:cs="Tahoma"/>
              </w:rPr>
              <w:t xml:space="preserve"> </w:t>
            </w:r>
            <w:r w:rsidR="00B452FD" w:rsidRPr="00D25019">
              <w:rPr>
                <w:rFonts w:ascii="Tahoma" w:hAnsi="Tahoma" w:cs="Tahoma"/>
              </w:rPr>
              <w:t>The interpretation   is expected to be completed by</w:t>
            </w:r>
            <w:r w:rsidR="00D25019" w:rsidRPr="00D25019">
              <w:rPr>
                <w:rFonts w:ascii="Tahoma" w:hAnsi="Tahoma" w:cs="Tahoma"/>
              </w:rPr>
              <w:t xml:space="preserve"> June 2027</w:t>
            </w:r>
          </w:p>
          <w:p w14:paraId="5DD97B9E" w14:textId="527D4ED3" w:rsidR="00F53CC9" w:rsidRPr="00215A70" w:rsidRDefault="00F53CC9" w:rsidP="009C0C03">
            <w:pPr>
              <w:jc w:val="both"/>
              <w:rPr>
                <w:rFonts w:ascii="Tahoma" w:hAnsi="Tahoma" w:cs="Tahoma"/>
                <w:b/>
                <w:lang w:val="en-US"/>
              </w:rPr>
            </w:pPr>
          </w:p>
        </w:tc>
      </w:tr>
      <w:tr w:rsidR="00F53CC9" w14:paraId="1B19B1FE" w14:textId="77777777" w:rsidTr="00D74600">
        <w:trPr>
          <w:trHeight w:val="868"/>
        </w:trPr>
        <w:tc>
          <w:tcPr>
            <w:tcW w:w="2263" w:type="dxa"/>
            <w:tcBorders>
              <w:top w:val="single" w:sz="4" w:space="0" w:color="auto"/>
              <w:left w:val="single" w:sz="4" w:space="0" w:color="auto"/>
              <w:bottom w:val="single" w:sz="4" w:space="0" w:color="auto"/>
              <w:right w:val="single" w:sz="4" w:space="0" w:color="auto"/>
            </w:tcBorders>
          </w:tcPr>
          <w:p w14:paraId="663A148E" w14:textId="063EFE20" w:rsidR="00F53CC9" w:rsidRPr="00BA37C1" w:rsidRDefault="00F53CC9" w:rsidP="00B47783">
            <w:pPr>
              <w:shd w:val="clear" w:color="auto" w:fill="FFFFFF"/>
              <w:jc w:val="both"/>
              <w:rPr>
                <w:rFonts w:ascii="Tahoma" w:hAnsi="Tahoma" w:cs="Tahoma"/>
                <w:i/>
                <w:iCs/>
              </w:rPr>
            </w:pPr>
            <w:r w:rsidRPr="00BA37C1">
              <w:rPr>
                <w:rFonts w:ascii="Tahoma" w:hAnsi="Tahoma" w:cs="Tahoma"/>
                <w:i/>
                <w:iCs/>
              </w:rPr>
              <w:t>Q.(</w:t>
            </w:r>
            <w:r>
              <w:rPr>
                <w:rFonts w:ascii="Tahoma" w:hAnsi="Tahoma" w:cs="Tahoma"/>
                <w:i/>
                <w:iCs/>
              </w:rPr>
              <w:t>d</w:t>
            </w:r>
            <w:r w:rsidRPr="00BA37C1">
              <w:rPr>
                <w:rFonts w:ascii="Tahoma" w:hAnsi="Tahoma" w:cs="Tahoma"/>
                <w:i/>
                <w:iCs/>
              </w:rPr>
              <w:t>)</w:t>
            </w:r>
            <w:r>
              <w:rPr>
                <w:rFonts w:ascii="Tahoma" w:hAnsi="Tahoma" w:cs="Tahoma"/>
                <w:i/>
                <w:iCs/>
              </w:rPr>
              <w:t xml:space="preserve"> </w:t>
            </w:r>
            <w:r w:rsidR="00B47783">
              <w:rPr>
                <w:rFonts w:ascii="Tahoma" w:hAnsi="Tahoma" w:cs="Tahoma"/>
                <w:i/>
                <w:iCs/>
                <w:lang w:val="en-US"/>
              </w:rPr>
              <w:t>T</w:t>
            </w:r>
            <w:r w:rsidR="00B47783" w:rsidRPr="00B47783">
              <w:rPr>
                <w:rFonts w:ascii="Tahoma" w:hAnsi="Tahoma" w:cs="Tahoma"/>
                <w:i/>
                <w:iCs/>
                <w:lang w:val="en-US"/>
              </w:rPr>
              <w:t xml:space="preserve">he steps being taken to ensure </w:t>
            </w:r>
            <w:r w:rsidR="00B47783" w:rsidRPr="00B47783">
              <w:rPr>
                <w:rFonts w:ascii="Tahoma" w:hAnsi="Tahoma" w:cs="Tahoma"/>
                <w:i/>
                <w:iCs/>
                <w:lang w:val="en-US"/>
              </w:rPr>
              <w:lastRenderedPageBreak/>
              <w:t>environmental protection and community welfare during exploration and development phases?</w:t>
            </w:r>
          </w:p>
        </w:tc>
        <w:tc>
          <w:tcPr>
            <w:tcW w:w="7797" w:type="dxa"/>
            <w:tcBorders>
              <w:top w:val="single" w:sz="4" w:space="0" w:color="auto"/>
              <w:left w:val="single" w:sz="4" w:space="0" w:color="auto"/>
              <w:bottom w:val="single" w:sz="4" w:space="0" w:color="auto"/>
              <w:right w:val="single" w:sz="4" w:space="0" w:color="auto"/>
            </w:tcBorders>
          </w:tcPr>
          <w:p w14:paraId="4ECE328C" w14:textId="08398CEA" w:rsidR="00F53CC9" w:rsidRPr="00352081" w:rsidRDefault="00F53CC9" w:rsidP="002F5331">
            <w:pPr>
              <w:spacing w:after="120" w:line="300" w:lineRule="auto"/>
              <w:jc w:val="both"/>
              <w:rPr>
                <w:rFonts w:ascii="Tahoma" w:eastAsia="Times New Roman" w:hAnsi="Tahoma" w:cs="Tahoma"/>
                <w:b/>
                <w:kern w:val="2"/>
              </w:rPr>
            </w:pPr>
            <w:r w:rsidRPr="00352081">
              <w:rPr>
                <w:rFonts w:ascii="Tahoma" w:hAnsi="Tahoma" w:cs="Tahoma"/>
                <w:b/>
                <w:lang w:val="en-US"/>
              </w:rPr>
              <w:lastRenderedPageBreak/>
              <w:t>Answer to Q(d): MoP&amp;NG may kindly reply suitably</w:t>
            </w:r>
            <w:r w:rsidRPr="00352081">
              <w:rPr>
                <w:rFonts w:ascii="Tahoma" w:eastAsia="Times New Roman" w:hAnsi="Tahoma" w:cs="Tahoma"/>
                <w:b/>
                <w:kern w:val="2"/>
              </w:rPr>
              <w:t>.</w:t>
            </w:r>
          </w:p>
          <w:p w14:paraId="67E77822" w14:textId="0F40E77B" w:rsidR="002F5331" w:rsidRPr="002F5331" w:rsidRDefault="00AC3D58" w:rsidP="002F5331">
            <w:pPr>
              <w:spacing w:after="120" w:line="300" w:lineRule="auto"/>
              <w:jc w:val="both"/>
              <w:rPr>
                <w:rFonts w:ascii="Tahoma" w:hAnsi="Tahoma" w:cs="Tahoma"/>
                <w:bCs/>
              </w:rPr>
            </w:pPr>
            <w:r w:rsidRPr="002F5331">
              <w:rPr>
                <w:rFonts w:ascii="Tahoma" w:eastAsia="Times New Roman" w:hAnsi="Tahoma" w:cs="Tahoma"/>
                <w:bCs/>
                <w:kern w:val="2"/>
              </w:rPr>
              <w:lastRenderedPageBreak/>
              <w:t>As far as Oil India Limited (OIL) is concerned</w:t>
            </w:r>
            <w:r w:rsidRPr="002F5331">
              <w:rPr>
                <w:rFonts w:ascii="Tahoma" w:hAnsi="Tahoma" w:cs="Tahoma"/>
                <w:bCs/>
                <w:lang w:val="en-US"/>
              </w:rPr>
              <w:t xml:space="preserve">, </w:t>
            </w:r>
            <w:r w:rsidR="002F5331" w:rsidRPr="002F5331">
              <w:rPr>
                <w:rFonts w:ascii="Tahoma" w:hAnsi="Tahoma" w:cs="Tahoma"/>
                <w:bCs/>
              </w:rPr>
              <w:t>the company accords high priority to environmental protection and community welfare in all its exploration and development operations and has put in place a structured system of policies, procedures, and project</w:t>
            </w:r>
            <w:r w:rsidR="002F5331" w:rsidRPr="002F5331">
              <w:rPr>
                <w:rFonts w:ascii="Tahoma" w:hAnsi="Tahoma" w:cs="Tahoma"/>
                <w:bCs/>
              </w:rPr>
              <w:noBreakHyphen/>
              <w:t>specific plans to manage environmental and social impacts. These measures are implemented across the life cycle of drilling and production projects, from planning and site selection to operation and decommissioning. For each exploration and development project, OIL obtains Environmental Clearance (EC) under the EIA Notification, 2006, and prepares detailed Environmental Impact Assessment (EIA) and Environmental Management Plan (EMP) documents covering impacts on air, water, soil, biodiversity and socio</w:t>
            </w:r>
            <w:r w:rsidR="002F5331" w:rsidRPr="002F5331">
              <w:rPr>
                <w:rFonts w:ascii="Tahoma" w:hAnsi="Tahoma" w:cs="Tahoma"/>
                <w:bCs/>
              </w:rPr>
              <w:noBreakHyphen/>
              <w:t>economic conditions and the corresponding mitigation measures. The specific environmental safeguards and community development commitments contained in these ECs and EIAs/EMPs are implemented for each well and installation as part of project execution.</w:t>
            </w:r>
          </w:p>
          <w:p w14:paraId="35F8AD55" w14:textId="77777777" w:rsidR="002F5331" w:rsidRPr="002F5331" w:rsidRDefault="002F5331" w:rsidP="002F5331">
            <w:pPr>
              <w:numPr>
                <w:ilvl w:val="0"/>
                <w:numId w:val="8"/>
              </w:numPr>
              <w:tabs>
                <w:tab w:val="clear" w:pos="720"/>
                <w:tab w:val="num" w:pos="360"/>
              </w:tabs>
              <w:spacing w:after="120" w:line="300" w:lineRule="auto"/>
              <w:ind w:left="39" w:hanging="39"/>
              <w:jc w:val="both"/>
              <w:rPr>
                <w:rFonts w:ascii="Tahoma" w:hAnsi="Tahoma" w:cs="Tahoma"/>
                <w:bCs/>
              </w:rPr>
            </w:pPr>
            <w:r w:rsidRPr="002F5331">
              <w:rPr>
                <w:rFonts w:ascii="Tahoma" w:hAnsi="Tahoma" w:cs="Tahoma"/>
                <w:bCs/>
              </w:rPr>
              <w:t>For air and noise, OIL provides adequate</w:t>
            </w:r>
            <w:r w:rsidRPr="002F5331">
              <w:rPr>
                <w:rFonts w:ascii="Tahoma" w:hAnsi="Tahoma" w:cs="Tahoma"/>
                <w:bCs/>
              </w:rPr>
              <w:noBreakHyphen/>
              <w:t>height stacks on DG sets and flares, deploys acoustic enclosures and low</w:t>
            </w:r>
            <w:r w:rsidRPr="002F5331">
              <w:rPr>
                <w:rFonts w:ascii="Tahoma" w:hAnsi="Tahoma" w:cs="Tahoma"/>
                <w:bCs/>
              </w:rPr>
              <w:noBreakHyphen/>
              <w:t>noise equipment, undertakes preventive maintenance, and carries out periodic ambient and stack/noise monitoring to ensure compliance with CPCB and statutory norms. Water resources and soil are protected through controlled groundwater abstraction with prior approvals, segregated storm</w:t>
            </w:r>
            <w:r w:rsidRPr="002F5331">
              <w:rPr>
                <w:rFonts w:ascii="Tahoma" w:hAnsi="Tahoma" w:cs="Tahoma"/>
                <w:bCs/>
              </w:rPr>
              <w:noBreakHyphen/>
              <w:t>water and oil</w:t>
            </w:r>
            <w:r w:rsidRPr="002F5331">
              <w:rPr>
                <w:rFonts w:ascii="Tahoma" w:hAnsi="Tahoma" w:cs="Tahoma"/>
                <w:bCs/>
              </w:rPr>
              <w:noBreakHyphen/>
              <w:t>contaminated drainage, on</w:t>
            </w:r>
            <w:r w:rsidRPr="002F5331">
              <w:rPr>
                <w:rFonts w:ascii="Tahoma" w:hAnsi="Tahoma" w:cs="Tahoma"/>
                <w:bCs/>
              </w:rPr>
              <w:noBreakHyphen/>
              <w:t>site treatment and reuse of drilling and process effluents via ETPs and septic</w:t>
            </w:r>
            <w:r w:rsidRPr="002F5331">
              <w:rPr>
                <w:rFonts w:ascii="Tahoma" w:hAnsi="Tahoma" w:cs="Tahoma"/>
                <w:bCs/>
              </w:rPr>
              <w:noBreakHyphen/>
              <w:t>tank/soak</w:t>
            </w:r>
            <w:r w:rsidRPr="002F5331">
              <w:rPr>
                <w:rFonts w:ascii="Tahoma" w:hAnsi="Tahoma" w:cs="Tahoma"/>
                <w:bCs/>
              </w:rPr>
              <w:noBreakHyphen/>
              <w:t>pit systems (zero liquid discharge from drill sites), and strict controls on storage and handling of fuels and chemicals in paved and bunded areas with spill</w:t>
            </w:r>
            <w:r w:rsidRPr="002F5331">
              <w:rPr>
                <w:rFonts w:ascii="Tahoma" w:hAnsi="Tahoma" w:cs="Tahoma"/>
                <w:bCs/>
              </w:rPr>
              <w:noBreakHyphen/>
              <w:t>management arrangements.</w:t>
            </w:r>
          </w:p>
          <w:p w14:paraId="201E6ED2" w14:textId="77777777" w:rsidR="002F5331" w:rsidRPr="002F5331" w:rsidRDefault="002F5331" w:rsidP="002F5331">
            <w:pPr>
              <w:numPr>
                <w:ilvl w:val="0"/>
                <w:numId w:val="8"/>
              </w:numPr>
              <w:tabs>
                <w:tab w:val="clear" w:pos="720"/>
                <w:tab w:val="num" w:pos="360"/>
              </w:tabs>
              <w:spacing w:after="120" w:line="300" w:lineRule="auto"/>
              <w:ind w:left="39" w:hanging="3"/>
              <w:jc w:val="both"/>
              <w:rPr>
                <w:rFonts w:ascii="Tahoma" w:hAnsi="Tahoma" w:cs="Tahoma"/>
                <w:bCs/>
              </w:rPr>
            </w:pPr>
            <w:r w:rsidRPr="002F5331">
              <w:rPr>
                <w:rFonts w:ascii="Tahoma" w:hAnsi="Tahoma" w:cs="Tahoma"/>
                <w:bCs/>
              </w:rPr>
              <w:t>Drill cuttings and spent water</w:t>
            </w:r>
            <w:r w:rsidRPr="002F5331">
              <w:rPr>
                <w:rFonts w:ascii="Tahoma" w:hAnsi="Tahoma" w:cs="Tahoma"/>
                <w:bCs/>
              </w:rPr>
              <w:noBreakHyphen/>
              <w:t>based mud are disposed of in impervious HDPE</w:t>
            </w:r>
            <w:r w:rsidRPr="002F5331">
              <w:rPr>
                <w:rFonts w:ascii="Tahoma" w:hAnsi="Tahoma" w:cs="Tahoma"/>
                <w:bCs/>
              </w:rPr>
              <w:noBreakHyphen/>
              <w:t>lined pits in accordance with CPCB’s standards and GSR 546(E), while hazardous wastes such as used oil and oily sludge are managed strictly as per the Hazardous and Other Wastes Rules and routed only to authorised recyclers. Comprehensive risk assessments are carried out for drilling and production operations, with controls such as Blowout Preventers, gas and leak detection systems, fire</w:t>
            </w:r>
            <w:r w:rsidRPr="002F5331">
              <w:rPr>
                <w:rFonts w:ascii="Tahoma" w:hAnsi="Tahoma" w:cs="Tahoma"/>
                <w:bCs/>
              </w:rPr>
              <w:noBreakHyphen/>
              <w:t>fighting systems, contingency plans (including for H₂S), emergency response plans and regular drills, and a structured Occupational Health &amp; Safety Management Plan covering PPE, training and health monitoring.</w:t>
            </w:r>
          </w:p>
          <w:p w14:paraId="4A8E3911" w14:textId="77777777" w:rsidR="002F5331" w:rsidRPr="002F5331" w:rsidRDefault="002F5331" w:rsidP="002F5331">
            <w:pPr>
              <w:numPr>
                <w:ilvl w:val="0"/>
                <w:numId w:val="8"/>
              </w:numPr>
              <w:tabs>
                <w:tab w:val="clear" w:pos="720"/>
              </w:tabs>
              <w:spacing w:after="120" w:line="300" w:lineRule="auto"/>
              <w:ind w:left="39" w:hanging="3"/>
              <w:jc w:val="both"/>
              <w:rPr>
                <w:rFonts w:ascii="Tahoma" w:hAnsi="Tahoma" w:cs="Tahoma"/>
                <w:bCs/>
              </w:rPr>
            </w:pPr>
            <w:r w:rsidRPr="002F5331">
              <w:rPr>
                <w:rFonts w:ascii="Tahoma" w:hAnsi="Tahoma" w:cs="Tahoma"/>
                <w:bCs/>
              </w:rPr>
              <w:t>Where operations are in the vicinity of ecologically sensitive areas or Schedule</w:t>
            </w:r>
            <w:r w:rsidRPr="002F5331">
              <w:rPr>
                <w:rFonts w:ascii="Tahoma" w:hAnsi="Tahoma" w:cs="Tahoma"/>
                <w:bCs/>
              </w:rPr>
              <w:noBreakHyphen/>
              <w:t>I species habitats, OIL prepares and implements wildlife conservation and biodiversity management plans in consultation with the Forest Department, and develops greenbelts within major installations as part of the EMP. Decommissioning and site</w:t>
            </w:r>
            <w:r w:rsidRPr="002F5331">
              <w:rPr>
                <w:rFonts w:ascii="Tahoma" w:hAnsi="Tahoma" w:cs="Tahoma"/>
                <w:bCs/>
              </w:rPr>
              <w:noBreakHyphen/>
              <w:t xml:space="preserve">closure plans provide for safe plugging </w:t>
            </w:r>
            <w:r w:rsidRPr="002F5331">
              <w:rPr>
                <w:rFonts w:ascii="Tahoma" w:hAnsi="Tahoma" w:cs="Tahoma"/>
                <w:bCs/>
              </w:rPr>
              <w:lastRenderedPageBreak/>
              <w:t>of wells, removal of equipment, backfilling of pits, restoration of topsoil and bio</w:t>
            </w:r>
            <w:r w:rsidRPr="002F5331">
              <w:rPr>
                <w:rFonts w:ascii="Tahoma" w:hAnsi="Tahoma" w:cs="Tahoma"/>
                <w:bCs/>
              </w:rPr>
              <w:noBreakHyphen/>
              <w:t>restoration so that sites are returned to a stable, vegetated condition.</w:t>
            </w:r>
          </w:p>
          <w:p w14:paraId="422643EC" w14:textId="77777777" w:rsidR="00AC3D58" w:rsidRDefault="002F5331" w:rsidP="002F5331">
            <w:pPr>
              <w:numPr>
                <w:ilvl w:val="0"/>
                <w:numId w:val="8"/>
              </w:numPr>
              <w:tabs>
                <w:tab w:val="clear" w:pos="720"/>
                <w:tab w:val="num" w:pos="360"/>
              </w:tabs>
              <w:spacing w:after="120" w:line="300" w:lineRule="auto"/>
              <w:ind w:left="39" w:hanging="3"/>
              <w:jc w:val="both"/>
              <w:rPr>
                <w:rFonts w:ascii="Tahoma" w:hAnsi="Tahoma" w:cs="Tahoma"/>
                <w:bCs/>
              </w:rPr>
            </w:pPr>
            <w:r w:rsidRPr="002F5331">
              <w:rPr>
                <w:rFonts w:ascii="Tahoma" w:hAnsi="Tahoma" w:cs="Tahoma"/>
                <w:bCs/>
              </w:rPr>
              <w:t>Public hearings and stakeholder consultations are conducted as part of the statutory EIA process, and the concerns raised on pollution control, infrastructure, employment, plantation, and safety are addressed through project specific action plans funded within the EMP and Corporate Environment Responsibility (CER) budgets. Major CER thrust areas include healthcare, education, skill development, sustainable livelihoods, women’s empowerment, environment sustainability, drinking water and sanitation, rural infrastructure, promotion of sports, art and culture, and support for persons with disabilities, implemented across several States where OIL operates In and around its exploration and development locations. Under its CSR and CER frameworks, OIL implements need</w:t>
            </w:r>
            <w:r w:rsidRPr="002F5331">
              <w:rPr>
                <w:rFonts w:ascii="Tahoma" w:hAnsi="Tahoma" w:cs="Tahoma"/>
                <w:bCs/>
              </w:rPr>
              <w:noBreakHyphen/>
              <w:t>based community welfare initiatives in project</w:t>
            </w:r>
            <w:r w:rsidRPr="002F5331">
              <w:rPr>
                <w:rFonts w:ascii="Tahoma" w:hAnsi="Tahoma" w:cs="Tahoma"/>
                <w:bCs/>
              </w:rPr>
              <w:noBreakHyphen/>
              <w:t>affected areas, including healthcare (e.g. mobile medical units), education and school infrastructure, drinking</w:t>
            </w:r>
            <w:r w:rsidRPr="002F5331">
              <w:rPr>
                <w:rFonts w:ascii="Tahoma" w:hAnsi="Tahoma" w:cs="Tahoma"/>
                <w:bCs/>
              </w:rPr>
              <w:noBreakHyphen/>
              <w:t>water and sanitation facilities, rural roads and street</w:t>
            </w:r>
            <w:r w:rsidRPr="002F5331">
              <w:rPr>
                <w:rFonts w:ascii="Tahoma" w:hAnsi="Tahoma" w:cs="Tahoma"/>
                <w:bCs/>
              </w:rPr>
              <w:noBreakHyphen/>
              <w:t>lighting, livelihood and skill</w:t>
            </w:r>
            <w:r w:rsidRPr="002F5331">
              <w:rPr>
                <w:rFonts w:ascii="Tahoma" w:hAnsi="Tahoma" w:cs="Tahoma"/>
                <w:bCs/>
              </w:rPr>
              <w:noBreakHyphen/>
              <w:t>development programmes, plantation and eco</w:t>
            </w:r>
            <w:r w:rsidRPr="002F5331">
              <w:rPr>
                <w:rFonts w:ascii="Tahoma" w:hAnsi="Tahoma" w:cs="Tahoma"/>
                <w:bCs/>
              </w:rPr>
              <w:noBreakHyphen/>
              <w:t>development, with ring</w:t>
            </w:r>
            <w:r w:rsidRPr="002F5331">
              <w:rPr>
                <w:rFonts w:ascii="Tahoma" w:hAnsi="Tahoma" w:cs="Tahoma"/>
                <w:bCs/>
              </w:rPr>
              <w:noBreakHyphen/>
              <w:t>fenced budgets and monitoring and reporting to the Board and statutory authorities.</w:t>
            </w:r>
          </w:p>
          <w:p w14:paraId="5D337B9A" w14:textId="73A1CE56" w:rsidR="00B452FD" w:rsidRPr="002F5331" w:rsidRDefault="00B452FD" w:rsidP="002F5331">
            <w:pPr>
              <w:numPr>
                <w:ilvl w:val="0"/>
                <w:numId w:val="8"/>
              </w:numPr>
              <w:tabs>
                <w:tab w:val="clear" w:pos="720"/>
                <w:tab w:val="num" w:pos="360"/>
              </w:tabs>
              <w:spacing w:after="120" w:line="300" w:lineRule="auto"/>
              <w:ind w:left="39" w:hanging="3"/>
              <w:jc w:val="both"/>
              <w:rPr>
                <w:rFonts w:ascii="Tahoma" w:hAnsi="Tahoma" w:cs="Tahoma"/>
                <w:bCs/>
              </w:rPr>
            </w:pPr>
            <w:r w:rsidRPr="00D25019">
              <w:rPr>
                <w:rFonts w:ascii="Tahoma" w:hAnsi="Tahoma" w:cs="Tahoma"/>
                <w:bCs/>
              </w:rPr>
              <w:t>OIL is in the process of approving a fund of Rs</w:t>
            </w:r>
            <w:r w:rsidR="00D25019" w:rsidRPr="00D25019">
              <w:rPr>
                <w:rFonts w:ascii="Tahoma" w:hAnsi="Tahoma" w:cs="Tahoma"/>
                <w:bCs/>
              </w:rPr>
              <w:t xml:space="preserve"> 1</w:t>
            </w:r>
            <w:r w:rsidR="00D74600">
              <w:rPr>
                <w:rFonts w:ascii="Tahoma" w:hAnsi="Tahoma" w:cs="Tahoma"/>
                <w:bCs/>
              </w:rPr>
              <w:t xml:space="preserve"> </w:t>
            </w:r>
            <w:r w:rsidRPr="00D25019">
              <w:rPr>
                <w:rFonts w:ascii="Tahoma" w:hAnsi="Tahoma" w:cs="Tahoma"/>
                <w:bCs/>
              </w:rPr>
              <w:t>Cr</w:t>
            </w:r>
            <w:r w:rsidR="008215A8">
              <w:rPr>
                <w:rFonts w:ascii="Tahoma" w:hAnsi="Tahoma" w:cs="Tahoma"/>
                <w:bCs/>
              </w:rPr>
              <w:t>ore</w:t>
            </w:r>
            <w:r w:rsidRPr="00D25019">
              <w:rPr>
                <w:rFonts w:ascii="Tahoma" w:hAnsi="Tahoma" w:cs="Tahoma"/>
                <w:bCs/>
              </w:rPr>
              <w:t xml:space="preserve"> </w:t>
            </w:r>
            <w:r w:rsidR="008215A8">
              <w:rPr>
                <w:rFonts w:ascii="Tahoma" w:hAnsi="Tahoma" w:cs="Tahoma"/>
                <w:bCs/>
              </w:rPr>
              <w:t>t</w:t>
            </w:r>
            <w:r w:rsidRPr="00D25019">
              <w:rPr>
                <w:rFonts w:ascii="Tahoma" w:hAnsi="Tahoma" w:cs="Tahoma"/>
                <w:bCs/>
              </w:rPr>
              <w:t xml:space="preserve">owards Coral Reef preservation efforts in the </w:t>
            </w:r>
            <w:r w:rsidR="008215A8">
              <w:rPr>
                <w:rFonts w:ascii="Tahoma" w:hAnsi="Tahoma" w:cs="Tahoma"/>
                <w:bCs/>
              </w:rPr>
              <w:t>sensitive</w:t>
            </w:r>
            <w:r w:rsidR="00D25019" w:rsidRPr="00D25019">
              <w:rPr>
                <w:rFonts w:ascii="Tahoma" w:hAnsi="Tahoma" w:cs="Tahoma"/>
                <w:bCs/>
              </w:rPr>
              <w:t xml:space="preserve"> Andaman</w:t>
            </w:r>
            <w:r w:rsidR="008215A8">
              <w:rPr>
                <w:rFonts w:ascii="Tahoma" w:hAnsi="Tahoma" w:cs="Tahoma"/>
                <w:bCs/>
              </w:rPr>
              <w:t xml:space="preserve"> seas</w:t>
            </w:r>
            <w:r w:rsidRPr="00D25019">
              <w:rPr>
                <w:rFonts w:ascii="Tahoma" w:hAnsi="Tahoma" w:cs="Tahoma"/>
                <w:bCs/>
              </w:rPr>
              <w:t xml:space="preserve"> </w:t>
            </w:r>
            <w:r w:rsidR="008215A8">
              <w:rPr>
                <w:rFonts w:ascii="Tahoma" w:hAnsi="Tahoma" w:cs="Tahoma"/>
                <w:bCs/>
              </w:rPr>
              <w:t>as requested by</w:t>
            </w:r>
            <w:r w:rsidR="00D25019" w:rsidRPr="00D25019">
              <w:rPr>
                <w:rFonts w:ascii="Tahoma" w:hAnsi="Tahoma" w:cs="Tahoma"/>
                <w:bCs/>
              </w:rPr>
              <w:t xml:space="preserve"> Dept. of Environment &amp; Forest, Andaman &amp; Nicobar </w:t>
            </w:r>
            <w:r w:rsidR="008215A8">
              <w:rPr>
                <w:rFonts w:ascii="Tahoma" w:hAnsi="Tahoma" w:cs="Tahoma"/>
                <w:bCs/>
              </w:rPr>
              <w:t>Islands</w:t>
            </w:r>
            <w:r w:rsidR="00D25019" w:rsidRPr="00D25019">
              <w:rPr>
                <w:rFonts w:ascii="Tahoma" w:hAnsi="Tahoma" w:cs="Tahoma"/>
                <w:bCs/>
              </w:rPr>
              <w:t>.</w:t>
            </w:r>
            <w:r w:rsidRPr="00D25019">
              <w:rPr>
                <w:rFonts w:ascii="Tahoma" w:hAnsi="Tahoma" w:cs="Tahoma"/>
                <w:bCs/>
              </w:rPr>
              <w:t xml:space="preserve"> </w:t>
            </w:r>
          </w:p>
        </w:tc>
      </w:tr>
      <w:tr w:rsidR="00C726A1" w14:paraId="47C672C1" w14:textId="77777777" w:rsidTr="00D74600">
        <w:trPr>
          <w:trHeight w:val="1215"/>
        </w:trPr>
        <w:tc>
          <w:tcPr>
            <w:tcW w:w="2263" w:type="dxa"/>
            <w:tcBorders>
              <w:top w:val="single" w:sz="4" w:space="0" w:color="auto"/>
              <w:left w:val="single" w:sz="4" w:space="0" w:color="auto"/>
              <w:bottom w:val="single" w:sz="4" w:space="0" w:color="auto"/>
              <w:right w:val="single" w:sz="4" w:space="0" w:color="auto"/>
            </w:tcBorders>
          </w:tcPr>
          <w:p w14:paraId="618B9505" w14:textId="7693F915" w:rsidR="00C726A1" w:rsidRPr="00BA37C1" w:rsidRDefault="00C726A1" w:rsidP="00C726A1">
            <w:pPr>
              <w:shd w:val="clear" w:color="auto" w:fill="FFFFFF"/>
              <w:jc w:val="both"/>
              <w:rPr>
                <w:rFonts w:ascii="Tahoma" w:hAnsi="Tahoma" w:cs="Tahoma"/>
                <w:i/>
                <w:iCs/>
              </w:rPr>
            </w:pPr>
            <w:r>
              <w:rPr>
                <w:rFonts w:ascii="Tahoma" w:hAnsi="Tahoma" w:cs="Tahoma"/>
                <w:i/>
                <w:iCs/>
              </w:rPr>
              <w:lastRenderedPageBreak/>
              <w:t xml:space="preserve">Q.(e) </w:t>
            </w:r>
            <w:r w:rsidRPr="00C726A1">
              <w:rPr>
                <w:rFonts w:ascii="Tahoma" w:hAnsi="Tahoma" w:cs="Tahoma"/>
                <w:i/>
                <w:iCs/>
                <w:lang w:val="en-US"/>
              </w:rPr>
              <w:t>Please provide details of any international collaborations or partnerships involved in these projects.</w:t>
            </w:r>
          </w:p>
        </w:tc>
        <w:tc>
          <w:tcPr>
            <w:tcW w:w="7797" w:type="dxa"/>
            <w:tcBorders>
              <w:top w:val="single" w:sz="4" w:space="0" w:color="auto"/>
              <w:left w:val="single" w:sz="4" w:space="0" w:color="auto"/>
              <w:bottom w:val="single" w:sz="4" w:space="0" w:color="auto"/>
              <w:right w:val="single" w:sz="4" w:space="0" w:color="auto"/>
            </w:tcBorders>
          </w:tcPr>
          <w:p w14:paraId="26F72BCF" w14:textId="528C6834" w:rsidR="00C726A1" w:rsidRDefault="00C726A1" w:rsidP="00C726A1">
            <w:pPr>
              <w:spacing w:after="120" w:line="300" w:lineRule="auto"/>
              <w:jc w:val="both"/>
              <w:rPr>
                <w:rFonts w:ascii="Tahoma" w:eastAsia="Times New Roman" w:hAnsi="Tahoma" w:cs="Tahoma"/>
                <w:b/>
                <w:bCs/>
                <w:kern w:val="2"/>
              </w:rPr>
            </w:pPr>
            <w:r w:rsidRPr="00584B0C">
              <w:rPr>
                <w:rFonts w:ascii="Tahoma" w:hAnsi="Tahoma" w:cs="Tahoma"/>
                <w:b/>
                <w:lang w:val="en-US"/>
              </w:rPr>
              <w:t>Answer to Q(</w:t>
            </w:r>
            <w:r>
              <w:rPr>
                <w:rFonts w:ascii="Tahoma" w:hAnsi="Tahoma" w:cs="Tahoma"/>
                <w:b/>
                <w:lang w:val="en-US"/>
              </w:rPr>
              <w:t>e</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MoP&amp;NG may kindly reply suitably</w:t>
            </w:r>
            <w:r w:rsidRPr="00482D30">
              <w:rPr>
                <w:rFonts w:ascii="Tahoma" w:eastAsia="Times New Roman" w:hAnsi="Tahoma" w:cs="Tahoma"/>
                <w:b/>
                <w:bCs/>
                <w:kern w:val="2"/>
              </w:rPr>
              <w:t>.</w:t>
            </w:r>
          </w:p>
          <w:p w14:paraId="42E0DE8C" w14:textId="394E9514" w:rsidR="00C726A1" w:rsidRPr="00584B0C" w:rsidRDefault="00C726A1" w:rsidP="00C726A1">
            <w:pPr>
              <w:spacing w:after="120" w:line="300" w:lineRule="auto"/>
              <w:jc w:val="both"/>
              <w:rPr>
                <w:rFonts w:ascii="Tahoma" w:hAnsi="Tahoma" w:cs="Tahoma"/>
                <w:b/>
                <w:lang w:val="en-US"/>
              </w:rPr>
            </w:pPr>
            <w:r>
              <w:rPr>
                <w:rFonts w:ascii="Tahoma" w:eastAsia="Times New Roman" w:hAnsi="Tahoma" w:cs="Tahoma"/>
                <w:kern w:val="2"/>
              </w:rPr>
              <w:t>As far as Oil India Limited (OIL) is concerned</w:t>
            </w:r>
            <w:r>
              <w:rPr>
                <w:rFonts w:ascii="Tahoma" w:hAnsi="Tahoma" w:cs="Tahoma"/>
                <w:lang w:val="en-US"/>
              </w:rPr>
              <w:t>,</w:t>
            </w:r>
            <w:r w:rsidR="002F5331" w:rsidRPr="0057091F">
              <w:rPr>
                <w:rFonts w:ascii="Tahoma" w:hAnsi="Tahoma" w:cs="Tahoma"/>
              </w:rPr>
              <w:t xml:space="preserve"> OIL has reached out to a number of reputed IOCs like TotalEnergies, Woodside Energy, Chevron, PTTEP, BP amongst others to leverage their advanced expertise in Deep and Ultra-deepwater exploration in Indian frontier basins. OIL is constantly pursuing to materialise a firm collaboration for joint exploration activities</w:t>
            </w:r>
          </w:p>
        </w:tc>
      </w:tr>
    </w:tbl>
    <w:p w14:paraId="57E166F7" w14:textId="77777777" w:rsidR="002B2FF1" w:rsidRDefault="002B2FF1" w:rsidP="002B2FF1">
      <w:pPr>
        <w:spacing w:after="0"/>
        <w:ind w:left="5040" w:right="-448" w:firstLine="720"/>
        <w:jc w:val="right"/>
        <w:rPr>
          <w:rFonts w:ascii="Tahoma" w:hAnsi="Tahoma" w:cs="Tahoma"/>
          <w:lang w:val="en-US"/>
        </w:rPr>
      </w:pPr>
    </w:p>
    <w:p w14:paraId="505121F5" w14:textId="45834456" w:rsidR="00155BE2" w:rsidRPr="00AC6667" w:rsidRDefault="00155BE2" w:rsidP="002B2FF1">
      <w:pPr>
        <w:spacing w:after="0"/>
        <w:ind w:left="5040" w:right="-448"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2B2FF1">
      <w:pPr>
        <w:spacing w:after="0" w:line="240" w:lineRule="auto"/>
        <w:ind w:left="5040" w:right="-448" w:firstLine="720"/>
        <w:jc w:val="right"/>
        <w:rPr>
          <w:rFonts w:ascii="Tahoma" w:hAnsi="Tahoma" w:cs="Tahoma"/>
          <w:u w:val="single"/>
          <w:lang w:val="en-US"/>
        </w:rPr>
      </w:pPr>
      <w:r w:rsidRPr="00AC6667">
        <w:rPr>
          <w:rFonts w:ascii="Tahoma" w:hAnsi="Tahoma" w:cs="Tahoma"/>
          <w:u w:val="single"/>
          <w:lang w:val="en-US"/>
        </w:rPr>
        <w:t>OIL INDIA LIMITED</w:t>
      </w:r>
    </w:p>
    <w:p w14:paraId="6DDA6F67" w14:textId="28ECB115" w:rsidR="00155BE2" w:rsidRDefault="00155BE2" w:rsidP="002B2FF1">
      <w:pPr>
        <w:spacing w:after="0" w:line="240" w:lineRule="auto"/>
        <w:ind w:right="-448"/>
        <w:jc w:val="right"/>
        <w:rPr>
          <w:rFonts w:ascii="Tahoma" w:hAnsi="Tahoma" w:cs="Tahoma"/>
          <w:lang w:val="en-US"/>
        </w:rPr>
      </w:pPr>
    </w:p>
    <w:p w14:paraId="1B522EA6" w14:textId="3AD45CBD" w:rsidR="002B2FF1" w:rsidRDefault="002B2FF1" w:rsidP="002B2FF1">
      <w:pPr>
        <w:spacing w:after="0" w:line="240" w:lineRule="auto"/>
        <w:ind w:right="-448"/>
        <w:jc w:val="right"/>
        <w:rPr>
          <w:rFonts w:ascii="Tahoma" w:hAnsi="Tahoma" w:cs="Tahoma"/>
          <w:lang w:val="en-US"/>
        </w:rPr>
      </w:pPr>
    </w:p>
    <w:p w14:paraId="7FF68E9B" w14:textId="30C9C93E" w:rsidR="002B2FF1" w:rsidRDefault="002B2FF1" w:rsidP="002B2FF1">
      <w:pPr>
        <w:spacing w:after="0" w:line="240" w:lineRule="auto"/>
        <w:ind w:right="-448"/>
        <w:jc w:val="right"/>
        <w:rPr>
          <w:rFonts w:ascii="Tahoma" w:hAnsi="Tahoma" w:cs="Tahoma"/>
          <w:lang w:val="en-US"/>
        </w:rPr>
      </w:pPr>
    </w:p>
    <w:p w14:paraId="483A2FF5" w14:textId="77777777" w:rsidR="002B2FF1" w:rsidRPr="00AC6667" w:rsidRDefault="002B2FF1" w:rsidP="002B2FF1">
      <w:pPr>
        <w:spacing w:after="0" w:line="240" w:lineRule="auto"/>
        <w:ind w:right="-448"/>
        <w:jc w:val="right"/>
        <w:rPr>
          <w:rFonts w:ascii="Tahoma" w:hAnsi="Tahoma" w:cs="Tahoma"/>
          <w:lang w:val="en-US"/>
        </w:rPr>
      </w:pPr>
    </w:p>
    <w:p w14:paraId="6AAAC83A" w14:textId="77777777" w:rsidR="00155BE2" w:rsidRPr="00D74600" w:rsidRDefault="00155BE2" w:rsidP="002B2FF1">
      <w:pPr>
        <w:spacing w:after="0" w:line="240" w:lineRule="auto"/>
        <w:ind w:left="5040" w:right="-448" w:firstLine="720"/>
        <w:jc w:val="right"/>
        <w:rPr>
          <w:rFonts w:ascii="Tahoma" w:hAnsi="Tahoma" w:cs="Tahoma"/>
          <w:bCs/>
          <w:lang w:val="en-US"/>
        </w:rPr>
      </w:pPr>
      <w:r w:rsidRPr="00D74600">
        <w:rPr>
          <w:rFonts w:ascii="Tahoma" w:hAnsi="Tahoma" w:cs="Tahoma"/>
          <w:bCs/>
          <w:lang w:val="en-US"/>
        </w:rPr>
        <w:t>(Kishore Kumar Baishya)</w:t>
      </w:r>
    </w:p>
    <w:p w14:paraId="34D03956" w14:textId="77777777" w:rsidR="00155BE2" w:rsidRPr="00AC6667" w:rsidRDefault="00155BE2" w:rsidP="002B2FF1">
      <w:pPr>
        <w:spacing w:after="0" w:line="240" w:lineRule="auto"/>
        <w:ind w:left="5040" w:right="-448"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2B2FF1">
      <w:pPr>
        <w:spacing w:after="0"/>
        <w:ind w:right="-448"/>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2B2FF1">
      <w:headerReference w:type="default" r:id="rId7"/>
      <w:pgSz w:w="12240" w:h="15840"/>
      <w:pgMar w:top="1440" w:right="1183"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71EA9" w14:textId="77777777" w:rsidR="00721E55" w:rsidRDefault="00721E55" w:rsidP="007D431F">
      <w:pPr>
        <w:spacing w:after="0" w:line="240" w:lineRule="auto"/>
      </w:pPr>
      <w:r>
        <w:separator/>
      </w:r>
    </w:p>
  </w:endnote>
  <w:endnote w:type="continuationSeparator" w:id="0">
    <w:p w14:paraId="5D24404C" w14:textId="77777777" w:rsidR="00721E55" w:rsidRDefault="00721E55"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C4B68" w14:textId="77777777" w:rsidR="00721E55" w:rsidRDefault="00721E55" w:rsidP="007D431F">
      <w:pPr>
        <w:spacing w:after="0" w:line="240" w:lineRule="auto"/>
      </w:pPr>
      <w:r>
        <w:separator/>
      </w:r>
    </w:p>
  </w:footnote>
  <w:footnote w:type="continuationSeparator" w:id="0">
    <w:p w14:paraId="550EDB7D" w14:textId="77777777" w:rsidR="00721E55" w:rsidRDefault="00721E55"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108C5" w14:textId="77777777" w:rsidR="00AC3D58" w:rsidRDefault="00AC3D58" w:rsidP="00AC3D58">
    <w:pPr>
      <w:spacing w:after="0"/>
      <w:ind w:right="-164"/>
      <w:rPr>
        <w:rFonts w:ascii="Tahoma" w:hAnsi="Tahoma" w:cs="Tahoma"/>
        <w:b/>
        <w:lang w:val="en-US"/>
      </w:rPr>
    </w:pPr>
  </w:p>
  <w:p w14:paraId="19E57EC2" w14:textId="77777777" w:rsidR="002B2FF1" w:rsidRPr="00535368" w:rsidRDefault="002B2FF1" w:rsidP="002B2FF1">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54</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9</w:t>
    </w:r>
    <w:r w:rsidRPr="002B2FF1">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3B7FF8"/>
    <w:multiLevelType w:val="multilevel"/>
    <w:tmpl w:val="2160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805F7"/>
    <w:rsid w:val="000C4216"/>
    <w:rsid w:val="000C54AF"/>
    <w:rsid w:val="000C66B2"/>
    <w:rsid w:val="001226F9"/>
    <w:rsid w:val="00136EEB"/>
    <w:rsid w:val="00155BE2"/>
    <w:rsid w:val="001640DE"/>
    <w:rsid w:val="001763A7"/>
    <w:rsid w:val="00176816"/>
    <w:rsid w:val="00185A1E"/>
    <w:rsid w:val="001F48AA"/>
    <w:rsid w:val="002000D1"/>
    <w:rsid w:val="00200562"/>
    <w:rsid w:val="00245727"/>
    <w:rsid w:val="002846B0"/>
    <w:rsid w:val="002A0B01"/>
    <w:rsid w:val="002B2FF1"/>
    <w:rsid w:val="002C51EC"/>
    <w:rsid w:val="002F5331"/>
    <w:rsid w:val="003075F2"/>
    <w:rsid w:val="00311C60"/>
    <w:rsid w:val="00321AFB"/>
    <w:rsid w:val="0033654B"/>
    <w:rsid w:val="00336F29"/>
    <w:rsid w:val="00351734"/>
    <w:rsid w:val="00352081"/>
    <w:rsid w:val="00352D11"/>
    <w:rsid w:val="0036250E"/>
    <w:rsid w:val="0037481A"/>
    <w:rsid w:val="003A19B7"/>
    <w:rsid w:val="003D42E3"/>
    <w:rsid w:val="003E3CEB"/>
    <w:rsid w:val="003E6DF3"/>
    <w:rsid w:val="00400A0F"/>
    <w:rsid w:val="0043449C"/>
    <w:rsid w:val="00434E16"/>
    <w:rsid w:val="004505F3"/>
    <w:rsid w:val="004555B3"/>
    <w:rsid w:val="00472F16"/>
    <w:rsid w:val="0048119B"/>
    <w:rsid w:val="004A0011"/>
    <w:rsid w:val="004A05A9"/>
    <w:rsid w:val="004C3F76"/>
    <w:rsid w:val="004E580B"/>
    <w:rsid w:val="004F3FE8"/>
    <w:rsid w:val="00504AE3"/>
    <w:rsid w:val="005072AF"/>
    <w:rsid w:val="00521696"/>
    <w:rsid w:val="00527C2C"/>
    <w:rsid w:val="00535368"/>
    <w:rsid w:val="00545A16"/>
    <w:rsid w:val="00553BF1"/>
    <w:rsid w:val="005631DD"/>
    <w:rsid w:val="00580319"/>
    <w:rsid w:val="00585FC8"/>
    <w:rsid w:val="00586C74"/>
    <w:rsid w:val="005B2AE0"/>
    <w:rsid w:val="005F72C3"/>
    <w:rsid w:val="0060446E"/>
    <w:rsid w:val="00607D84"/>
    <w:rsid w:val="00644279"/>
    <w:rsid w:val="00663C78"/>
    <w:rsid w:val="006645AF"/>
    <w:rsid w:val="006745EB"/>
    <w:rsid w:val="00692180"/>
    <w:rsid w:val="006A2C5B"/>
    <w:rsid w:val="006C063D"/>
    <w:rsid w:val="006C1E84"/>
    <w:rsid w:val="00702800"/>
    <w:rsid w:val="007054D4"/>
    <w:rsid w:val="00721E55"/>
    <w:rsid w:val="00733BDB"/>
    <w:rsid w:val="00752DB9"/>
    <w:rsid w:val="00786AE2"/>
    <w:rsid w:val="007903BA"/>
    <w:rsid w:val="007A6255"/>
    <w:rsid w:val="007A71F2"/>
    <w:rsid w:val="007D431F"/>
    <w:rsid w:val="007E5712"/>
    <w:rsid w:val="008113A4"/>
    <w:rsid w:val="0081629A"/>
    <w:rsid w:val="008215A8"/>
    <w:rsid w:val="008379AA"/>
    <w:rsid w:val="008425EA"/>
    <w:rsid w:val="00851C0F"/>
    <w:rsid w:val="00856CEB"/>
    <w:rsid w:val="00876A1E"/>
    <w:rsid w:val="008A1BC7"/>
    <w:rsid w:val="008C6E10"/>
    <w:rsid w:val="008E46F8"/>
    <w:rsid w:val="009147E9"/>
    <w:rsid w:val="00935714"/>
    <w:rsid w:val="00960E43"/>
    <w:rsid w:val="009643F4"/>
    <w:rsid w:val="009743CD"/>
    <w:rsid w:val="00975387"/>
    <w:rsid w:val="0098028D"/>
    <w:rsid w:val="009C0C03"/>
    <w:rsid w:val="009D3F8A"/>
    <w:rsid w:val="009E497F"/>
    <w:rsid w:val="009F77BE"/>
    <w:rsid w:val="00A13F56"/>
    <w:rsid w:val="00A31518"/>
    <w:rsid w:val="00A34533"/>
    <w:rsid w:val="00A61609"/>
    <w:rsid w:val="00A62AB1"/>
    <w:rsid w:val="00A64576"/>
    <w:rsid w:val="00A92DD7"/>
    <w:rsid w:val="00AB2EDB"/>
    <w:rsid w:val="00AC3D58"/>
    <w:rsid w:val="00AD01B1"/>
    <w:rsid w:val="00AD5B38"/>
    <w:rsid w:val="00AF1E49"/>
    <w:rsid w:val="00B00A85"/>
    <w:rsid w:val="00B30758"/>
    <w:rsid w:val="00B36AC8"/>
    <w:rsid w:val="00B41489"/>
    <w:rsid w:val="00B452FD"/>
    <w:rsid w:val="00B47783"/>
    <w:rsid w:val="00B669D1"/>
    <w:rsid w:val="00B91248"/>
    <w:rsid w:val="00B925AC"/>
    <w:rsid w:val="00B97ECA"/>
    <w:rsid w:val="00BA37C1"/>
    <w:rsid w:val="00BB181A"/>
    <w:rsid w:val="00BB4D76"/>
    <w:rsid w:val="00BB5272"/>
    <w:rsid w:val="00BE54C8"/>
    <w:rsid w:val="00C04201"/>
    <w:rsid w:val="00C107FB"/>
    <w:rsid w:val="00C11AA2"/>
    <w:rsid w:val="00C62304"/>
    <w:rsid w:val="00C653F2"/>
    <w:rsid w:val="00C712F9"/>
    <w:rsid w:val="00C726A1"/>
    <w:rsid w:val="00C92B4F"/>
    <w:rsid w:val="00CA579C"/>
    <w:rsid w:val="00CB0144"/>
    <w:rsid w:val="00CB69A6"/>
    <w:rsid w:val="00CD1403"/>
    <w:rsid w:val="00CE21FD"/>
    <w:rsid w:val="00D0096A"/>
    <w:rsid w:val="00D17072"/>
    <w:rsid w:val="00D25019"/>
    <w:rsid w:val="00D449E5"/>
    <w:rsid w:val="00D74600"/>
    <w:rsid w:val="00D8091C"/>
    <w:rsid w:val="00D809B9"/>
    <w:rsid w:val="00D96E0B"/>
    <w:rsid w:val="00DA47CC"/>
    <w:rsid w:val="00DC2980"/>
    <w:rsid w:val="00E27707"/>
    <w:rsid w:val="00E50417"/>
    <w:rsid w:val="00E56942"/>
    <w:rsid w:val="00E56CC7"/>
    <w:rsid w:val="00E63A36"/>
    <w:rsid w:val="00E73C38"/>
    <w:rsid w:val="00EA431E"/>
    <w:rsid w:val="00EB6EA0"/>
    <w:rsid w:val="00ED44D5"/>
    <w:rsid w:val="00F06B90"/>
    <w:rsid w:val="00F422BA"/>
    <w:rsid w:val="00F42DC0"/>
    <w:rsid w:val="00F53CC9"/>
    <w:rsid w:val="00F73F67"/>
    <w:rsid w:val="00F820D1"/>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535046032">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87872968">
      <w:bodyDiv w:val="1"/>
      <w:marLeft w:val="0"/>
      <w:marRight w:val="0"/>
      <w:marTop w:val="0"/>
      <w:marBottom w:val="0"/>
      <w:divBdr>
        <w:top w:val="none" w:sz="0" w:space="0" w:color="auto"/>
        <w:left w:val="none" w:sz="0" w:space="0" w:color="auto"/>
        <w:bottom w:val="none" w:sz="0" w:space="0" w:color="auto"/>
        <w:right w:val="none" w:sz="0" w:space="0" w:color="auto"/>
      </w:divBdr>
    </w:div>
    <w:div w:id="756168025">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17612733">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47967651">
      <w:bodyDiv w:val="1"/>
      <w:marLeft w:val="0"/>
      <w:marRight w:val="0"/>
      <w:marTop w:val="0"/>
      <w:marBottom w:val="0"/>
      <w:divBdr>
        <w:top w:val="none" w:sz="0" w:space="0" w:color="auto"/>
        <w:left w:val="none" w:sz="0" w:space="0" w:color="auto"/>
        <w:bottom w:val="none" w:sz="0" w:space="0" w:color="auto"/>
        <w:right w:val="none" w:sz="0" w:space="0" w:color="auto"/>
      </w:divBdr>
    </w:div>
    <w:div w:id="1538812238">
      <w:bodyDiv w:val="1"/>
      <w:marLeft w:val="0"/>
      <w:marRight w:val="0"/>
      <w:marTop w:val="0"/>
      <w:marBottom w:val="0"/>
      <w:divBdr>
        <w:top w:val="none" w:sz="0" w:space="0" w:color="auto"/>
        <w:left w:val="none" w:sz="0" w:space="0" w:color="auto"/>
        <w:bottom w:val="none" w:sz="0" w:space="0" w:color="auto"/>
        <w:right w:val="none" w:sz="0" w:space="0" w:color="auto"/>
      </w:divBdr>
    </w:div>
    <w:div w:id="1677075794">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5576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2026-03-09T09:10:00Z</cp:lastPrinted>
  <dcterms:created xsi:type="dcterms:W3CDTF">2026-03-09T09:18:00Z</dcterms:created>
  <dcterms:modified xsi:type="dcterms:W3CDTF">2026-03-09T09:18:00Z</dcterms:modified>
</cp:coreProperties>
</file>