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45ED7" w14:textId="77777777" w:rsidR="00667670" w:rsidRPr="00EC0B1A" w:rsidRDefault="00667670" w:rsidP="00667670">
      <w:pPr>
        <w:spacing w:after="0"/>
        <w:rPr>
          <w:rFonts w:ascii="Bookman Old Style" w:hAnsi="Bookman Old Style" w:cs="Tahoma"/>
          <w:lang w:val="en-US"/>
        </w:rPr>
      </w:pPr>
      <w:bookmarkStart w:id="0" w:name="_GoBack"/>
      <w:bookmarkEnd w:id="0"/>
      <w:r w:rsidRPr="00EC0B1A">
        <w:rPr>
          <w:rFonts w:ascii="Bookman Old Style" w:hAnsi="Bookman Old Style" w:cs="Tahoma"/>
          <w:lang w:val="en-US"/>
        </w:rPr>
        <w:t>Ministry of Petroleum and Natural Gas</w:t>
      </w:r>
    </w:p>
    <w:p w14:paraId="6707347F" w14:textId="77777777" w:rsidR="00667670" w:rsidRPr="00EC0B1A" w:rsidRDefault="00667670" w:rsidP="00667670">
      <w:pPr>
        <w:spacing w:after="0"/>
        <w:ind w:right="-482"/>
        <w:rPr>
          <w:rFonts w:ascii="Bookman Old Style" w:hAnsi="Bookman Old Style" w:cs="Tahoma"/>
          <w:lang w:val="en-US"/>
        </w:rPr>
      </w:pPr>
      <w:r w:rsidRPr="00EC0B1A">
        <w:rPr>
          <w:rFonts w:ascii="Bookman Old Style" w:hAnsi="Bookman Old Style" w:cs="Tahoma"/>
          <w:lang w:val="en-US"/>
        </w:rPr>
        <w:t>Kartavya Bhawan-03, Janpath</w:t>
      </w:r>
    </w:p>
    <w:p w14:paraId="5E260946" w14:textId="77777777" w:rsidR="002A1BFD" w:rsidRPr="00EC0B1A" w:rsidRDefault="00667670" w:rsidP="00667670">
      <w:pPr>
        <w:spacing w:after="0" w:line="240" w:lineRule="auto"/>
        <w:rPr>
          <w:rFonts w:ascii="Bookman Old Style" w:hAnsi="Bookman Old Style" w:cs="Tahoma"/>
          <w:b/>
          <w:bCs/>
        </w:rPr>
      </w:pPr>
      <w:r w:rsidRPr="00EC0B1A">
        <w:rPr>
          <w:rFonts w:ascii="Bookman Old Style" w:hAnsi="Bookman Old Style" w:cs="Tahoma"/>
          <w:b/>
          <w:bCs/>
          <w:u w:val="single"/>
          <w:lang w:val="en-US"/>
        </w:rPr>
        <w:t>New Delhi - 110001</w:t>
      </w:r>
      <w:r w:rsidR="00D32686" w:rsidRPr="00EC0B1A">
        <w:rPr>
          <w:rFonts w:ascii="Bookman Old Style" w:hAnsi="Bookman Old Style" w:cs="Tahoma"/>
          <w:b/>
          <w:bCs/>
        </w:rPr>
        <w:t xml:space="preserve">   </w:t>
      </w:r>
      <w:r w:rsidR="00D32686" w:rsidRPr="00EC0B1A">
        <w:rPr>
          <w:rFonts w:ascii="Bookman Old Style" w:hAnsi="Bookman Old Style" w:cs="Tahoma"/>
          <w:b/>
          <w:bCs/>
        </w:rPr>
        <w:tab/>
      </w:r>
      <w:r w:rsidR="00D32686" w:rsidRPr="00EC0B1A">
        <w:rPr>
          <w:rFonts w:ascii="Bookman Old Style" w:hAnsi="Bookman Old Style" w:cs="Tahoma"/>
          <w:b/>
          <w:bCs/>
        </w:rPr>
        <w:tab/>
      </w:r>
      <w:r w:rsidR="00D32686" w:rsidRPr="00EC0B1A">
        <w:rPr>
          <w:rFonts w:ascii="Bookman Old Style" w:hAnsi="Bookman Old Style" w:cs="Tahoma"/>
          <w:b/>
          <w:bCs/>
        </w:rPr>
        <w:tab/>
        <w:t xml:space="preserve">     </w:t>
      </w:r>
      <w:r w:rsidR="00C866AE" w:rsidRPr="00EC0B1A">
        <w:rPr>
          <w:rFonts w:ascii="Bookman Old Style" w:hAnsi="Bookman Old Style" w:cs="Tahoma"/>
          <w:b/>
          <w:bCs/>
        </w:rPr>
        <w:t xml:space="preserve">            </w:t>
      </w:r>
    </w:p>
    <w:p w14:paraId="1A75D68A" w14:textId="7EFD800A" w:rsidR="00C866AE" w:rsidRPr="00EC0B1A" w:rsidRDefault="00D32686" w:rsidP="002A1BFD">
      <w:pPr>
        <w:spacing w:after="0" w:line="240" w:lineRule="auto"/>
        <w:ind w:left="4320" w:firstLine="720"/>
        <w:rPr>
          <w:rFonts w:ascii="Bookman Old Style" w:hAnsi="Bookman Old Style" w:cs="Tahoma"/>
          <w:b/>
          <w:lang w:val="en-US"/>
        </w:rPr>
      </w:pPr>
      <w:r w:rsidRPr="00EC0B1A">
        <w:rPr>
          <w:rFonts w:ascii="Bookman Old Style" w:hAnsi="Bookman Old Style" w:cs="Tahoma"/>
          <w:b/>
          <w:lang w:val="en-US"/>
        </w:rPr>
        <w:t xml:space="preserve">Kind Attn: </w:t>
      </w:r>
      <w:r w:rsidR="00C866AE" w:rsidRPr="00EC0B1A">
        <w:rPr>
          <w:rFonts w:ascii="Bookman Old Style" w:hAnsi="Bookman Old Style" w:cs="Tahoma"/>
          <w:bCs/>
          <w:lang w:val="en-US"/>
        </w:rPr>
        <w:t>Assistant Section Officer</w:t>
      </w:r>
      <w:r w:rsidR="00C866AE" w:rsidRPr="00EC0B1A">
        <w:rPr>
          <w:rFonts w:ascii="Bookman Old Style" w:hAnsi="Bookman Old Style" w:cs="Tahoma"/>
          <w:b/>
          <w:lang w:val="en-US"/>
        </w:rPr>
        <w:t xml:space="preserve"> </w:t>
      </w:r>
    </w:p>
    <w:p w14:paraId="35B41CE9" w14:textId="037F971C" w:rsidR="00D32686" w:rsidRPr="00EC0B1A" w:rsidRDefault="00C866AE" w:rsidP="00C866AE">
      <w:pPr>
        <w:spacing w:after="0" w:line="240" w:lineRule="auto"/>
        <w:ind w:left="5040" w:firstLine="720"/>
        <w:rPr>
          <w:rFonts w:ascii="Bookman Old Style" w:hAnsi="Bookman Old Style"/>
          <w:bCs/>
          <w:sz w:val="24"/>
          <w:szCs w:val="24"/>
          <w:u w:val="single"/>
        </w:rPr>
      </w:pPr>
      <w:r w:rsidRPr="00EC0B1A">
        <w:rPr>
          <w:rFonts w:ascii="Bookman Old Style" w:hAnsi="Bookman Old Style" w:cs="Tahoma"/>
          <w:bCs/>
          <w:lang w:val="en-US"/>
        </w:rPr>
        <w:t xml:space="preserve">      </w:t>
      </w:r>
      <w:r w:rsidRPr="00EC0B1A">
        <w:rPr>
          <w:rFonts w:ascii="Bookman Old Style" w:hAnsi="Bookman Old Style" w:cs="Tahoma"/>
          <w:bCs/>
          <w:u w:val="single"/>
          <w:lang w:val="en-US"/>
        </w:rPr>
        <w:t>(ONG-II)-Exploration Division</w:t>
      </w:r>
    </w:p>
    <w:p w14:paraId="59C5FA00" w14:textId="77777777" w:rsidR="003E3CEB" w:rsidRPr="00EC0B1A" w:rsidRDefault="00D32686" w:rsidP="00FF6624">
      <w:pPr>
        <w:spacing w:after="0"/>
        <w:jc w:val="right"/>
        <w:rPr>
          <w:rFonts w:ascii="Bookman Old Style" w:hAnsi="Bookman Old Style" w:cs="Tahoma"/>
          <w:bCs/>
          <w:u w:val="single"/>
          <w:lang w:val="en-US"/>
        </w:rPr>
      </w:pPr>
      <w:r w:rsidRPr="00EC0B1A">
        <w:rPr>
          <w:rFonts w:ascii="Bookman Old Style" w:hAnsi="Bookman Old Style" w:cs="Tahoma"/>
          <w:b/>
          <w:bCs/>
          <w:lang w:val="en-US"/>
        </w:rPr>
        <w:t xml:space="preserve">                              </w:t>
      </w:r>
      <w:r w:rsidRPr="00EC0B1A">
        <w:rPr>
          <w:rFonts w:ascii="Bookman Old Style" w:hAnsi="Bookman Old Style" w:cs="Tahoma"/>
          <w:b/>
          <w:lang w:val="en-US"/>
        </w:rPr>
        <w:t xml:space="preserve">                                       </w:t>
      </w:r>
      <w:r w:rsidR="003E3CEB" w:rsidRPr="00EC0B1A">
        <w:rPr>
          <w:rFonts w:ascii="Bookman Old Style" w:hAnsi="Bookman Old Style" w:cs="Tahoma"/>
          <w:b/>
          <w:bCs/>
          <w:lang w:val="en-US"/>
        </w:rPr>
        <w:t xml:space="preserve">                  </w:t>
      </w:r>
      <w:r w:rsidR="003E3CEB" w:rsidRPr="00EC0B1A">
        <w:rPr>
          <w:rFonts w:ascii="Bookman Old Style" w:hAnsi="Bookman Old Style" w:cs="Tahoma"/>
          <w:b/>
          <w:lang w:val="en-US"/>
        </w:rPr>
        <w:t xml:space="preserve">                               </w:t>
      </w:r>
      <w:r w:rsidR="004505F3" w:rsidRPr="00EC0B1A">
        <w:rPr>
          <w:rFonts w:ascii="Bookman Old Style" w:hAnsi="Bookman Old Style" w:cs="Tahoma"/>
          <w:b/>
          <w:lang w:val="en-US"/>
        </w:rPr>
        <w:t xml:space="preserve"> </w:t>
      </w:r>
      <w:r w:rsidR="002000D1" w:rsidRPr="00EC0B1A">
        <w:rPr>
          <w:rFonts w:ascii="Bookman Old Style" w:hAnsi="Bookman Old Style" w:cs="Tahoma"/>
          <w:b/>
          <w:lang w:val="en-US"/>
        </w:rPr>
        <w:t xml:space="preserve">  </w:t>
      </w:r>
      <w:r w:rsidR="00975387" w:rsidRPr="00EC0B1A">
        <w:rPr>
          <w:rFonts w:ascii="Bookman Old Style" w:hAnsi="Bookman Old Style" w:cs="Tahoma"/>
          <w:b/>
          <w:lang w:val="en-US"/>
        </w:rPr>
        <w:t xml:space="preserve">    </w:t>
      </w:r>
      <w:r w:rsidR="00B30758" w:rsidRPr="00EC0B1A">
        <w:rPr>
          <w:rFonts w:ascii="Bookman Old Style" w:hAnsi="Bookman Old Style" w:cs="Tahoma"/>
          <w:b/>
          <w:lang w:val="en-US"/>
        </w:rPr>
        <w:t xml:space="preserve"> </w:t>
      </w:r>
      <w:r w:rsidR="003E3CEB" w:rsidRPr="00EC0B1A">
        <w:rPr>
          <w:rFonts w:ascii="Bookman Old Style" w:hAnsi="Bookman Old Style" w:cs="Tahoma"/>
          <w:b/>
          <w:lang w:val="en-US"/>
        </w:rPr>
        <w:t xml:space="preserve">                                                                                        </w:t>
      </w:r>
      <w:r w:rsidR="003E3CEB" w:rsidRPr="00EC0B1A">
        <w:rPr>
          <w:rFonts w:ascii="Bookman Old Style" w:hAnsi="Bookman Old Style" w:cs="Tahoma"/>
          <w:b/>
          <w:bCs/>
          <w:u w:val="single"/>
          <w:lang w:val="en-US"/>
        </w:rPr>
        <w:t xml:space="preserve">                                                                                   </w:t>
      </w:r>
      <w:r w:rsidR="003E3CEB" w:rsidRPr="00EC0B1A">
        <w:rPr>
          <w:rFonts w:ascii="Bookman Old Style" w:hAnsi="Bookman Old Style" w:cs="Tahoma"/>
          <w:b/>
          <w:lang w:val="en-US"/>
        </w:rPr>
        <w:t xml:space="preserve">                                                                                               </w:t>
      </w:r>
    </w:p>
    <w:p w14:paraId="758C2B1B" w14:textId="77777777" w:rsidR="00861184" w:rsidRPr="00EC0B1A" w:rsidRDefault="003E3CEB" w:rsidP="00861184">
      <w:pPr>
        <w:tabs>
          <w:tab w:val="left" w:pos="1440"/>
        </w:tabs>
        <w:spacing w:after="0"/>
        <w:ind w:right="-563"/>
        <w:rPr>
          <w:rFonts w:ascii="Bookman Old Style" w:hAnsi="Bookman Old Style" w:cs="Tahoma"/>
          <w:lang w:val="en-US"/>
        </w:rPr>
      </w:pPr>
      <w:r w:rsidRPr="00EC0B1A">
        <w:rPr>
          <w:rFonts w:ascii="Bookman Old Style" w:hAnsi="Bookman Old Style" w:cs="Tahoma"/>
          <w:b/>
          <w:lang w:val="en-US"/>
        </w:rPr>
        <w:t>Sub</w:t>
      </w:r>
      <w:r w:rsidRPr="00EC0B1A">
        <w:rPr>
          <w:rFonts w:ascii="Bookman Old Style" w:hAnsi="Bookman Old Style" w:cs="Tahoma"/>
          <w:lang w:val="en-US"/>
        </w:rPr>
        <w:t xml:space="preserve">: </w:t>
      </w:r>
      <w:r w:rsidR="000124D8" w:rsidRPr="00EC0B1A">
        <w:rPr>
          <w:rFonts w:ascii="Bookman Old Style" w:hAnsi="Bookman Old Style" w:cs="Tahoma"/>
          <w:lang w:val="en-US"/>
        </w:rPr>
        <w:t>Rajya</w:t>
      </w:r>
      <w:r w:rsidRPr="00EC0B1A">
        <w:rPr>
          <w:rFonts w:ascii="Bookman Old Style" w:hAnsi="Bookman Old Style" w:cs="Tahoma"/>
          <w:lang w:val="en-US"/>
        </w:rPr>
        <w:t xml:space="preserve"> Sabha Provisionally Admitted </w:t>
      </w:r>
      <w:r w:rsidR="00A318F8" w:rsidRPr="00EC0B1A">
        <w:rPr>
          <w:rFonts w:ascii="Bookman Old Style" w:hAnsi="Bookman Old Style" w:cs="Tahoma"/>
          <w:lang w:val="en-US"/>
        </w:rPr>
        <w:t>S</w:t>
      </w:r>
      <w:r w:rsidR="00644279" w:rsidRPr="00EC0B1A">
        <w:rPr>
          <w:rFonts w:ascii="Bookman Old Style" w:hAnsi="Bookman Old Style" w:cs="Tahoma"/>
          <w:lang w:val="en-US"/>
        </w:rPr>
        <w:t>tarred</w:t>
      </w:r>
      <w:r w:rsidR="000124D8" w:rsidRPr="00EC0B1A">
        <w:rPr>
          <w:rFonts w:ascii="Bookman Old Style" w:hAnsi="Bookman Old Style" w:cs="Tahoma"/>
          <w:lang w:val="en-US"/>
        </w:rPr>
        <w:t>/Unstarred</w:t>
      </w:r>
      <w:r w:rsidRPr="00EC0B1A">
        <w:rPr>
          <w:rFonts w:ascii="Bookman Old Style" w:hAnsi="Bookman Old Style" w:cs="Tahoma"/>
          <w:lang w:val="en-US"/>
        </w:rPr>
        <w:t xml:space="preserve"> Question D. No. </w:t>
      </w:r>
      <w:r w:rsidR="000124D8" w:rsidRPr="00EC0B1A">
        <w:rPr>
          <w:rFonts w:ascii="Bookman Old Style" w:hAnsi="Bookman Old Style" w:cs="Tahoma"/>
          <w:b/>
          <w:bCs/>
        </w:rPr>
        <w:t>S</w:t>
      </w:r>
      <w:r w:rsidR="00C866AE" w:rsidRPr="00EC0B1A">
        <w:rPr>
          <w:rFonts w:ascii="Bookman Old Style" w:hAnsi="Bookman Old Style" w:cs="Tahoma"/>
          <w:b/>
          <w:bCs/>
        </w:rPr>
        <w:t>9356</w:t>
      </w:r>
      <w:r w:rsidRPr="00EC0B1A">
        <w:rPr>
          <w:rFonts w:ascii="Bookman Old Style" w:hAnsi="Bookman Old Style" w:cs="Tahoma"/>
          <w:b/>
          <w:bCs/>
        </w:rPr>
        <w:t xml:space="preserve"> </w:t>
      </w:r>
      <w:r w:rsidRPr="00EC0B1A">
        <w:rPr>
          <w:rFonts w:ascii="Bookman Old Style" w:hAnsi="Bookman Old Style" w:cs="Tahoma"/>
          <w:lang w:val="en-US"/>
        </w:rPr>
        <w:t xml:space="preserve">for </w:t>
      </w:r>
    </w:p>
    <w:p w14:paraId="023C725A" w14:textId="69F7D794" w:rsidR="003E3CEB" w:rsidRPr="00EC0B1A" w:rsidRDefault="00861184" w:rsidP="00861184">
      <w:pPr>
        <w:tabs>
          <w:tab w:val="left" w:pos="1440"/>
        </w:tabs>
        <w:spacing w:after="0"/>
        <w:ind w:right="-563"/>
        <w:rPr>
          <w:rFonts w:ascii="Bookman Old Style" w:hAnsi="Bookman Old Style" w:cs="Tahoma"/>
          <w:b/>
        </w:rPr>
      </w:pPr>
      <w:r w:rsidRPr="00EC0B1A">
        <w:rPr>
          <w:rFonts w:ascii="Bookman Old Style" w:hAnsi="Bookman Old Style" w:cs="Tahoma"/>
          <w:lang w:val="en-US"/>
        </w:rPr>
        <w:t xml:space="preserve">        </w:t>
      </w:r>
      <w:r w:rsidR="000124D8" w:rsidRPr="00EC0B1A">
        <w:rPr>
          <w:rFonts w:ascii="Bookman Old Style" w:hAnsi="Bookman Old Style" w:cs="Tahoma"/>
          <w:lang w:val="en-US"/>
        </w:rPr>
        <w:t>2</w:t>
      </w:r>
      <w:r w:rsidR="00C866AE" w:rsidRPr="00EC0B1A">
        <w:rPr>
          <w:rFonts w:ascii="Bookman Old Style" w:hAnsi="Bookman Old Style" w:cs="Tahoma"/>
          <w:lang w:val="en-US"/>
        </w:rPr>
        <w:t>3</w:t>
      </w:r>
      <w:r w:rsidR="003E3CEB" w:rsidRPr="00EC0B1A">
        <w:rPr>
          <w:rFonts w:ascii="Bookman Old Style" w:hAnsi="Bookman Old Style" w:cs="Tahoma"/>
          <w:lang w:val="en-US"/>
        </w:rPr>
        <w:t>.</w:t>
      </w:r>
      <w:r w:rsidR="00527C2C" w:rsidRPr="00EC0B1A">
        <w:rPr>
          <w:rFonts w:ascii="Bookman Old Style" w:hAnsi="Bookman Old Style" w:cs="Tahoma"/>
          <w:lang w:val="en-US"/>
        </w:rPr>
        <w:t>0</w:t>
      </w:r>
      <w:r w:rsidR="00716499" w:rsidRPr="00EC0B1A">
        <w:rPr>
          <w:rFonts w:ascii="Bookman Old Style" w:hAnsi="Bookman Old Style" w:cs="Tahoma"/>
          <w:lang w:val="en-US"/>
        </w:rPr>
        <w:t>3</w:t>
      </w:r>
      <w:r w:rsidR="003E3CEB" w:rsidRPr="00EC0B1A">
        <w:rPr>
          <w:rFonts w:ascii="Bookman Old Style" w:hAnsi="Bookman Old Style" w:cs="Tahoma"/>
          <w:lang w:val="en-US"/>
        </w:rPr>
        <w:t>.202</w:t>
      </w:r>
      <w:r w:rsidR="00527C2C" w:rsidRPr="00EC0B1A">
        <w:rPr>
          <w:rFonts w:ascii="Bookman Old Style" w:hAnsi="Bookman Old Style" w:cs="Tahoma"/>
          <w:lang w:val="en-US"/>
        </w:rPr>
        <w:t>6</w:t>
      </w:r>
      <w:r w:rsidRPr="00EC0B1A">
        <w:rPr>
          <w:rFonts w:ascii="Bookman Old Style" w:hAnsi="Bookman Old Style" w:cs="Tahoma"/>
          <w:lang w:val="en-US"/>
        </w:rPr>
        <w:t xml:space="preserve"> r</w:t>
      </w:r>
      <w:r w:rsidR="003E3CEB" w:rsidRPr="00EC0B1A">
        <w:rPr>
          <w:rFonts w:ascii="Bookman Old Style" w:hAnsi="Bookman Old Style" w:cs="Tahoma"/>
          <w:lang w:val="en-US"/>
        </w:rPr>
        <w:t xml:space="preserve">egarding </w:t>
      </w:r>
      <w:r w:rsidR="003E3CEB" w:rsidRPr="00EC0B1A">
        <w:rPr>
          <w:rFonts w:ascii="Bookman Old Style" w:hAnsi="Bookman Old Style" w:cs="Tahoma"/>
          <w:b/>
          <w:lang w:val="en-US"/>
        </w:rPr>
        <w:t>“</w:t>
      </w:r>
      <w:r w:rsidR="00C866AE" w:rsidRPr="00EC0B1A">
        <w:rPr>
          <w:rStyle w:val="font"/>
          <w:rFonts w:ascii="Bookman Old Style" w:eastAsia="Times New Roman" w:hAnsi="Bookman Old Style" w:cs="Tahoma"/>
          <w:b/>
          <w:bCs/>
        </w:rPr>
        <w:t>Risk Management during Price Volatility</w:t>
      </w:r>
      <w:r w:rsidR="003E3CEB" w:rsidRPr="00EC0B1A">
        <w:rPr>
          <w:rFonts w:ascii="Bookman Old Style" w:hAnsi="Bookman Old Style" w:cs="Tahoma"/>
          <w:b/>
          <w:bCs/>
        </w:rPr>
        <w:t>”</w:t>
      </w:r>
    </w:p>
    <w:p w14:paraId="63FB97C5" w14:textId="77777777" w:rsidR="003E3CEB" w:rsidRPr="00EC0B1A" w:rsidRDefault="003E3CEB" w:rsidP="00D32686">
      <w:pPr>
        <w:tabs>
          <w:tab w:val="left" w:pos="709"/>
          <w:tab w:val="center" w:pos="4817"/>
        </w:tabs>
        <w:spacing w:after="0" w:line="360" w:lineRule="auto"/>
        <w:ind w:right="-306"/>
        <w:rPr>
          <w:rFonts w:ascii="Bookman Old Style" w:hAnsi="Bookman Old Style" w:cs="Tahoma"/>
          <w:lang w:val="en-US"/>
        </w:rPr>
      </w:pPr>
      <w:r w:rsidRPr="00EC0B1A">
        <w:rPr>
          <w:rFonts w:ascii="Bookman Old Style" w:hAnsi="Bookman Old Style" w:cs="Tahoma"/>
          <w:b/>
          <w:lang w:val="en-US"/>
        </w:rPr>
        <w:t>Ref.</w:t>
      </w:r>
      <w:r w:rsidRPr="00EC0B1A">
        <w:rPr>
          <w:rFonts w:ascii="Bookman Old Style" w:hAnsi="Bookman Old Style" w:cs="Tahoma"/>
          <w:lang w:val="en-US"/>
        </w:rPr>
        <w:t xml:space="preserve">  Your email dated </w:t>
      </w:r>
      <w:r w:rsidR="00716499" w:rsidRPr="00EC0B1A">
        <w:rPr>
          <w:rFonts w:ascii="Bookman Old Style" w:hAnsi="Bookman Old Style" w:cs="Tahoma"/>
          <w:lang w:val="en-US"/>
        </w:rPr>
        <w:t>1</w:t>
      </w:r>
      <w:r w:rsidR="000124D8" w:rsidRPr="00EC0B1A">
        <w:rPr>
          <w:rFonts w:ascii="Bookman Old Style" w:hAnsi="Bookman Old Style" w:cs="Tahoma"/>
          <w:lang w:val="en-US"/>
        </w:rPr>
        <w:t>3</w:t>
      </w:r>
      <w:r w:rsidRPr="00EC0B1A">
        <w:rPr>
          <w:rFonts w:ascii="Bookman Old Style" w:hAnsi="Bookman Old Style" w:cs="Tahoma"/>
          <w:lang w:val="en-US"/>
        </w:rPr>
        <w:t>.</w:t>
      </w:r>
      <w:r w:rsidR="00527C2C" w:rsidRPr="00EC0B1A">
        <w:rPr>
          <w:rFonts w:ascii="Bookman Old Style" w:hAnsi="Bookman Old Style" w:cs="Tahoma"/>
          <w:lang w:val="en-US"/>
        </w:rPr>
        <w:t>0</w:t>
      </w:r>
      <w:r w:rsidR="00716499" w:rsidRPr="00EC0B1A">
        <w:rPr>
          <w:rFonts w:ascii="Bookman Old Style" w:hAnsi="Bookman Old Style" w:cs="Tahoma"/>
          <w:lang w:val="en-US"/>
        </w:rPr>
        <w:t>3</w:t>
      </w:r>
      <w:r w:rsidRPr="00EC0B1A">
        <w:rPr>
          <w:rFonts w:ascii="Bookman Old Style" w:hAnsi="Bookman Old Style" w:cs="Tahoma"/>
          <w:lang w:val="en-US"/>
        </w:rPr>
        <w:t>.202</w:t>
      </w:r>
      <w:r w:rsidR="00527C2C" w:rsidRPr="00EC0B1A">
        <w:rPr>
          <w:rFonts w:ascii="Bookman Old Style" w:hAnsi="Bookman Old Style" w:cs="Tahoma"/>
          <w:lang w:val="en-US"/>
        </w:rPr>
        <w:t>6</w:t>
      </w:r>
    </w:p>
    <w:p w14:paraId="45FA5FCC" w14:textId="77777777" w:rsidR="003E3CEB" w:rsidRPr="00EC0B1A" w:rsidRDefault="003E3CEB" w:rsidP="003E3CEB">
      <w:pPr>
        <w:tabs>
          <w:tab w:val="left" w:pos="709"/>
          <w:tab w:val="center" w:pos="4817"/>
        </w:tabs>
        <w:spacing w:after="0"/>
        <w:ind w:right="-306"/>
        <w:rPr>
          <w:rFonts w:ascii="Bookman Old Style" w:hAnsi="Bookman Old Style" w:cs="Tahoma"/>
          <w:sz w:val="4"/>
          <w:szCs w:val="4"/>
          <w:lang w:val="en-US"/>
        </w:rPr>
      </w:pPr>
    </w:p>
    <w:p w14:paraId="3139EFEC" w14:textId="77777777" w:rsidR="003E3CEB" w:rsidRPr="00EC0B1A" w:rsidRDefault="003E3CEB" w:rsidP="003E3CEB">
      <w:pPr>
        <w:spacing w:after="0"/>
        <w:ind w:right="-613"/>
        <w:rPr>
          <w:rFonts w:ascii="Bookman Old Style" w:hAnsi="Bookman Old Style" w:cs="Tahoma"/>
          <w:lang w:val="en-US"/>
        </w:rPr>
      </w:pPr>
      <w:r w:rsidRPr="00EC0B1A">
        <w:rPr>
          <w:rFonts w:ascii="Bookman Old Style" w:hAnsi="Bookman Old Style" w:cs="Tahoma"/>
          <w:lang w:val="en-US"/>
        </w:rPr>
        <w:t>Sir,</w:t>
      </w:r>
    </w:p>
    <w:p w14:paraId="16B61045" w14:textId="77777777" w:rsidR="003E3CEB" w:rsidRPr="00EC0B1A" w:rsidRDefault="003E3CEB" w:rsidP="003E3CEB">
      <w:pPr>
        <w:spacing w:after="0"/>
        <w:rPr>
          <w:rFonts w:ascii="Bookman Old Style" w:hAnsi="Bookman Old Style" w:cs="Tahoma"/>
          <w:lang w:val="en-US"/>
        </w:rPr>
      </w:pPr>
      <w:r w:rsidRPr="00EC0B1A">
        <w:rPr>
          <w:rFonts w:ascii="Bookman Old Style" w:hAnsi="Bookman Old Style" w:cs="Tahoma"/>
          <w:lang w:val="en-US"/>
        </w:rPr>
        <w:t xml:space="preserve">       </w:t>
      </w:r>
      <w:r w:rsidRPr="00EC0B1A">
        <w:rPr>
          <w:rFonts w:ascii="Bookman Old Style" w:hAnsi="Bookman Old Style" w:cs="Tahoma"/>
          <w:lang w:val="en-US"/>
        </w:rPr>
        <w:tab/>
        <w:t xml:space="preserve">Reference above, our reply to the above </w:t>
      </w:r>
      <w:r w:rsidR="000124D8" w:rsidRPr="00EC0B1A">
        <w:rPr>
          <w:rFonts w:ascii="Bookman Old Style" w:hAnsi="Bookman Old Style" w:cs="Tahoma"/>
          <w:lang w:val="en-US"/>
        </w:rPr>
        <w:t>Rajya</w:t>
      </w:r>
      <w:r w:rsidRPr="00EC0B1A">
        <w:rPr>
          <w:rFonts w:ascii="Bookman Old Style" w:hAnsi="Bookman Old Style"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3E3CEB" w:rsidRPr="00EC0B1A" w14:paraId="78B98C56" w14:textId="77777777" w:rsidTr="00BE69C2">
        <w:trPr>
          <w:trHeight w:val="1653"/>
        </w:trPr>
        <w:tc>
          <w:tcPr>
            <w:tcW w:w="4391" w:type="dxa"/>
            <w:tcBorders>
              <w:top w:val="single" w:sz="4" w:space="0" w:color="auto"/>
              <w:left w:val="single" w:sz="4" w:space="0" w:color="auto"/>
              <w:bottom w:val="single" w:sz="4" w:space="0" w:color="auto"/>
              <w:right w:val="single" w:sz="4" w:space="0" w:color="auto"/>
            </w:tcBorders>
          </w:tcPr>
          <w:p w14:paraId="619AF13E" w14:textId="77777777" w:rsidR="003E3CEB" w:rsidRPr="00EC0B1A" w:rsidRDefault="003E3CEB">
            <w:pPr>
              <w:spacing w:after="0" w:line="240" w:lineRule="auto"/>
              <w:ind w:right="34"/>
              <w:jc w:val="both"/>
              <w:rPr>
                <w:rFonts w:ascii="Bookman Old Style" w:hAnsi="Bookman Old Style" w:cs="Tahoma"/>
                <w:b/>
                <w:bCs/>
                <w:i/>
                <w:iCs/>
              </w:rPr>
            </w:pPr>
            <w:r w:rsidRPr="00EC0B1A">
              <w:rPr>
                <w:rFonts w:ascii="Bookman Old Style" w:hAnsi="Bookman Old Style" w:cs="Tahoma"/>
                <w:b/>
                <w:bCs/>
                <w:i/>
                <w:iCs/>
              </w:rPr>
              <w:t xml:space="preserve">Will the Minister of Petroleum and Natural </w:t>
            </w:r>
            <w:proofErr w:type="gramStart"/>
            <w:r w:rsidR="00BB181A" w:rsidRPr="00EC0B1A">
              <w:rPr>
                <w:rFonts w:ascii="Bookman Old Style" w:hAnsi="Bookman Old Style" w:cs="Tahoma"/>
                <w:b/>
                <w:bCs/>
                <w:i/>
                <w:iCs/>
              </w:rPr>
              <w:t>Gas:</w:t>
            </w:r>
            <w:proofErr w:type="gramEnd"/>
          </w:p>
          <w:p w14:paraId="1025D0FC" w14:textId="77777777" w:rsidR="00E54322" w:rsidRPr="00EC0B1A" w:rsidRDefault="003E3CEB" w:rsidP="000124D8">
            <w:pPr>
              <w:jc w:val="both"/>
              <w:rPr>
                <w:rFonts w:ascii="Bookman Old Style" w:eastAsia="Times New Roman" w:hAnsi="Bookman Old Style" w:cs="Tahoma"/>
                <w:i/>
                <w:iCs/>
              </w:rPr>
            </w:pPr>
            <w:r w:rsidRPr="00EC0B1A">
              <w:rPr>
                <w:rFonts w:ascii="Bookman Old Style" w:hAnsi="Bookman Old Style" w:cs="Tahoma"/>
                <w:i/>
                <w:iCs/>
              </w:rPr>
              <w:t>Q.(</w:t>
            </w:r>
            <w:r w:rsidR="00BA37C1" w:rsidRPr="00EC0B1A">
              <w:rPr>
                <w:rFonts w:ascii="Bookman Old Style" w:hAnsi="Bookman Old Style" w:cs="Tahoma"/>
                <w:i/>
                <w:iCs/>
              </w:rPr>
              <w:t>a</w:t>
            </w:r>
            <w:r w:rsidR="00BA37C1" w:rsidRPr="00EC0B1A">
              <w:rPr>
                <w:rFonts w:ascii="Bookman Old Style" w:hAnsi="Bookman Old Style" w:cs="Tahoma"/>
              </w:rPr>
              <w:t xml:space="preserve">) </w:t>
            </w:r>
            <w:r w:rsidR="00C866AE" w:rsidRPr="00EC0B1A">
              <w:rPr>
                <w:rFonts w:ascii="Bookman Old Style" w:hAnsi="Bookman Old Style" w:cs="Tahoma"/>
                <w:i/>
                <w:iCs/>
              </w:rPr>
              <w:t>Whether the Government or public sector oil marketing companies have adopted hedging strategies to manage crude price volatility;</w:t>
            </w:r>
          </w:p>
        </w:tc>
        <w:tc>
          <w:tcPr>
            <w:tcW w:w="5359" w:type="dxa"/>
            <w:tcBorders>
              <w:top w:val="single" w:sz="4" w:space="0" w:color="auto"/>
              <w:left w:val="single" w:sz="4" w:space="0" w:color="auto"/>
              <w:bottom w:val="single" w:sz="4" w:space="0" w:color="auto"/>
              <w:right w:val="single" w:sz="4" w:space="0" w:color="auto"/>
            </w:tcBorders>
            <w:hideMark/>
          </w:tcPr>
          <w:p w14:paraId="15CF17E2" w14:textId="77777777" w:rsidR="008113A4" w:rsidRPr="00EC0B1A" w:rsidRDefault="003E3CEB" w:rsidP="00B30758">
            <w:pPr>
              <w:spacing w:after="0" w:line="240" w:lineRule="auto"/>
              <w:jc w:val="both"/>
              <w:rPr>
                <w:rFonts w:ascii="Bookman Old Style" w:eastAsia="Times New Roman" w:hAnsi="Bookman Old Style" w:cs="Tahoma"/>
                <w:b/>
                <w:bCs/>
                <w:kern w:val="2"/>
                <w14:ligatures w14:val="standardContextual"/>
              </w:rPr>
            </w:pPr>
            <w:r w:rsidRPr="00EC0B1A">
              <w:rPr>
                <w:rFonts w:ascii="Bookman Old Style" w:hAnsi="Bookman Old Style" w:cs="Tahoma"/>
                <w:b/>
                <w:lang w:val="en-US"/>
              </w:rPr>
              <w:t>Answer to Q(a</w:t>
            </w:r>
            <w:r w:rsidR="00B30758" w:rsidRPr="00EC0B1A">
              <w:rPr>
                <w:rFonts w:ascii="Bookman Old Style" w:hAnsi="Bookman Old Style" w:cs="Tahoma"/>
                <w:b/>
                <w:lang w:val="en-US"/>
              </w:rPr>
              <w:t>):</w:t>
            </w:r>
            <w:r w:rsidRPr="00EC0B1A">
              <w:rPr>
                <w:rFonts w:ascii="Bookman Old Style" w:hAnsi="Bookman Old Style" w:cs="Tahoma"/>
                <w:lang w:val="en-US"/>
              </w:rPr>
              <w:t xml:space="preserve"> </w:t>
            </w:r>
            <w:proofErr w:type="spellStart"/>
            <w:r w:rsidRPr="00EC0B1A">
              <w:rPr>
                <w:rFonts w:ascii="Bookman Old Style" w:eastAsia="Times New Roman" w:hAnsi="Bookman Old Style" w:cs="Tahoma"/>
                <w:b/>
                <w:bCs/>
                <w:kern w:val="2"/>
                <w14:ligatures w14:val="standardContextual"/>
              </w:rPr>
              <w:t>MoPNG</w:t>
            </w:r>
            <w:proofErr w:type="spellEnd"/>
            <w:r w:rsidRPr="00EC0B1A">
              <w:rPr>
                <w:rFonts w:ascii="Bookman Old Style" w:eastAsia="Times New Roman" w:hAnsi="Bookman Old Style" w:cs="Tahoma"/>
                <w:b/>
                <w:bCs/>
                <w:kern w:val="2"/>
                <w14:ligatures w14:val="standardContextual"/>
              </w:rPr>
              <w:t xml:space="preserve"> may reply suitably.</w:t>
            </w:r>
          </w:p>
          <w:p w14:paraId="0B6F0EFC" w14:textId="77777777" w:rsidR="00F74999" w:rsidRPr="00EC0B1A" w:rsidRDefault="00F74999" w:rsidP="00B30758">
            <w:pPr>
              <w:spacing w:after="0" w:line="240" w:lineRule="auto"/>
              <w:jc w:val="both"/>
              <w:rPr>
                <w:rFonts w:ascii="Bookman Old Style" w:eastAsia="Times New Roman" w:hAnsi="Bookman Old Style" w:cs="Tahoma"/>
                <w:kern w:val="2"/>
                <w14:ligatures w14:val="standardContextual"/>
              </w:rPr>
            </w:pPr>
          </w:p>
          <w:p w14:paraId="44D405C1" w14:textId="32532331" w:rsidR="003E3CEB" w:rsidRPr="00EC0B1A" w:rsidRDefault="008113A4" w:rsidP="00B30758">
            <w:pPr>
              <w:spacing w:after="0" w:line="240" w:lineRule="auto"/>
              <w:jc w:val="both"/>
              <w:rPr>
                <w:rFonts w:ascii="Bookman Old Style" w:eastAsia="Times New Roman" w:hAnsi="Bookman Old Style" w:cs="Tahoma"/>
                <w:b/>
                <w:bCs/>
                <w:kern w:val="2"/>
                <w14:ligatures w14:val="standardContextual"/>
              </w:rPr>
            </w:pPr>
            <w:r w:rsidRPr="00EC0B1A">
              <w:rPr>
                <w:rFonts w:ascii="Bookman Old Style" w:eastAsia="Times New Roman" w:hAnsi="Bookman Old Style" w:cs="Tahoma"/>
                <w:kern w:val="2"/>
                <w14:ligatures w14:val="standardContextual"/>
              </w:rPr>
              <w:t>As far as Oil India Limited (OIL) is concerned,</w:t>
            </w:r>
            <w:r w:rsidR="00180EA4" w:rsidRPr="00EC0B1A">
              <w:rPr>
                <w:rFonts w:ascii="Bookman Old Style" w:eastAsia="Times New Roman" w:hAnsi="Bookman Old Style" w:cs="Tahoma"/>
                <w:kern w:val="2"/>
                <w14:ligatures w14:val="standardContextual"/>
              </w:rPr>
              <w:t xml:space="preserve"> OIL is not </w:t>
            </w:r>
            <w:r w:rsidR="003469D3" w:rsidRPr="00EC0B1A">
              <w:rPr>
                <w:rFonts w:ascii="Bookman Old Style" w:eastAsia="Times New Roman" w:hAnsi="Bookman Old Style" w:cs="Tahoma"/>
                <w:kern w:val="2"/>
                <w14:ligatures w14:val="standardContextual"/>
              </w:rPr>
              <w:t xml:space="preserve">the business </w:t>
            </w:r>
            <w:r w:rsidR="00EC0B1A" w:rsidRPr="00EC0B1A">
              <w:rPr>
                <w:rFonts w:ascii="Bookman Old Style" w:eastAsia="Times New Roman" w:hAnsi="Bookman Old Style" w:cs="Tahoma"/>
                <w:kern w:val="2"/>
                <w14:ligatures w14:val="standardContextual"/>
              </w:rPr>
              <w:t>of marketing</w:t>
            </w:r>
            <w:r w:rsidR="00A10B3C" w:rsidRPr="00EC0B1A">
              <w:rPr>
                <w:rFonts w:ascii="Bookman Old Style" w:eastAsia="Times New Roman" w:hAnsi="Bookman Old Style" w:cs="Tahoma"/>
                <w:kern w:val="2"/>
                <w14:ligatures w14:val="standardContextual"/>
              </w:rPr>
              <w:t xml:space="preserve"> </w:t>
            </w:r>
            <w:proofErr w:type="gramStart"/>
            <w:r w:rsidR="00A10B3C" w:rsidRPr="00EC0B1A">
              <w:rPr>
                <w:rFonts w:ascii="Bookman Old Style" w:eastAsia="Times New Roman" w:hAnsi="Bookman Old Style" w:cs="Tahoma"/>
                <w:kern w:val="2"/>
                <w14:ligatures w14:val="standardContextual"/>
              </w:rPr>
              <w:t>of  petroleum</w:t>
            </w:r>
            <w:proofErr w:type="gramEnd"/>
            <w:r w:rsidR="00A10B3C" w:rsidRPr="00EC0B1A">
              <w:rPr>
                <w:rFonts w:ascii="Bookman Old Style" w:eastAsia="Times New Roman" w:hAnsi="Bookman Old Style" w:cs="Tahoma"/>
                <w:kern w:val="2"/>
                <w14:ligatures w14:val="standardContextual"/>
              </w:rPr>
              <w:t xml:space="preserve"> product</w:t>
            </w:r>
            <w:r w:rsidR="003469D3" w:rsidRPr="00EC0B1A">
              <w:rPr>
                <w:rFonts w:ascii="Bookman Old Style" w:eastAsia="Times New Roman" w:hAnsi="Bookman Old Style" w:cs="Tahoma"/>
                <w:kern w:val="2"/>
                <w14:ligatures w14:val="standardContextual"/>
              </w:rPr>
              <w:t>s &amp; h</w:t>
            </w:r>
            <w:r w:rsidR="00A10B3C" w:rsidRPr="00EC0B1A">
              <w:rPr>
                <w:rFonts w:ascii="Bookman Old Style" w:eastAsia="Times New Roman" w:hAnsi="Bookman Old Style" w:cs="Tahoma"/>
                <w:kern w:val="2"/>
                <w14:ligatures w14:val="standardContextual"/>
              </w:rPr>
              <w:t>ence</w:t>
            </w:r>
            <w:r w:rsidR="003A6EC2" w:rsidRPr="00EC0B1A">
              <w:rPr>
                <w:rFonts w:ascii="Bookman Old Style" w:eastAsia="Times New Roman" w:hAnsi="Bookman Old Style" w:cs="Tahoma"/>
                <w:kern w:val="2"/>
                <w14:ligatures w14:val="standardContextual"/>
              </w:rPr>
              <w:t>, no response to offer.</w:t>
            </w:r>
            <w:r w:rsidR="003E3CEB" w:rsidRPr="00EC0B1A">
              <w:rPr>
                <w:rFonts w:ascii="Bookman Old Style" w:eastAsia="Times New Roman" w:hAnsi="Bookman Old Style" w:cs="Tahoma"/>
                <w:b/>
                <w:bCs/>
                <w:kern w:val="2"/>
                <w14:ligatures w14:val="standardContextual"/>
              </w:rPr>
              <w:t xml:space="preserve"> </w:t>
            </w:r>
          </w:p>
          <w:p w14:paraId="14ED8FFD" w14:textId="77777777" w:rsidR="003E3CEB" w:rsidRPr="00EC0B1A" w:rsidRDefault="003E3CEB" w:rsidP="008113A4">
            <w:pPr>
              <w:spacing w:after="120" w:line="240" w:lineRule="auto"/>
              <w:jc w:val="both"/>
              <w:rPr>
                <w:rFonts w:ascii="Bookman Old Style" w:eastAsia="Times New Roman" w:hAnsi="Bookman Old Style" w:cs="Tahoma"/>
                <w:kern w:val="2"/>
                <w14:ligatures w14:val="standardContextual"/>
              </w:rPr>
            </w:pPr>
          </w:p>
        </w:tc>
      </w:tr>
      <w:tr w:rsidR="003E3CEB" w:rsidRPr="00EC0B1A" w14:paraId="78DDA217" w14:textId="77777777" w:rsidTr="000D48B3">
        <w:trPr>
          <w:trHeight w:val="962"/>
        </w:trPr>
        <w:tc>
          <w:tcPr>
            <w:tcW w:w="4391" w:type="dxa"/>
            <w:tcBorders>
              <w:top w:val="single" w:sz="4" w:space="0" w:color="auto"/>
              <w:left w:val="single" w:sz="4" w:space="0" w:color="auto"/>
              <w:bottom w:val="single" w:sz="4" w:space="0" w:color="auto"/>
              <w:right w:val="single" w:sz="4" w:space="0" w:color="auto"/>
            </w:tcBorders>
          </w:tcPr>
          <w:p w14:paraId="0149BEA0" w14:textId="77777777" w:rsidR="00527C2C" w:rsidRPr="00EC0B1A" w:rsidRDefault="003E3CEB" w:rsidP="00716499">
            <w:pPr>
              <w:pStyle w:val="xmsonormal"/>
              <w:shd w:val="clear" w:color="auto" w:fill="FFFFFF"/>
              <w:jc w:val="both"/>
              <w:rPr>
                <w:rFonts w:ascii="Bookman Old Style" w:hAnsi="Bookman Old Style"/>
                <w:lang w:val="en-IN"/>
              </w:rPr>
            </w:pPr>
            <w:r w:rsidRPr="00EC0B1A">
              <w:rPr>
                <w:rFonts w:ascii="Bookman Old Style" w:hAnsi="Bookman Old Style" w:cs="Tahoma"/>
                <w:i/>
                <w:iCs/>
                <w:sz w:val="22"/>
                <w:szCs w:val="22"/>
              </w:rPr>
              <w:t>Q.(</w:t>
            </w:r>
            <w:r w:rsidR="008113A4" w:rsidRPr="00EC0B1A">
              <w:rPr>
                <w:rFonts w:ascii="Bookman Old Style" w:hAnsi="Bookman Old Style" w:cs="Tahoma"/>
                <w:i/>
                <w:iCs/>
                <w:sz w:val="22"/>
                <w:szCs w:val="22"/>
              </w:rPr>
              <w:t xml:space="preserve">b) </w:t>
            </w:r>
            <w:r w:rsidR="00C866AE" w:rsidRPr="00EC0B1A">
              <w:rPr>
                <w:rFonts w:ascii="Bookman Old Style" w:hAnsi="Bookman Old Style" w:cs="Tahoma"/>
                <w:i/>
                <w:iCs/>
                <w:sz w:val="22"/>
                <w:szCs w:val="22"/>
              </w:rPr>
              <w:t>The status of ageing oil fields and the measures taken for enhanced oil recovery and field redevelopment; and</w:t>
            </w:r>
          </w:p>
        </w:tc>
        <w:tc>
          <w:tcPr>
            <w:tcW w:w="5359" w:type="dxa"/>
            <w:tcBorders>
              <w:top w:val="single" w:sz="4" w:space="0" w:color="auto"/>
              <w:left w:val="single" w:sz="4" w:space="0" w:color="auto"/>
              <w:bottom w:val="single" w:sz="4" w:space="0" w:color="auto"/>
              <w:right w:val="single" w:sz="4" w:space="0" w:color="auto"/>
            </w:tcBorders>
            <w:hideMark/>
          </w:tcPr>
          <w:p w14:paraId="0522AB83" w14:textId="77777777" w:rsidR="003E3CEB" w:rsidRPr="00EC0B1A" w:rsidRDefault="003E3CEB" w:rsidP="00B30758">
            <w:pPr>
              <w:spacing w:after="0" w:line="240" w:lineRule="auto"/>
              <w:jc w:val="both"/>
              <w:rPr>
                <w:rFonts w:ascii="Bookman Old Style" w:eastAsia="Times New Roman" w:hAnsi="Bookman Old Style" w:cs="Tahoma"/>
                <w:b/>
                <w:bCs/>
                <w:kern w:val="2"/>
                <w14:ligatures w14:val="standardContextual"/>
              </w:rPr>
            </w:pPr>
            <w:r w:rsidRPr="00EC0B1A">
              <w:rPr>
                <w:rFonts w:ascii="Bookman Old Style" w:hAnsi="Bookman Old Style" w:cs="Tahoma"/>
                <w:b/>
                <w:lang w:val="en-US"/>
              </w:rPr>
              <w:t>Answer to Q(b</w:t>
            </w:r>
            <w:r w:rsidR="00B30758" w:rsidRPr="00EC0B1A">
              <w:rPr>
                <w:rFonts w:ascii="Bookman Old Style" w:hAnsi="Bookman Old Style" w:cs="Tahoma"/>
                <w:b/>
                <w:lang w:val="en-US"/>
              </w:rPr>
              <w:t>):</w:t>
            </w:r>
            <w:r w:rsidRPr="00EC0B1A">
              <w:rPr>
                <w:rFonts w:ascii="Bookman Old Style" w:hAnsi="Bookman Old Style" w:cs="Tahoma"/>
                <w:lang w:val="en-US"/>
              </w:rPr>
              <w:t xml:space="preserve"> </w:t>
            </w:r>
            <w:proofErr w:type="spellStart"/>
            <w:r w:rsidRPr="00EC0B1A">
              <w:rPr>
                <w:rFonts w:ascii="Bookman Old Style" w:eastAsia="Times New Roman" w:hAnsi="Bookman Old Style" w:cs="Tahoma"/>
                <w:b/>
                <w:bCs/>
                <w:kern w:val="2"/>
                <w14:ligatures w14:val="standardContextual"/>
              </w:rPr>
              <w:t>MoPNG</w:t>
            </w:r>
            <w:proofErr w:type="spellEnd"/>
            <w:r w:rsidRPr="00EC0B1A">
              <w:rPr>
                <w:rFonts w:ascii="Bookman Old Style" w:eastAsia="Times New Roman" w:hAnsi="Bookman Old Style" w:cs="Tahoma"/>
                <w:b/>
                <w:bCs/>
                <w:kern w:val="2"/>
                <w14:ligatures w14:val="standardContextual"/>
              </w:rPr>
              <w:t xml:space="preserve"> may reply suitably. </w:t>
            </w:r>
          </w:p>
          <w:p w14:paraId="3948F1E0" w14:textId="77777777" w:rsidR="00F731E5" w:rsidRPr="00EC0B1A" w:rsidRDefault="00F731E5" w:rsidP="00B30758">
            <w:pPr>
              <w:spacing w:after="0" w:line="240" w:lineRule="auto"/>
              <w:jc w:val="both"/>
              <w:rPr>
                <w:rFonts w:ascii="Bookman Old Style" w:eastAsia="Times New Roman" w:hAnsi="Bookman Old Style" w:cs="Tahoma"/>
                <w:kern w:val="2"/>
                <w:sz w:val="12"/>
                <w:szCs w:val="12"/>
                <w14:ligatures w14:val="standardContextual"/>
              </w:rPr>
            </w:pPr>
          </w:p>
          <w:p w14:paraId="5CA14CD1" w14:textId="77777777" w:rsidR="00F731E5" w:rsidRPr="00EC0B1A" w:rsidRDefault="00F731E5" w:rsidP="005605E9">
            <w:pPr>
              <w:spacing w:after="0"/>
              <w:jc w:val="both"/>
              <w:rPr>
                <w:rFonts w:ascii="Bookman Old Style" w:eastAsia="Times New Roman" w:hAnsi="Bookman Old Style" w:cs="Tahoma"/>
                <w:kern w:val="2"/>
                <w14:ligatures w14:val="standardContextual"/>
              </w:rPr>
            </w:pPr>
            <w:r w:rsidRPr="00EC0B1A">
              <w:rPr>
                <w:rFonts w:ascii="Bookman Old Style" w:eastAsia="Times New Roman" w:hAnsi="Bookman Old Style" w:cs="Tahoma"/>
                <w:kern w:val="2"/>
                <w14:ligatures w14:val="standardContextual"/>
              </w:rPr>
              <w:t xml:space="preserve">As far as Oil India Limited in concerned, it is undertaking Improved Oil recovery techniques to offset the decline in production from ageing oil fields. Candidate reservoirs are subjected to pressure maintenance schemes including low salinity water injection as a successful EOR measure to increase production of upswept oil. The Company is also planning to implement CO2 based EOR techniques in matured reservoirs in Assam. In addition, reservoir monitoring and management practices are being implemented by periodic recording of bottom hole pressure, detailed well testing, pressure transient tests, PVT sampling, well integrity and production logging activities. OIL also undertakes advanced well stimulation techniques like </w:t>
            </w:r>
            <w:proofErr w:type="spellStart"/>
            <w:r w:rsidRPr="00EC0B1A">
              <w:rPr>
                <w:rFonts w:ascii="Bookman Old Style" w:eastAsia="Times New Roman" w:hAnsi="Bookman Old Style" w:cs="Tahoma"/>
                <w:kern w:val="2"/>
                <w14:ligatures w14:val="standardContextual"/>
              </w:rPr>
              <w:t>Hydrofrac</w:t>
            </w:r>
            <w:proofErr w:type="spellEnd"/>
            <w:r w:rsidRPr="00EC0B1A">
              <w:rPr>
                <w:rFonts w:ascii="Bookman Old Style" w:eastAsia="Times New Roman" w:hAnsi="Bookman Old Style" w:cs="Tahoma"/>
                <w:kern w:val="2"/>
                <w14:ligatures w14:val="standardContextual"/>
              </w:rPr>
              <w:t>, Radial Drilling etc. for enhancing production along with drilling of in-fill development wells to recover bypassed oil. Artificial lift technologies like SRP, Gas lift, Plunger Lift have also been implemented to sustain production.</w:t>
            </w:r>
          </w:p>
          <w:p w14:paraId="1E1A7A97" w14:textId="44F741BA" w:rsidR="003E3CEB" w:rsidRPr="00EC0B1A" w:rsidRDefault="003E3CEB" w:rsidP="00B30758">
            <w:pPr>
              <w:spacing w:after="0" w:line="240" w:lineRule="auto"/>
              <w:jc w:val="both"/>
              <w:rPr>
                <w:rFonts w:ascii="Bookman Old Style" w:hAnsi="Bookman Old Style" w:cs="Tahoma"/>
              </w:rPr>
            </w:pPr>
          </w:p>
        </w:tc>
      </w:tr>
      <w:tr w:rsidR="00FF6624" w:rsidRPr="00EC0B1A" w14:paraId="3FF09D31" w14:textId="77777777" w:rsidTr="000124D8">
        <w:trPr>
          <w:trHeight w:val="1268"/>
        </w:trPr>
        <w:tc>
          <w:tcPr>
            <w:tcW w:w="4391" w:type="dxa"/>
            <w:tcBorders>
              <w:top w:val="single" w:sz="4" w:space="0" w:color="auto"/>
              <w:left w:val="single" w:sz="4" w:space="0" w:color="auto"/>
              <w:bottom w:val="single" w:sz="4" w:space="0" w:color="auto"/>
              <w:right w:val="single" w:sz="4" w:space="0" w:color="auto"/>
            </w:tcBorders>
          </w:tcPr>
          <w:p w14:paraId="69A045D9" w14:textId="77777777" w:rsidR="00FF6624" w:rsidRPr="00EC0B1A" w:rsidRDefault="00FF6624" w:rsidP="00CE2CE6">
            <w:pPr>
              <w:spacing w:after="160" w:line="259" w:lineRule="auto"/>
              <w:jc w:val="both"/>
              <w:rPr>
                <w:rFonts w:ascii="Bookman Old Style" w:hAnsi="Bookman Old Style" w:cs="Tahoma"/>
                <w:b/>
                <w:u w:val="single"/>
                <w:lang w:val="en-US"/>
              </w:rPr>
            </w:pPr>
            <w:r w:rsidRPr="00EC0B1A">
              <w:rPr>
                <w:rFonts w:ascii="Bookman Old Style" w:hAnsi="Bookman Old Style" w:cs="Tahoma"/>
                <w:i/>
                <w:iCs/>
              </w:rPr>
              <w:lastRenderedPageBreak/>
              <w:t xml:space="preserve">Q.(c) </w:t>
            </w:r>
            <w:r w:rsidR="00C866AE" w:rsidRPr="00EC0B1A">
              <w:rPr>
                <w:rFonts w:ascii="Bookman Old Style" w:hAnsi="Bookman Old Style" w:cs="Tahoma"/>
                <w:i/>
                <w:iCs/>
              </w:rPr>
              <w:t>The challenges faced in land acquisition, regulatory approvals and project implementation for exploration projects?</w:t>
            </w:r>
          </w:p>
        </w:tc>
        <w:tc>
          <w:tcPr>
            <w:tcW w:w="5359" w:type="dxa"/>
            <w:tcBorders>
              <w:top w:val="single" w:sz="4" w:space="0" w:color="auto"/>
              <w:left w:val="single" w:sz="4" w:space="0" w:color="auto"/>
              <w:bottom w:val="single" w:sz="4" w:space="0" w:color="auto"/>
              <w:right w:val="single" w:sz="4" w:space="0" w:color="auto"/>
            </w:tcBorders>
          </w:tcPr>
          <w:p w14:paraId="44A4973C" w14:textId="77777777" w:rsidR="00FF6624" w:rsidRPr="00EC0B1A" w:rsidRDefault="00FF6624" w:rsidP="00FF6624">
            <w:pPr>
              <w:spacing w:after="0" w:line="240" w:lineRule="auto"/>
              <w:jc w:val="both"/>
              <w:rPr>
                <w:rFonts w:ascii="Bookman Old Style" w:eastAsia="Times New Roman" w:hAnsi="Bookman Old Style" w:cs="Tahoma"/>
                <w:b/>
                <w:bCs/>
                <w:kern w:val="2"/>
                <w14:ligatures w14:val="standardContextual"/>
              </w:rPr>
            </w:pPr>
            <w:r w:rsidRPr="00EC0B1A">
              <w:rPr>
                <w:rFonts w:ascii="Bookman Old Style" w:hAnsi="Bookman Old Style" w:cs="Tahoma"/>
                <w:b/>
                <w:lang w:val="en-US"/>
              </w:rPr>
              <w:t>Answer to Q(c):</w:t>
            </w:r>
            <w:r w:rsidRPr="00EC0B1A">
              <w:rPr>
                <w:rFonts w:ascii="Bookman Old Style" w:hAnsi="Bookman Old Style" w:cs="Tahoma"/>
                <w:lang w:val="en-US"/>
              </w:rPr>
              <w:t xml:space="preserve"> </w:t>
            </w:r>
            <w:proofErr w:type="spellStart"/>
            <w:r w:rsidRPr="00EC0B1A">
              <w:rPr>
                <w:rFonts w:ascii="Bookman Old Style" w:eastAsia="Times New Roman" w:hAnsi="Bookman Old Style" w:cs="Tahoma"/>
                <w:b/>
                <w:bCs/>
                <w:kern w:val="2"/>
                <w14:ligatures w14:val="standardContextual"/>
              </w:rPr>
              <w:t>MoPNG</w:t>
            </w:r>
            <w:proofErr w:type="spellEnd"/>
            <w:r w:rsidRPr="00EC0B1A">
              <w:rPr>
                <w:rFonts w:ascii="Bookman Old Style" w:eastAsia="Times New Roman" w:hAnsi="Bookman Old Style" w:cs="Tahoma"/>
                <w:b/>
                <w:bCs/>
                <w:kern w:val="2"/>
                <w14:ligatures w14:val="standardContextual"/>
              </w:rPr>
              <w:t xml:space="preserve"> may reply suitably. </w:t>
            </w:r>
          </w:p>
          <w:p w14:paraId="0E2F49B8" w14:textId="77777777" w:rsidR="00214669" w:rsidRPr="00EC0B1A" w:rsidRDefault="00214669" w:rsidP="00214669">
            <w:pPr>
              <w:spacing w:after="0" w:line="240" w:lineRule="auto"/>
              <w:jc w:val="both"/>
              <w:rPr>
                <w:rFonts w:ascii="Bookman Old Style" w:eastAsia="Times New Roman" w:hAnsi="Bookman Old Style" w:cs="Tahoma"/>
                <w:kern w:val="2"/>
                <w14:ligatures w14:val="standardContextual"/>
              </w:rPr>
            </w:pPr>
          </w:p>
          <w:p w14:paraId="0B3EEC7E" w14:textId="0A9CCB1D" w:rsidR="00214669" w:rsidRPr="00EC0B1A" w:rsidRDefault="00214669" w:rsidP="00214669">
            <w:pPr>
              <w:shd w:val="clear" w:color="auto" w:fill="FFFFFF" w:themeFill="background1"/>
              <w:spacing w:after="0" w:line="240" w:lineRule="auto"/>
              <w:jc w:val="both"/>
              <w:rPr>
                <w:rFonts w:ascii="Tahoma" w:eastAsia="Times New Roman" w:hAnsi="Tahoma" w:cs="Tahoma"/>
                <w:bCs/>
                <w:kern w:val="2"/>
                <w14:ligatures w14:val="standardContextual"/>
              </w:rPr>
            </w:pPr>
            <w:r w:rsidRPr="00EC0B1A">
              <w:rPr>
                <w:rFonts w:ascii="Tahoma" w:eastAsia="Times New Roman" w:hAnsi="Tahoma" w:cs="Tahoma"/>
                <w:bCs/>
                <w:kern w:val="2"/>
                <w14:ligatures w14:val="standardContextual"/>
              </w:rPr>
              <w:t>As far as Oil India Limited (OIL) is concerned, the challenges faced</w:t>
            </w:r>
            <w:r w:rsidR="006327AE" w:rsidRPr="00EC0B1A">
              <w:rPr>
                <w:rFonts w:ascii="Tahoma" w:eastAsia="Times New Roman" w:hAnsi="Tahoma" w:cs="Tahoma"/>
                <w:bCs/>
                <w:kern w:val="2"/>
                <w14:ligatures w14:val="standardContextual"/>
              </w:rPr>
              <w:t xml:space="preserve"> are as </w:t>
            </w:r>
            <w:proofErr w:type="gramStart"/>
            <w:r w:rsidR="006327AE" w:rsidRPr="00EC0B1A">
              <w:rPr>
                <w:rFonts w:ascii="Tahoma" w:eastAsia="Times New Roman" w:hAnsi="Tahoma" w:cs="Tahoma"/>
                <w:bCs/>
                <w:kern w:val="2"/>
                <w14:ligatures w14:val="standardContextual"/>
              </w:rPr>
              <w:t xml:space="preserve">under </w:t>
            </w:r>
            <w:r w:rsidRPr="00EC0B1A">
              <w:rPr>
                <w:rFonts w:ascii="Tahoma" w:eastAsia="Times New Roman" w:hAnsi="Tahoma" w:cs="Tahoma"/>
                <w:bCs/>
                <w:kern w:val="2"/>
                <w14:ligatures w14:val="standardContextual"/>
              </w:rPr>
              <w:t>:</w:t>
            </w:r>
            <w:proofErr w:type="gramEnd"/>
          </w:p>
          <w:p w14:paraId="02ADD307" w14:textId="77777777" w:rsidR="006327AE" w:rsidRPr="00EC0B1A" w:rsidRDefault="006327AE" w:rsidP="00214669">
            <w:pPr>
              <w:shd w:val="clear" w:color="auto" w:fill="FFFFFF" w:themeFill="background1"/>
              <w:spacing w:after="0" w:line="240" w:lineRule="auto"/>
              <w:jc w:val="both"/>
              <w:rPr>
                <w:rFonts w:ascii="Tahoma" w:eastAsia="Times New Roman" w:hAnsi="Tahoma" w:cs="Tahoma"/>
                <w:bCs/>
                <w:kern w:val="2"/>
                <w14:ligatures w14:val="standardContextual"/>
              </w:rPr>
            </w:pPr>
          </w:p>
          <w:p w14:paraId="53DF92BC" w14:textId="58FD0549" w:rsidR="006327AE" w:rsidRPr="00EC0B1A" w:rsidRDefault="006327AE" w:rsidP="006327AE">
            <w:pPr>
              <w:pStyle w:val="ListParagraph"/>
              <w:numPr>
                <w:ilvl w:val="0"/>
                <w:numId w:val="1"/>
              </w:numPr>
              <w:shd w:val="clear" w:color="auto" w:fill="FFFFFF" w:themeFill="background1"/>
              <w:spacing w:after="0" w:line="240" w:lineRule="auto"/>
              <w:ind w:left="270" w:hanging="270"/>
              <w:jc w:val="both"/>
              <w:rPr>
                <w:rFonts w:ascii="Tahoma" w:hAnsi="Tahoma" w:cs="Tahoma"/>
                <w:b/>
                <w:lang w:val="en-US"/>
              </w:rPr>
            </w:pPr>
            <w:r w:rsidRPr="00EC0B1A">
              <w:rPr>
                <w:rFonts w:ascii="Tahoma" w:eastAsia="Times New Roman" w:hAnsi="Tahoma" w:cs="Tahoma"/>
                <w:b/>
                <w:kern w:val="2"/>
                <w14:ligatures w14:val="standardContextual"/>
              </w:rPr>
              <w:t xml:space="preserve">Land acquisition </w:t>
            </w:r>
          </w:p>
          <w:p w14:paraId="08036170" w14:textId="77777777" w:rsidR="00214669" w:rsidRPr="00EC0B1A" w:rsidRDefault="00214669" w:rsidP="00214669">
            <w:pPr>
              <w:shd w:val="clear" w:color="auto" w:fill="FFFFFF" w:themeFill="background1"/>
              <w:spacing w:after="0" w:line="240" w:lineRule="auto"/>
              <w:jc w:val="both"/>
              <w:rPr>
                <w:rFonts w:ascii="Tahoma" w:eastAsia="Times New Roman" w:hAnsi="Tahoma" w:cs="Tahoma"/>
                <w:bCs/>
                <w:kern w:val="2"/>
                <w14:ligatures w14:val="standardContextual"/>
              </w:rPr>
            </w:pPr>
          </w:p>
          <w:p w14:paraId="04BDB9FE" w14:textId="77777777" w:rsidR="00214669" w:rsidRPr="00EC0B1A" w:rsidRDefault="00214669" w:rsidP="00214669">
            <w:pPr>
              <w:shd w:val="clear" w:color="auto" w:fill="FFFFFF" w:themeFill="background1"/>
              <w:jc w:val="both"/>
              <w:rPr>
                <w:rFonts w:ascii="Tahoma" w:hAnsi="Tahoma" w:cs="Tahoma"/>
                <w:bCs/>
                <w:lang w:val="en-US"/>
              </w:rPr>
            </w:pPr>
            <w:r w:rsidRPr="00EC0B1A">
              <w:rPr>
                <w:rFonts w:ascii="Tahoma" w:hAnsi="Tahoma" w:cs="Tahoma"/>
                <w:bCs/>
              </w:rPr>
              <w:t xml:space="preserve">1.Record </w:t>
            </w:r>
            <w:proofErr w:type="spellStart"/>
            <w:r w:rsidRPr="00EC0B1A">
              <w:rPr>
                <w:rFonts w:ascii="Tahoma" w:hAnsi="Tahoma" w:cs="Tahoma"/>
                <w:bCs/>
              </w:rPr>
              <w:t>Updation</w:t>
            </w:r>
            <w:proofErr w:type="spellEnd"/>
            <w:r w:rsidRPr="00EC0B1A">
              <w:rPr>
                <w:rFonts w:ascii="Tahoma" w:hAnsi="Tahoma" w:cs="Tahoma"/>
                <w:bCs/>
              </w:rPr>
              <w:t xml:space="preserve"> in Assam:</w:t>
            </w:r>
            <w:r w:rsidRPr="00EC0B1A">
              <w:rPr>
                <w:rFonts w:ascii="Tahoma" w:hAnsi="Tahoma" w:cs="Tahoma"/>
                <w:bCs/>
                <w:lang w:val="en-US"/>
              </w:rPr>
              <w:t xml:space="preserve"> Due to Non-availability of updated land records, there is difficulty in identification of landowners leading to</w:t>
            </w:r>
            <w:r w:rsidRPr="00EC0B1A">
              <w:rPr>
                <w:rFonts w:ascii="Tahoma" w:hAnsi="Tahoma" w:cs="Tahoma"/>
                <w:bCs/>
                <w:i/>
                <w:lang w:val="en-US"/>
              </w:rPr>
              <w:t xml:space="preserve"> </w:t>
            </w:r>
            <w:r w:rsidRPr="00EC0B1A">
              <w:rPr>
                <w:rFonts w:ascii="Tahoma" w:hAnsi="Tahoma" w:cs="Tahoma"/>
                <w:bCs/>
                <w:lang w:val="en-US"/>
              </w:rPr>
              <w:t>delay in applying LSP (Land Sale Permission) and subsequent payment of land compensation to landowners.</w:t>
            </w:r>
          </w:p>
          <w:p w14:paraId="7D94F081" w14:textId="77777777" w:rsidR="00214669" w:rsidRPr="00EC0B1A" w:rsidRDefault="00214669" w:rsidP="00214669">
            <w:pPr>
              <w:shd w:val="clear" w:color="auto" w:fill="FFFFFF" w:themeFill="background1"/>
              <w:jc w:val="both"/>
              <w:rPr>
                <w:rFonts w:ascii="Tahoma" w:hAnsi="Tahoma" w:cs="Tahoma"/>
                <w:bCs/>
              </w:rPr>
            </w:pPr>
            <w:r w:rsidRPr="00EC0B1A">
              <w:rPr>
                <w:rFonts w:ascii="Tahoma" w:hAnsi="Tahoma" w:cs="Tahoma"/>
                <w:bCs/>
              </w:rPr>
              <w:t>2.Tea Garden Land: Difficulty in procuring Tea Garden land because of reluctance from Managements/ Authority as well as obstruction from tea garden labours / pressure groups due to multiple reasons like non-</w:t>
            </w:r>
            <w:proofErr w:type="spellStart"/>
            <w:r w:rsidRPr="00EC0B1A">
              <w:rPr>
                <w:rFonts w:ascii="Tahoma" w:hAnsi="Tahoma" w:cs="Tahoma"/>
                <w:bCs/>
              </w:rPr>
              <w:t>updation</w:t>
            </w:r>
            <w:proofErr w:type="spellEnd"/>
            <w:r w:rsidRPr="00EC0B1A">
              <w:rPr>
                <w:rFonts w:ascii="Tahoma" w:hAnsi="Tahoma" w:cs="Tahoma"/>
                <w:bCs/>
              </w:rPr>
              <w:t xml:space="preserve"> of land records, fear of loss of livelihood and vested interest, respectively.</w:t>
            </w:r>
          </w:p>
          <w:p w14:paraId="55DB7DA6" w14:textId="77777777" w:rsidR="00214669" w:rsidRPr="00EC0B1A" w:rsidRDefault="00214669" w:rsidP="00214669">
            <w:pPr>
              <w:shd w:val="clear" w:color="auto" w:fill="FFFFFF" w:themeFill="background1"/>
              <w:jc w:val="both"/>
              <w:rPr>
                <w:rFonts w:ascii="Tahoma" w:hAnsi="Tahoma" w:cs="Tahoma"/>
                <w:bCs/>
              </w:rPr>
            </w:pPr>
            <w:r w:rsidRPr="00EC0B1A">
              <w:rPr>
                <w:rFonts w:ascii="Tahoma" w:hAnsi="Tahoma" w:cs="Tahoma"/>
                <w:bCs/>
              </w:rPr>
              <w:t>Recent government notification w.r.t fixation/lowering of zonal value rates of Tea Garden land is creating reluctance among Tea Garden Authorities to hand over their land to OIL.</w:t>
            </w:r>
          </w:p>
          <w:p w14:paraId="60701BA6" w14:textId="77777777" w:rsidR="00214669" w:rsidRPr="00EC0B1A" w:rsidRDefault="00214669" w:rsidP="00214669">
            <w:pPr>
              <w:shd w:val="clear" w:color="auto" w:fill="FFFFFF" w:themeFill="background1"/>
              <w:jc w:val="both"/>
              <w:rPr>
                <w:rFonts w:ascii="Tahoma" w:hAnsi="Tahoma" w:cs="Tahoma"/>
                <w:bCs/>
              </w:rPr>
            </w:pPr>
            <w:r w:rsidRPr="00EC0B1A">
              <w:rPr>
                <w:rFonts w:ascii="Tahoma" w:hAnsi="Tahoma" w:cs="Tahoma"/>
                <w:bCs/>
              </w:rPr>
              <w:t xml:space="preserve">3.Pressure groups other than in tea gardens, with vested interest frequently influence the decision of the involved landowners thereby effecting / delaying the entire land procurement process. </w:t>
            </w:r>
          </w:p>
          <w:p w14:paraId="47E1A10C" w14:textId="77777777" w:rsidR="00214669" w:rsidRPr="00EC0B1A" w:rsidRDefault="00214669" w:rsidP="00214669">
            <w:pPr>
              <w:shd w:val="clear" w:color="auto" w:fill="FFFFFF" w:themeFill="background1"/>
              <w:jc w:val="both"/>
              <w:rPr>
                <w:rFonts w:ascii="Tahoma" w:hAnsi="Tahoma" w:cs="Tahoma"/>
                <w:bCs/>
              </w:rPr>
            </w:pPr>
            <w:r w:rsidRPr="00EC0B1A">
              <w:rPr>
                <w:rFonts w:ascii="Tahoma" w:hAnsi="Tahoma" w:cs="Tahoma"/>
                <w:bCs/>
              </w:rPr>
              <w:t>4.Ambiguity on the application of Acts (Land Acquisition Act, 2013 &amp; Jhum Land Regulation Act, 1947) in Arunachal Pradesh, w.r.t Land required for E&amp;P activities of OIL.</w:t>
            </w:r>
          </w:p>
          <w:p w14:paraId="3496A72A" w14:textId="5583CC7E" w:rsidR="006327AE" w:rsidRPr="00EC0B1A" w:rsidRDefault="006327AE" w:rsidP="006327AE">
            <w:pPr>
              <w:shd w:val="clear" w:color="auto" w:fill="FFFFFF" w:themeFill="background1"/>
              <w:tabs>
                <w:tab w:val="left" w:pos="144"/>
                <w:tab w:val="left" w:pos="180"/>
                <w:tab w:val="left" w:pos="240"/>
              </w:tabs>
              <w:jc w:val="both"/>
              <w:rPr>
                <w:rFonts w:ascii="Tahoma" w:hAnsi="Tahoma" w:cs="Tahoma"/>
                <w:b/>
                <w:bCs/>
              </w:rPr>
            </w:pPr>
            <w:r w:rsidRPr="00EC0B1A">
              <w:rPr>
                <w:rFonts w:ascii="Bookman Old Style" w:hAnsi="Bookman Old Style" w:cs="Tahoma"/>
                <w:b/>
                <w:bCs/>
              </w:rPr>
              <w:t>b)</w:t>
            </w:r>
            <w:r w:rsidRPr="00EC0B1A">
              <w:rPr>
                <w:rFonts w:ascii="Bookman Old Style" w:hAnsi="Bookman Old Style" w:cs="Tahoma"/>
                <w:i/>
                <w:iCs/>
              </w:rPr>
              <w:t xml:space="preserve"> </w:t>
            </w:r>
            <w:r w:rsidRPr="00EC0B1A">
              <w:rPr>
                <w:rFonts w:ascii="Bookman Old Style" w:hAnsi="Bookman Old Style" w:cs="Tahoma"/>
                <w:b/>
                <w:bCs/>
              </w:rPr>
              <w:t>Regulatory approvals and project implementation</w:t>
            </w:r>
          </w:p>
          <w:p w14:paraId="35EC18DC" w14:textId="15B6831F" w:rsidR="00214669" w:rsidRPr="00EC0B1A" w:rsidRDefault="00214669" w:rsidP="00214669">
            <w:pPr>
              <w:jc w:val="both"/>
              <w:rPr>
                <w:rFonts w:ascii="Tahoma" w:hAnsi="Tahoma" w:cs="Tahoma"/>
                <w:bCs/>
              </w:rPr>
            </w:pPr>
            <w:r w:rsidRPr="00EC0B1A">
              <w:rPr>
                <w:rFonts w:ascii="Tahoma" w:hAnsi="Tahoma" w:cs="Tahoma"/>
                <w:bCs/>
              </w:rPr>
              <w:t xml:space="preserve">With reference to regulatory approvals and project implementation challenges, exploration companies have to comply with multiple clearances from different authorities, like environmental, forest, coastal regulation (CRZ), and even defence. This </w:t>
            </w:r>
            <w:r w:rsidRPr="00EC0B1A">
              <w:rPr>
                <w:rFonts w:ascii="Tahoma" w:hAnsi="Tahoma" w:cs="Tahoma"/>
                <w:bCs/>
              </w:rPr>
              <w:lastRenderedPageBreak/>
              <w:t>makes the whole process slow and complicated, often leading to long delays. For offshore projects, things get even tougher because they have to comply with additional coastal and maritime rules and regulation. Environmental clearances, in particular, take a lot of time due to detailed impact assessments and the risk of legal challenges.</w:t>
            </w:r>
          </w:p>
          <w:p w14:paraId="3D827F0C" w14:textId="77777777" w:rsidR="00214669" w:rsidRPr="00EC0B1A" w:rsidRDefault="00214669" w:rsidP="00214669">
            <w:pPr>
              <w:jc w:val="both"/>
              <w:rPr>
                <w:rFonts w:ascii="Tahoma" w:hAnsi="Tahoma" w:cs="Tahoma"/>
                <w:bCs/>
              </w:rPr>
            </w:pPr>
            <w:r w:rsidRPr="00EC0B1A">
              <w:rPr>
                <w:rFonts w:ascii="Tahoma" w:hAnsi="Tahoma" w:cs="Tahoma"/>
                <w:bCs/>
              </w:rPr>
              <w:t>During the implementation phase, onshore projects gets delayed due to land acquisition issues and resistance from local communities, especially in environmentally sensitive and populated areas. Likewise, offshore projects, require huge investments and advanced technology, particularly for deepwater exploration, which makes them more challenging. The availability of support services and port infrastructure can also adversely affect project completion timelines.</w:t>
            </w:r>
          </w:p>
          <w:p w14:paraId="5250C201" w14:textId="46535451" w:rsidR="00214669" w:rsidRPr="00EC0B1A" w:rsidRDefault="00214669" w:rsidP="00214669">
            <w:pPr>
              <w:jc w:val="both"/>
              <w:rPr>
                <w:rFonts w:ascii="Tahoma" w:hAnsi="Tahoma" w:cs="Tahoma"/>
                <w:bCs/>
              </w:rPr>
            </w:pPr>
            <w:r w:rsidRPr="00EC0B1A">
              <w:rPr>
                <w:rFonts w:ascii="Tahoma" w:hAnsi="Tahoma" w:cs="Tahoma"/>
                <w:bCs/>
              </w:rPr>
              <w:t xml:space="preserve">To overcome the </w:t>
            </w:r>
            <w:r w:rsidR="006327AE" w:rsidRPr="00EC0B1A">
              <w:rPr>
                <w:rFonts w:ascii="Tahoma" w:hAnsi="Tahoma" w:cs="Tahoma"/>
                <w:bCs/>
              </w:rPr>
              <w:t>challenges</w:t>
            </w:r>
            <w:r w:rsidRPr="00EC0B1A">
              <w:rPr>
                <w:rFonts w:ascii="Tahoma" w:hAnsi="Tahoma" w:cs="Tahoma"/>
                <w:bCs/>
              </w:rPr>
              <w:t>, Government of India has carried out the recent reforms in the Oilfields (Regulation and Development) Amendment Act, 2025 and the Petroleum and Natural Gas Rules, 2025, which aim to modernize India’s oil and gas regulatory framework and make it more aligned with global standards.</w:t>
            </w:r>
          </w:p>
          <w:p w14:paraId="7F2F879C" w14:textId="77777777" w:rsidR="00214669" w:rsidRPr="00EC0B1A" w:rsidRDefault="00214669" w:rsidP="00214669">
            <w:pPr>
              <w:jc w:val="both"/>
              <w:rPr>
                <w:rFonts w:ascii="Tahoma" w:hAnsi="Tahoma" w:cs="Tahoma"/>
                <w:bCs/>
              </w:rPr>
            </w:pPr>
            <w:r w:rsidRPr="00EC0B1A">
              <w:rPr>
                <w:rFonts w:ascii="Tahoma" w:hAnsi="Tahoma" w:cs="Tahoma"/>
                <w:bCs/>
              </w:rPr>
              <w:t>A major change is the introduction of a single petroleum lease system, replacing multiple licenses and covering all stages from exploration to production, including unconventional resources. This reduces legal and administrative complexity. The reforms also bring in time-bound approvals (within 180 days) and clearly separate petroleum operations from mining laws, ensuring a more sector-specific and efficient regulatory structure.</w:t>
            </w:r>
          </w:p>
          <w:p w14:paraId="5D727769" w14:textId="77777777" w:rsidR="00214669" w:rsidRPr="00EC0B1A" w:rsidRDefault="00214669" w:rsidP="00214669">
            <w:pPr>
              <w:jc w:val="both"/>
              <w:rPr>
                <w:rFonts w:ascii="Tahoma" w:hAnsi="Tahoma" w:cs="Tahoma"/>
                <w:bCs/>
              </w:rPr>
            </w:pPr>
            <w:r w:rsidRPr="00EC0B1A">
              <w:rPr>
                <w:rFonts w:ascii="Tahoma" w:hAnsi="Tahoma" w:cs="Tahoma"/>
                <w:bCs/>
              </w:rPr>
              <w:t xml:space="preserve">Further, longer lease periods (up to 30 years) and stabilization clauses provide investors with greater certainty and protection against sudden fiscal changes. Compliance processes have been </w:t>
            </w:r>
            <w:r w:rsidRPr="00EC0B1A">
              <w:rPr>
                <w:rFonts w:ascii="Tahoma" w:hAnsi="Tahoma" w:cs="Tahoma"/>
                <w:bCs/>
              </w:rPr>
              <w:lastRenderedPageBreak/>
              <w:t>streamlined with standardized reporting norms, while third-party access to underutilized infrastructure improves market access for new players.</w:t>
            </w:r>
          </w:p>
          <w:p w14:paraId="0B5BEE36" w14:textId="77777777" w:rsidR="00214669" w:rsidRPr="00EC0B1A" w:rsidRDefault="00214669" w:rsidP="00214669">
            <w:pPr>
              <w:jc w:val="both"/>
              <w:rPr>
                <w:rFonts w:ascii="Tahoma" w:hAnsi="Tahoma" w:cs="Tahoma"/>
                <w:bCs/>
              </w:rPr>
            </w:pPr>
            <w:r w:rsidRPr="00EC0B1A">
              <w:rPr>
                <w:rFonts w:ascii="Tahoma" w:hAnsi="Tahoma" w:cs="Tahoma"/>
                <w:bCs/>
              </w:rPr>
              <w:t>The framework also reflects modern priorities by allowing renewable energy and decarbonisation activities within lease areas and shifting from criminal to civil penalties, making compliance more investor-friendly.</w:t>
            </w:r>
          </w:p>
          <w:p w14:paraId="60CE32C8" w14:textId="77777777" w:rsidR="00214669" w:rsidRPr="00EC0B1A" w:rsidRDefault="00214669" w:rsidP="00214669">
            <w:pPr>
              <w:jc w:val="both"/>
              <w:rPr>
                <w:rFonts w:ascii="Tahoma" w:hAnsi="Tahoma" w:cs="Tahoma"/>
                <w:bCs/>
              </w:rPr>
            </w:pPr>
            <w:r w:rsidRPr="00EC0B1A">
              <w:rPr>
                <w:rFonts w:ascii="Tahoma" w:hAnsi="Tahoma" w:cs="Tahoma"/>
                <w:bCs/>
                <w:i/>
                <w:iCs/>
              </w:rPr>
              <w:t>Overall, by simplifying procedures, reducing regulatory risks, and improving ease of doing business, these reforms are expected to boost investment, accelerate exploration, and strengthen India’s energy security</w:t>
            </w:r>
            <w:r w:rsidRPr="00EC0B1A">
              <w:rPr>
                <w:rFonts w:ascii="Tahoma" w:hAnsi="Tahoma" w:cs="Tahoma"/>
                <w:bCs/>
              </w:rPr>
              <w:t>.</w:t>
            </w:r>
          </w:p>
          <w:p w14:paraId="794AA6DE" w14:textId="617F0017" w:rsidR="00FF6624" w:rsidRPr="00EC0B1A" w:rsidRDefault="00FF6624" w:rsidP="00FF6624">
            <w:pPr>
              <w:spacing w:after="0" w:line="240" w:lineRule="auto"/>
              <w:jc w:val="both"/>
              <w:rPr>
                <w:rFonts w:ascii="Bookman Old Style" w:hAnsi="Bookman Old Style" w:cs="Tahoma"/>
                <w:b/>
                <w:lang w:val="en-US"/>
              </w:rPr>
            </w:pPr>
          </w:p>
        </w:tc>
      </w:tr>
    </w:tbl>
    <w:p w14:paraId="0CCB3519" w14:textId="77777777" w:rsidR="00716499" w:rsidRPr="00EC0B1A" w:rsidRDefault="00716499" w:rsidP="001A6012">
      <w:pPr>
        <w:spacing w:after="0"/>
        <w:ind w:right="-482"/>
        <w:jc w:val="right"/>
        <w:rPr>
          <w:rFonts w:ascii="Bookman Old Style" w:hAnsi="Bookman Old Style" w:cs="Tahoma"/>
          <w:color w:val="000000" w:themeColor="text1"/>
          <w:lang w:val="en-US"/>
        </w:rPr>
      </w:pPr>
    </w:p>
    <w:p w14:paraId="6AC0C0D1" w14:textId="77777777" w:rsidR="001A6012" w:rsidRPr="00EC0B1A" w:rsidRDefault="001A6012" w:rsidP="001A6012">
      <w:pPr>
        <w:spacing w:after="0"/>
        <w:ind w:right="-482"/>
        <w:jc w:val="right"/>
        <w:rPr>
          <w:rFonts w:ascii="Bookman Old Style" w:hAnsi="Bookman Old Style" w:cs="Tahoma"/>
          <w:color w:val="000000" w:themeColor="text1"/>
          <w:lang w:val="en-US"/>
        </w:rPr>
      </w:pPr>
      <w:r w:rsidRPr="00EC0B1A">
        <w:rPr>
          <w:rFonts w:ascii="Bookman Old Style" w:hAnsi="Bookman Old Style" w:cs="Tahoma"/>
          <w:color w:val="000000" w:themeColor="text1"/>
          <w:lang w:val="en-US"/>
        </w:rPr>
        <w:t>Yours faithfully,</w:t>
      </w:r>
    </w:p>
    <w:p w14:paraId="7FB20FBA" w14:textId="77777777" w:rsidR="001A6012" w:rsidRPr="00EC0B1A" w:rsidRDefault="001A6012" w:rsidP="001A6012">
      <w:pPr>
        <w:spacing w:after="0" w:line="240" w:lineRule="auto"/>
        <w:ind w:right="-482"/>
        <w:jc w:val="right"/>
        <w:rPr>
          <w:rFonts w:ascii="Bookman Old Style" w:hAnsi="Bookman Old Style" w:cs="Tahoma"/>
          <w:color w:val="000000" w:themeColor="text1"/>
          <w:u w:val="single"/>
          <w:lang w:val="en-US"/>
        </w:rPr>
      </w:pPr>
      <w:r w:rsidRPr="00EC0B1A">
        <w:rPr>
          <w:rFonts w:ascii="Bookman Old Style" w:hAnsi="Bookman Old Style" w:cs="Tahoma"/>
          <w:color w:val="000000" w:themeColor="text1"/>
          <w:u w:val="single"/>
          <w:lang w:val="en-US"/>
        </w:rPr>
        <w:t>OIL INDIA LIMITED</w:t>
      </w:r>
    </w:p>
    <w:p w14:paraId="6D1251CC" w14:textId="77777777" w:rsidR="001A6012" w:rsidRPr="00EC0B1A" w:rsidRDefault="001A6012" w:rsidP="001A6012">
      <w:pPr>
        <w:spacing w:after="0" w:line="240" w:lineRule="auto"/>
        <w:ind w:right="-482"/>
        <w:jc w:val="right"/>
        <w:rPr>
          <w:rFonts w:ascii="Bookman Old Style" w:hAnsi="Bookman Old Style" w:cs="Tahoma"/>
          <w:color w:val="000000" w:themeColor="text1"/>
          <w:lang w:val="en-US"/>
        </w:rPr>
      </w:pPr>
    </w:p>
    <w:p w14:paraId="72D8E96E" w14:textId="77777777" w:rsidR="00B351B8" w:rsidRPr="00EC0B1A" w:rsidRDefault="00B351B8" w:rsidP="001A6012">
      <w:pPr>
        <w:spacing w:after="0" w:line="240" w:lineRule="auto"/>
        <w:ind w:right="-482"/>
        <w:jc w:val="right"/>
        <w:rPr>
          <w:rFonts w:ascii="Bookman Old Style" w:hAnsi="Bookman Old Style" w:cs="Tahoma"/>
          <w:color w:val="000000" w:themeColor="text1"/>
          <w:lang w:val="en-US"/>
        </w:rPr>
      </w:pPr>
    </w:p>
    <w:p w14:paraId="06801794" w14:textId="77777777" w:rsidR="001A6012" w:rsidRPr="00EC0B1A" w:rsidRDefault="001A6012" w:rsidP="001A6012">
      <w:pPr>
        <w:spacing w:after="0" w:line="240" w:lineRule="auto"/>
        <w:ind w:right="-482"/>
        <w:jc w:val="right"/>
        <w:rPr>
          <w:rFonts w:ascii="Bookman Old Style" w:hAnsi="Bookman Old Style" w:cs="Tahoma"/>
          <w:color w:val="000000" w:themeColor="text1"/>
          <w:lang w:val="en-US"/>
        </w:rPr>
      </w:pPr>
    </w:p>
    <w:p w14:paraId="7B152A8E" w14:textId="77777777" w:rsidR="001A6012" w:rsidRPr="00EC0B1A" w:rsidRDefault="001A6012" w:rsidP="001A6012">
      <w:pPr>
        <w:spacing w:after="0" w:line="240" w:lineRule="auto"/>
        <w:ind w:right="-482"/>
        <w:jc w:val="right"/>
        <w:rPr>
          <w:rFonts w:ascii="Bookman Old Style" w:hAnsi="Bookman Old Style" w:cs="Tahoma"/>
          <w:b/>
          <w:color w:val="000000" w:themeColor="text1"/>
          <w:lang w:val="en-US"/>
        </w:rPr>
      </w:pPr>
      <w:r w:rsidRPr="00EC0B1A">
        <w:rPr>
          <w:rFonts w:ascii="Bookman Old Style" w:hAnsi="Bookman Old Style" w:cs="Tahoma"/>
          <w:b/>
          <w:color w:val="000000" w:themeColor="text1"/>
          <w:lang w:val="en-US"/>
        </w:rPr>
        <w:t>(</w:t>
      </w:r>
      <w:r w:rsidRPr="00EC0B1A">
        <w:rPr>
          <w:rFonts w:ascii="Bookman Old Style" w:hAnsi="Bookman Old Style" w:cs="Tahoma"/>
          <w:b/>
          <w:lang w:val="en-US"/>
        </w:rPr>
        <w:t>Kishore Kumar Baishya</w:t>
      </w:r>
      <w:r w:rsidRPr="00EC0B1A">
        <w:rPr>
          <w:rFonts w:ascii="Bookman Old Style" w:hAnsi="Bookman Old Style" w:cs="Tahoma"/>
          <w:b/>
          <w:color w:val="000000" w:themeColor="text1"/>
          <w:lang w:val="en-US"/>
        </w:rPr>
        <w:t>)</w:t>
      </w:r>
    </w:p>
    <w:p w14:paraId="760E86B7" w14:textId="77777777" w:rsidR="001A6012" w:rsidRPr="00EC0B1A" w:rsidRDefault="001A6012" w:rsidP="001A6012">
      <w:pPr>
        <w:spacing w:after="0" w:line="240" w:lineRule="auto"/>
        <w:ind w:right="-482"/>
        <w:jc w:val="right"/>
        <w:rPr>
          <w:rFonts w:ascii="Bookman Old Style" w:hAnsi="Bookman Old Style" w:cs="Tahoma"/>
          <w:color w:val="000000" w:themeColor="text1"/>
          <w:lang w:val="en-US"/>
        </w:rPr>
      </w:pPr>
      <w:r w:rsidRPr="00EC0B1A">
        <w:rPr>
          <w:rFonts w:ascii="Bookman Old Style" w:hAnsi="Bookman Old Style" w:cs="Tahoma"/>
          <w:color w:val="000000" w:themeColor="text1"/>
          <w:lang w:val="en-US"/>
        </w:rPr>
        <w:t>Chief General Manager (Planning)</w:t>
      </w:r>
    </w:p>
    <w:p w14:paraId="26530182" w14:textId="77777777" w:rsidR="001A6012" w:rsidRPr="003A6EC2" w:rsidRDefault="001A6012" w:rsidP="001A6012">
      <w:pPr>
        <w:spacing w:after="0"/>
        <w:ind w:right="-482"/>
        <w:jc w:val="right"/>
        <w:rPr>
          <w:rFonts w:ascii="Bookman Old Style" w:hAnsi="Bookman Old Style" w:cs="Tahoma"/>
          <w:b/>
          <w:u w:val="single"/>
          <w:lang w:val="en-US"/>
        </w:rPr>
      </w:pPr>
      <w:r w:rsidRPr="00EC0B1A">
        <w:rPr>
          <w:rFonts w:ascii="Bookman Old Style" w:hAnsi="Bookman Old Style" w:cs="Tahoma"/>
          <w:b/>
          <w:color w:val="000000" w:themeColor="text1"/>
          <w:u w:val="single"/>
          <w:lang w:val="en-US"/>
        </w:rPr>
        <w:t>For Chairman &amp; Managing Director</w:t>
      </w:r>
    </w:p>
    <w:p w14:paraId="596DA8C6" w14:textId="77777777" w:rsidR="006C5005" w:rsidRPr="003A6EC2" w:rsidRDefault="006C5005" w:rsidP="006C5005">
      <w:pPr>
        <w:pStyle w:val="x2047901436efile-note-para"/>
        <w:shd w:val="clear" w:color="auto" w:fill="FFFFFF"/>
        <w:spacing w:before="0" w:beforeAutospacing="0"/>
        <w:jc w:val="both"/>
        <w:rPr>
          <w:rFonts w:ascii="Bookman Old Style" w:eastAsia="Times New Roman" w:hAnsi="Bookman Old Style"/>
          <w:sz w:val="20"/>
          <w:szCs w:val="20"/>
        </w:rPr>
      </w:pPr>
      <w:r w:rsidRPr="003A6EC2">
        <w:rPr>
          <w:rStyle w:val="size"/>
          <w:rFonts w:ascii="Bookman Old Style" w:hAnsi="Bookman Old Style" w:cs="Arial"/>
          <w:color w:val="000000"/>
          <w:sz w:val="24"/>
          <w:szCs w:val="24"/>
        </w:rPr>
        <w:t xml:space="preserve">                  </w:t>
      </w:r>
    </w:p>
    <w:p w14:paraId="5EF097E2" w14:textId="77777777" w:rsidR="00C866AE" w:rsidRPr="003A6EC2" w:rsidRDefault="00C866AE">
      <w:pPr>
        <w:spacing w:after="160" w:line="259" w:lineRule="auto"/>
        <w:rPr>
          <w:rFonts w:ascii="Bookman Old Style" w:hAnsi="Bookman Old Style" w:cs="Tahoma"/>
          <w:b/>
          <w:u w:val="single"/>
          <w:lang w:val="en-US"/>
        </w:rPr>
      </w:pPr>
    </w:p>
    <w:sectPr w:rsidR="00C866AE" w:rsidRPr="003A6EC2" w:rsidSect="00AD2DB8">
      <w:headerReference w:type="even" r:id="rId7"/>
      <w:headerReference w:type="default" r:id="rId8"/>
      <w:footerReference w:type="even" r:id="rId9"/>
      <w:footerReference w:type="default" r:id="rId10"/>
      <w:headerReference w:type="first" r:id="rId11"/>
      <w:footerReference w:type="first" r:id="rId12"/>
      <w:pgSz w:w="12240" w:h="15840"/>
      <w:pgMar w:top="1440" w:right="1440" w:bottom="360" w:left="1440" w:header="187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719F35" w14:textId="77777777" w:rsidR="00B10C8F" w:rsidRDefault="00B10C8F" w:rsidP="007D431F">
      <w:pPr>
        <w:spacing w:after="0" w:line="240" w:lineRule="auto"/>
      </w:pPr>
      <w:r>
        <w:separator/>
      </w:r>
    </w:p>
  </w:endnote>
  <w:endnote w:type="continuationSeparator" w:id="0">
    <w:p w14:paraId="6FF744C9" w14:textId="77777777" w:rsidR="00B10C8F" w:rsidRDefault="00B10C8F"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93427B" w14:textId="77777777" w:rsidR="00BE4C76" w:rsidRDefault="00BE4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3D6DF" w14:textId="77777777" w:rsidR="00BE4C76" w:rsidRDefault="00BE4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D1ACE" w14:textId="77777777" w:rsidR="00BE4C76" w:rsidRDefault="00BE4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680555" w14:textId="77777777" w:rsidR="00B10C8F" w:rsidRDefault="00B10C8F" w:rsidP="007D431F">
      <w:pPr>
        <w:spacing w:after="0" w:line="240" w:lineRule="auto"/>
      </w:pPr>
      <w:r>
        <w:separator/>
      </w:r>
    </w:p>
  </w:footnote>
  <w:footnote w:type="continuationSeparator" w:id="0">
    <w:p w14:paraId="33D3E310" w14:textId="77777777" w:rsidR="00B10C8F" w:rsidRDefault="00B10C8F"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6AB2DE" w14:textId="77777777" w:rsidR="00BE4C76" w:rsidRDefault="00BE4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00808" w14:textId="5BAACDB3" w:rsidR="00AD2DB8" w:rsidRPr="00AD2DB8" w:rsidRDefault="00AD2DB8" w:rsidP="00AD2DB8">
    <w:pPr>
      <w:spacing w:after="0"/>
      <w:ind w:right="-392"/>
      <w:rPr>
        <w:rFonts w:ascii="Bookman Old Style" w:hAnsi="Bookman Old Style" w:cs="Tahoma"/>
        <w:b/>
        <w:lang w:val="en-US"/>
      </w:rPr>
    </w:pPr>
    <w:r w:rsidRPr="003A6EC2">
      <w:rPr>
        <w:rFonts w:ascii="Bookman Old Style" w:hAnsi="Bookman Old Style" w:cs="Tahoma"/>
        <w:b/>
        <w:lang w:val="en-US"/>
      </w:rPr>
      <w:t>OIL/PLNG/54/2/1/2026/75</w:t>
    </w:r>
    <w:r w:rsidRPr="003A6EC2">
      <w:rPr>
        <w:rFonts w:ascii="Bookman Old Style" w:hAnsi="Bookman Old Style" w:cs="Tahoma"/>
        <w:b/>
        <w:lang w:val="en-US"/>
      </w:rPr>
      <w:tab/>
    </w:r>
    <w:r w:rsidRPr="003A6EC2">
      <w:rPr>
        <w:rFonts w:ascii="Bookman Old Style" w:hAnsi="Bookman Old Style" w:cs="Tahoma"/>
        <w:b/>
        <w:lang w:val="en-US"/>
      </w:rPr>
      <w:tab/>
    </w:r>
    <w:r w:rsidRPr="003A6EC2">
      <w:rPr>
        <w:rFonts w:ascii="Bookman Old Style" w:hAnsi="Bookman Old Style" w:cs="Tahoma"/>
        <w:b/>
        <w:lang w:val="en-US"/>
      </w:rPr>
      <w:tab/>
    </w:r>
    <w:r w:rsidRPr="003A6EC2">
      <w:rPr>
        <w:rFonts w:ascii="Bookman Old Style" w:hAnsi="Bookman Old Style" w:cs="Tahoma"/>
        <w:b/>
        <w:lang w:val="en-US"/>
      </w:rPr>
      <w:tab/>
    </w:r>
    <w:r w:rsidRPr="003A6EC2">
      <w:rPr>
        <w:rFonts w:ascii="Bookman Old Style" w:hAnsi="Bookman Old Style" w:cs="Tahoma"/>
        <w:b/>
        <w:lang w:val="en-US"/>
      </w:rPr>
      <w:tab/>
      <w:t xml:space="preserve">                 </w:t>
    </w:r>
    <w:r>
      <w:rPr>
        <w:rFonts w:ascii="Bookman Old Style" w:hAnsi="Bookman Old Style" w:cs="Tahoma"/>
        <w:b/>
        <w:lang w:val="en-US"/>
      </w:rPr>
      <w:t>2</w:t>
    </w:r>
    <w:r w:rsidR="00BE4C76">
      <w:rPr>
        <w:rFonts w:ascii="Bookman Old Style" w:hAnsi="Bookman Old Style" w:cs="Tahoma"/>
        <w:b/>
        <w:lang w:val="en-US"/>
      </w:rPr>
      <w:t>2</w:t>
    </w:r>
    <w:proofErr w:type="gramStart"/>
    <w:r w:rsidR="00BE4C76" w:rsidRPr="00BE4C76">
      <w:rPr>
        <w:rFonts w:ascii="Bookman Old Style" w:hAnsi="Bookman Old Style" w:cs="Tahoma"/>
        <w:b/>
        <w:vertAlign w:val="superscript"/>
        <w:lang w:val="en-US"/>
      </w:rPr>
      <w:t>nd</w:t>
    </w:r>
    <w:r w:rsidR="00BE4C76">
      <w:rPr>
        <w:rFonts w:ascii="Bookman Old Style" w:hAnsi="Bookman Old Style" w:cs="Tahoma"/>
        <w:b/>
        <w:lang w:val="en-US"/>
      </w:rPr>
      <w:t xml:space="preserve"> </w:t>
    </w:r>
    <w:r w:rsidRPr="003A6EC2">
      <w:rPr>
        <w:rFonts w:ascii="Bookman Old Style" w:hAnsi="Bookman Old Style" w:cs="Tahoma"/>
        <w:b/>
        <w:lang w:val="en-US"/>
      </w:rPr>
      <w:t xml:space="preserve"> March</w:t>
    </w:r>
    <w:proofErr w:type="gramEnd"/>
    <w:r w:rsidRPr="003A6EC2">
      <w:rPr>
        <w:rFonts w:ascii="Bookman Old Style" w:hAnsi="Bookman Old Style" w:cs="Tahoma"/>
        <w:b/>
        <w:lang w:val="en-US"/>
      </w:rPr>
      <w:t xml:space="preserve"> 2026</w:t>
    </w:r>
  </w:p>
  <w:p w14:paraId="20670158" w14:textId="77777777" w:rsidR="007D431F" w:rsidRDefault="007D43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3DA090" w14:textId="77777777" w:rsidR="00BE4C76" w:rsidRDefault="00BE4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BF6156"/>
    <w:multiLevelType w:val="hybridMultilevel"/>
    <w:tmpl w:val="1C52F384"/>
    <w:lvl w:ilvl="0" w:tplc="40090017">
      <w:start w:val="1"/>
      <w:numFmt w:val="lowerLetter"/>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24D8"/>
    <w:rsid w:val="00030179"/>
    <w:rsid w:val="00051CA9"/>
    <w:rsid w:val="000568CA"/>
    <w:rsid w:val="00095AF3"/>
    <w:rsid w:val="000B68BA"/>
    <w:rsid w:val="000D48B3"/>
    <w:rsid w:val="000D7067"/>
    <w:rsid w:val="000F015C"/>
    <w:rsid w:val="00103649"/>
    <w:rsid w:val="001076D8"/>
    <w:rsid w:val="00180EA4"/>
    <w:rsid w:val="00186048"/>
    <w:rsid w:val="00186061"/>
    <w:rsid w:val="00194635"/>
    <w:rsid w:val="001A6012"/>
    <w:rsid w:val="001F48AA"/>
    <w:rsid w:val="002000D1"/>
    <w:rsid w:val="00214669"/>
    <w:rsid w:val="002175BF"/>
    <w:rsid w:val="002A1BFD"/>
    <w:rsid w:val="002C5216"/>
    <w:rsid w:val="002D1220"/>
    <w:rsid w:val="002D3E00"/>
    <w:rsid w:val="002E729E"/>
    <w:rsid w:val="00311C60"/>
    <w:rsid w:val="0033654B"/>
    <w:rsid w:val="003469D3"/>
    <w:rsid w:val="00351734"/>
    <w:rsid w:val="00392AAC"/>
    <w:rsid w:val="003A6EC2"/>
    <w:rsid w:val="003B12B5"/>
    <w:rsid w:val="003E3CEB"/>
    <w:rsid w:val="004348BC"/>
    <w:rsid w:val="00434E16"/>
    <w:rsid w:val="004505F3"/>
    <w:rsid w:val="004A05A9"/>
    <w:rsid w:val="004A070C"/>
    <w:rsid w:val="004A5067"/>
    <w:rsid w:val="004E1398"/>
    <w:rsid w:val="004F2778"/>
    <w:rsid w:val="004F3FE8"/>
    <w:rsid w:val="00527C2C"/>
    <w:rsid w:val="005605E9"/>
    <w:rsid w:val="00602E20"/>
    <w:rsid w:val="006327AE"/>
    <w:rsid w:val="00644279"/>
    <w:rsid w:val="00667670"/>
    <w:rsid w:val="006745EB"/>
    <w:rsid w:val="006C5005"/>
    <w:rsid w:val="006E15A5"/>
    <w:rsid w:val="006E2C7C"/>
    <w:rsid w:val="006F3CAC"/>
    <w:rsid w:val="00716499"/>
    <w:rsid w:val="00744428"/>
    <w:rsid w:val="00752DB9"/>
    <w:rsid w:val="00786AE2"/>
    <w:rsid w:val="007D431F"/>
    <w:rsid w:val="007E624D"/>
    <w:rsid w:val="008113A4"/>
    <w:rsid w:val="00861184"/>
    <w:rsid w:val="0087061C"/>
    <w:rsid w:val="00892F9E"/>
    <w:rsid w:val="008E46F8"/>
    <w:rsid w:val="009673DA"/>
    <w:rsid w:val="00975387"/>
    <w:rsid w:val="0098028D"/>
    <w:rsid w:val="009E497F"/>
    <w:rsid w:val="00A10B3C"/>
    <w:rsid w:val="00A318F8"/>
    <w:rsid w:val="00A6069D"/>
    <w:rsid w:val="00A61609"/>
    <w:rsid w:val="00A831A4"/>
    <w:rsid w:val="00AD01B1"/>
    <w:rsid w:val="00AD2DB8"/>
    <w:rsid w:val="00B00A85"/>
    <w:rsid w:val="00B10C8F"/>
    <w:rsid w:val="00B30758"/>
    <w:rsid w:val="00B351B8"/>
    <w:rsid w:val="00B925AC"/>
    <w:rsid w:val="00B97994"/>
    <w:rsid w:val="00BA37C1"/>
    <w:rsid w:val="00BB181A"/>
    <w:rsid w:val="00BE4C76"/>
    <w:rsid w:val="00BE69C2"/>
    <w:rsid w:val="00BF0D8A"/>
    <w:rsid w:val="00C04201"/>
    <w:rsid w:val="00C33DFC"/>
    <w:rsid w:val="00C37590"/>
    <w:rsid w:val="00C866AE"/>
    <w:rsid w:val="00C92B4F"/>
    <w:rsid w:val="00CE21FD"/>
    <w:rsid w:val="00CE2CE6"/>
    <w:rsid w:val="00D0096A"/>
    <w:rsid w:val="00D32686"/>
    <w:rsid w:val="00D60869"/>
    <w:rsid w:val="00D951F7"/>
    <w:rsid w:val="00E366D0"/>
    <w:rsid w:val="00E54322"/>
    <w:rsid w:val="00E93B18"/>
    <w:rsid w:val="00EC0B1A"/>
    <w:rsid w:val="00F33D66"/>
    <w:rsid w:val="00F65185"/>
    <w:rsid w:val="00F731E5"/>
    <w:rsid w:val="00F74999"/>
    <w:rsid w:val="00F85148"/>
    <w:rsid w:val="00FF662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8AFE4"/>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styleId="ListParagraph">
    <w:name w:val="List Paragraph"/>
    <w:basedOn w:val="Normal"/>
    <w:uiPriority w:val="34"/>
    <w:qFormat/>
    <w:rsid w:val="006327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55793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dcterms:created xsi:type="dcterms:W3CDTF">2026-03-23T05:54:00Z</dcterms:created>
  <dcterms:modified xsi:type="dcterms:W3CDTF">2026-03-23T05:54:00Z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22faef13-4c3d-48c0-bd26-5660d9826afd</vt:lpwstr>
  </property>
</Properties>
</file>