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A4A687" w14:textId="77777777" w:rsidR="00527C2C" w:rsidRDefault="00527C2C" w:rsidP="003E3CEB">
      <w:pPr>
        <w:spacing w:after="0"/>
        <w:ind w:right="-392"/>
        <w:rPr>
          <w:rFonts w:ascii="Tahoma" w:hAnsi="Tahoma" w:cs="Tahoma"/>
          <w:b/>
          <w:lang w:val="en-US"/>
        </w:rPr>
      </w:pPr>
    </w:p>
    <w:p w14:paraId="286362CB" w14:textId="77777777" w:rsidR="00BB181A" w:rsidRDefault="00BB181A" w:rsidP="00975387">
      <w:pPr>
        <w:spacing w:after="0"/>
        <w:ind w:right="-392"/>
        <w:jc w:val="center"/>
        <w:rPr>
          <w:rFonts w:ascii="Tahoma" w:hAnsi="Tahoma" w:cs="Tahoma"/>
          <w:b/>
          <w:lang w:val="en-US"/>
        </w:rPr>
      </w:pPr>
    </w:p>
    <w:p w14:paraId="07D1D52D" w14:textId="70CE115D" w:rsidR="003E3CEB" w:rsidRDefault="003E3CEB" w:rsidP="00CD1BBD">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0B5244">
        <w:rPr>
          <w:rFonts w:ascii="Tahoma" w:hAnsi="Tahoma" w:cs="Tahoma"/>
          <w:b/>
          <w:lang w:val="en-US"/>
        </w:rPr>
        <w:t>9</w:t>
      </w:r>
      <w:r w:rsidR="00A56CE8">
        <w:rPr>
          <w:rFonts w:ascii="Tahoma" w:hAnsi="Tahoma" w:cs="Tahoma"/>
          <w:b/>
          <w:lang w:val="en-US"/>
        </w:rPr>
        <w:t>1</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CD1BBD">
        <w:rPr>
          <w:rFonts w:ascii="Tahoma" w:hAnsi="Tahoma" w:cs="Tahoma"/>
          <w:b/>
          <w:lang w:val="en-US"/>
        </w:rPr>
        <w:t xml:space="preserve">    </w:t>
      </w:r>
      <w:r w:rsidR="000B5244">
        <w:rPr>
          <w:rFonts w:ascii="Tahoma" w:hAnsi="Tahoma" w:cs="Tahoma"/>
          <w:b/>
          <w:lang w:val="en-US"/>
        </w:rPr>
        <w:t>2</w:t>
      </w:r>
      <w:r w:rsidR="004B07E6">
        <w:rPr>
          <w:rFonts w:ascii="Tahoma" w:hAnsi="Tahoma" w:cs="Tahoma"/>
          <w:b/>
          <w:lang w:val="en-US"/>
        </w:rPr>
        <w:t>7</w:t>
      </w:r>
      <w:r w:rsidR="004E7AEE" w:rsidRPr="004E7AEE">
        <w:rPr>
          <w:rFonts w:ascii="Tahoma" w:hAnsi="Tahoma" w:cs="Tahoma"/>
          <w:b/>
          <w:vertAlign w:val="superscript"/>
          <w:lang w:val="en-US"/>
        </w:rPr>
        <w:t>th</w:t>
      </w:r>
      <w:r w:rsidR="00CD1BBD">
        <w:rPr>
          <w:rFonts w:ascii="Tahoma" w:hAnsi="Tahoma" w:cs="Tahoma"/>
          <w:b/>
          <w:lang w:val="en-US"/>
        </w:rPr>
        <w:t>March</w:t>
      </w:r>
      <w:r>
        <w:rPr>
          <w:rFonts w:ascii="Tahoma" w:hAnsi="Tahoma" w:cs="Tahoma"/>
          <w:b/>
          <w:lang w:val="en-US"/>
        </w:rPr>
        <w:t>, 202</w:t>
      </w:r>
      <w:r w:rsidR="00527C2C">
        <w:rPr>
          <w:rFonts w:ascii="Tahoma" w:hAnsi="Tahoma" w:cs="Tahoma"/>
          <w:b/>
          <w:lang w:val="en-US"/>
        </w:rPr>
        <w:t>6</w:t>
      </w:r>
    </w:p>
    <w:p w14:paraId="17EBC125" w14:textId="77777777" w:rsidR="003E3CEB" w:rsidRPr="0098028D" w:rsidRDefault="003E3CEB" w:rsidP="003E3CEB">
      <w:pPr>
        <w:spacing w:after="0"/>
        <w:ind w:right="-28"/>
        <w:rPr>
          <w:rFonts w:ascii="Tahoma" w:hAnsi="Tahoma" w:cs="Tahoma"/>
          <w:sz w:val="16"/>
          <w:szCs w:val="16"/>
          <w:lang w:val="en-US"/>
        </w:rPr>
      </w:pPr>
    </w:p>
    <w:p w14:paraId="4A5D58D8" w14:textId="77777777"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14:paraId="7A263D58" w14:textId="77777777" w:rsidR="00B00A85" w:rsidRDefault="00B00A85" w:rsidP="00B00A85">
      <w:pPr>
        <w:spacing w:after="0"/>
        <w:ind w:right="-482"/>
        <w:rPr>
          <w:rFonts w:ascii="Tahoma" w:hAnsi="Tahoma" w:cs="Tahoma"/>
          <w:lang w:val="en-US"/>
        </w:rPr>
      </w:pPr>
      <w:r>
        <w:rPr>
          <w:rFonts w:ascii="Tahoma" w:hAnsi="Tahoma" w:cs="Tahoma"/>
          <w:lang w:val="en-US"/>
        </w:rPr>
        <w:t>Kartavya Bhawan-03, Janpath</w:t>
      </w:r>
    </w:p>
    <w:p w14:paraId="4D57D938" w14:textId="15095C81" w:rsidR="00963DF0" w:rsidRDefault="00B00A85" w:rsidP="00963DF0">
      <w:pPr>
        <w:spacing w:after="0"/>
        <w:ind w:right="-563"/>
        <w:rPr>
          <w:rFonts w:ascii="Tahoma" w:hAnsi="Tahoma" w:cs="Tahoma"/>
          <w:b/>
          <w:lang w:val="en-US"/>
        </w:rPr>
      </w:pPr>
      <w:r>
        <w:rPr>
          <w:rFonts w:ascii="Tahoma" w:hAnsi="Tahoma" w:cs="Tahoma"/>
          <w:b/>
          <w:bCs/>
          <w:u w:val="single"/>
          <w:lang w:val="en-US"/>
        </w:rPr>
        <w:t>New Delhi - 110001</w:t>
      </w:r>
      <w:r>
        <w:rPr>
          <w:rFonts w:ascii="Tahoma" w:hAnsi="Tahoma" w:cs="Tahoma"/>
          <w:b/>
          <w:bCs/>
          <w:lang w:val="en-US"/>
        </w:rPr>
        <w:t xml:space="preserve">      </w:t>
      </w:r>
      <w:r w:rsidR="00963DF0">
        <w:rPr>
          <w:rFonts w:ascii="Tahoma" w:hAnsi="Tahoma" w:cs="Tahoma"/>
          <w:b/>
          <w:lang w:val="en-US"/>
        </w:rPr>
        <w:t xml:space="preserve">  </w:t>
      </w:r>
      <w:r w:rsidR="00963DF0">
        <w:rPr>
          <w:rFonts w:ascii="Tahoma" w:hAnsi="Tahoma" w:cs="Tahoma"/>
          <w:b/>
          <w:lang w:val="en-US"/>
        </w:rPr>
        <w:tab/>
      </w:r>
      <w:r w:rsidR="00963DF0">
        <w:rPr>
          <w:rFonts w:ascii="Tahoma" w:hAnsi="Tahoma" w:cs="Tahoma"/>
          <w:b/>
          <w:lang w:val="en-US"/>
        </w:rPr>
        <w:tab/>
      </w:r>
      <w:r w:rsidR="00963DF0">
        <w:rPr>
          <w:rFonts w:ascii="Tahoma" w:hAnsi="Tahoma" w:cs="Tahoma"/>
          <w:b/>
          <w:lang w:val="en-US"/>
        </w:rPr>
        <w:tab/>
      </w:r>
      <w:r w:rsidR="00963DF0">
        <w:rPr>
          <w:rFonts w:ascii="Tahoma" w:hAnsi="Tahoma" w:cs="Tahoma"/>
          <w:b/>
          <w:lang w:val="en-US"/>
        </w:rPr>
        <w:tab/>
      </w:r>
      <w:r w:rsidR="00963DF0">
        <w:rPr>
          <w:rFonts w:ascii="Tahoma" w:hAnsi="Tahoma" w:cs="Tahoma"/>
          <w:b/>
          <w:lang w:val="en-US"/>
        </w:rPr>
        <w:tab/>
      </w:r>
      <w:r w:rsidR="00963DF0">
        <w:rPr>
          <w:rFonts w:ascii="Tahoma" w:hAnsi="Tahoma" w:cs="Tahoma"/>
          <w:b/>
          <w:lang w:val="en-US"/>
        </w:rPr>
        <w:tab/>
        <w:t xml:space="preserve">        </w:t>
      </w:r>
      <w:r w:rsidR="00963DF0">
        <w:rPr>
          <w:rFonts w:ascii="Tahoma" w:hAnsi="Tahoma" w:cs="Tahoma"/>
          <w:b/>
          <w:lang w:val="en-US"/>
        </w:rPr>
        <w:t xml:space="preserve">Kind Attn: </w:t>
      </w:r>
      <w:r w:rsidR="00963DF0">
        <w:rPr>
          <w:rFonts w:ascii="Tahoma" w:hAnsi="Tahoma" w:cs="Tahoma"/>
          <w:bCs/>
          <w:lang w:val="en-US"/>
        </w:rPr>
        <w:t>Ms.</w:t>
      </w:r>
      <w:r w:rsidR="00963DF0" w:rsidRPr="000B5244">
        <w:rPr>
          <w:rFonts w:ascii="Tahoma" w:hAnsi="Tahoma" w:cs="Tahoma"/>
          <w:bCs/>
          <w:lang w:val="en-US"/>
        </w:rPr>
        <w:t xml:space="preserve"> Neha Pal</w:t>
      </w:r>
      <w:r w:rsidR="00963DF0">
        <w:rPr>
          <w:rFonts w:ascii="Tahoma" w:hAnsi="Tahoma" w:cs="Tahoma"/>
          <w:b/>
          <w:lang w:val="en-US"/>
        </w:rPr>
        <w:t xml:space="preserve">                </w:t>
      </w:r>
    </w:p>
    <w:p w14:paraId="3E350625" w14:textId="0059755E" w:rsidR="00963DF0" w:rsidRPr="0098028D" w:rsidRDefault="00963DF0" w:rsidP="00963DF0">
      <w:pPr>
        <w:spacing w:after="0"/>
        <w:ind w:right="-138"/>
        <w:jc w:val="right"/>
        <w:rPr>
          <w:rFonts w:ascii="Tahoma" w:hAnsi="Tahoma" w:cs="Tahoma"/>
          <w:bCs/>
          <w:u w:val="single"/>
          <w:lang w:val="en-US"/>
        </w:rPr>
      </w:pPr>
      <w:r>
        <w:rPr>
          <w:rFonts w:ascii="Tahoma" w:hAnsi="Tahoma" w:cs="Tahoma"/>
          <w:b/>
          <w:lang w:val="en-US"/>
        </w:rPr>
        <w:t xml:space="preserve"> </w:t>
      </w:r>
      <w:r>
        <w:rPr>
          <w:rFonts w:ascii="Tahoma" w:hAnsi="Tahoma" w:cs="Tahoma"/>
          <w:b/>
          <w:lang w:val="en-US"/>
        </w:rPr>
        <w:t xml:space="preserve">      </w:t>
      </w:r>
      <w:r w:rsidRPr="000B5244">
        <w:rPr>
          <w:rFonts w:ascii="Tahoma" w:hAnsi="Tahoma" w:cs="Tahoma"/>
          <w:bCs/>
          <w:u w:val="single"/>
        </w:rPr>
        <w:t xml:space="preserve">Section Officer (ONG III) </w:t>
      </w:r>
      <w:r>
        <w:rPr>
          <w:rFonts w:ascii="Tahoma" w:hAnsi="Tahoma" w:cs="Tahoma"/>
          <w:b/>
          <w:bCs/>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280C41DF" w14:textId="77777777" w:rsidR="00EC1DB8" w:rsidRDefault="00B00A85" w:rsidP="00EC1DB8">
      <w:pPr>
        <w:spacing w:after="0"/>
        <w:rPr>
          <w:rFonts w:ascii="Tahoma" w:hAnsi="Tahoma" w:cs="Tahoma"/>
          <w:b/>
          <w:lang w:val="en-US"/>
        </w:rPr>
      </w:pPr>
      <w:r>
        <w:rPr>
          <w:rFonts w:ascii="Tahoma" w:hAnsi="Tahoma" w:cs="Tahoma"/>
          <w:b/>
          <w:bCs/>
          <w:lang w:val="en-US"/>
        </w:rPr>
        <w:t xml:space="preserve">                        </w:t>
      </w:r>
      <w:r>
        <w:rPr>
          <w:rFonts w:ascii="Tahoma" w:hAnsi="Tahoma" w:cs="Tahoma"/>
          <w:b/>
          <w:lang w:val="en-US"/>
        </w:rPr>
        <w:t xml:space="preserve">                               </w:t>
      </w:r>
      <w:r w:rsidR="00030179">
        <w:rPr>
          <w:rFonts w:ascii="Tahoma" w:hAnsi="Tahoma" w:cs="Tahoma"/>
          <w:b/>
          <w:lang w:val="en-US"/>
        </w:rPr>
        <w:t xml:space="preserve">   </w:t>
      </w:r>
      <w:r w:rsidR="00EC1DB8">
        <w:rPr>
          <w:rFonts w:ascii="Tahoma" w:hAnsi="Tahoma" w:cs="Tahoma"/>
          <w:b/>
          <w:lang w:val="en-US"/>
        </w:rPr>
        <w:t xml:space="preserve"> </w:t>
      </w:r>
    </w:p>
    <w:p w14:paraId="1869EB9B" w14:textId="77777777" w:rsidR="003E3CEB" w:rsidRDefault="003E3CEB" w:rsidP="00A56CE8">
      <w:pPr>
        <w:tabs>
          <w:tab w:val="left" w:pos="1440"/>
        </w:tabs>
        <w:spacing w:after="0"/>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4E7AEE">
        <w:rPr>
          <w:rFonts w:ascii="Tahoma" w:hAnsi="Tahoma" w:cs="Tahoma"/>
          <w:lang w:val="en-US"/>
        </w:rPr>
        <w:t>Rajya</w:t>
      </w:r>
      <w:r>
        <w:rPr>
          <w:rFonts w:ascii="Tahoma" w:hAnsi="Tahoma" w:cs="Tahoma"/>
          <w:lang w:val="en-US"/>
        </w:rPr>
        <w:t xml:space="preserve"> Sabha Provisionally Admitted </w:t>
      </w:r>
      <w:r w:rsidR="004E7AEE">
        <w:rPr>
          <w:rFonts w:ascii="Tahoma" w:hAnsi="Tahoma" w:cs="Tahoma"/>
          <w:lang w:val="en-US"/>
        </w:rPr>
        <w:t>Starred/</w:t>
      </w:r>
      <w:r w:rsidR="00644279">
        <w:rPr>
          <w:rFonts w:ascii="Tahoma" w:hAnsi="Tahoma" w:cs="Tahoma"/>
          <w:lang w:val="en-US"/>
        </w:rPr>
        <w:t>Unstarred</w:t>
      </w:r>
      <w:r>
        <w:rPr>
          <w:rFonts w:ascii="Tahoma" w:hAnsi="Tahoma" w:cs="Tahoma"/>
          <w:lang w:val="en-US"/>
        </w:rPr>
        <w:t xml:space="preserve"> Question D. No. </w:t>
      </w:r>
      <w:r w:rsidR="000B5244">
        <w:rPr>
          <w:rFonts w:ascii="Tahoma" w:hAnsi="Tahoma" w:cs="Tahoma"/>
          <w:b/>
          <w:bCs/>
          <w:lang w:val="en-US"/>
        </w:rPr>
        <w:t>S103</w:t>
      </w:r>
      <w:r w:rsidR="00A56CE8">
        <w:rPr>
          <w:rFonts w:ascii="Tahoma" w:hAnsi="Tahoma" w:cs="Tahoma"/>
          <w:b/>
          <w:bCs/>
          <w:lang w:val="en-US"/>
        </w:rPr>
        <w:t>58</w:t>
      </w:r>
      <w:r>
        <w:rPr>
          <w:rFonts w:ascii="Tahoma" w:hAnsi="Tahoma" w:cs="Tahoma"/>
          <w:b/>
          <w:bCs/>
        </w:rPr>
        <w:t xml:space="preserve"> </w:t>
      </w:r>
      <w:r>
        <w:rPr>
          <w:rFonts w:ascii="Tahoma" w:hAnsi="Tahoma" w:cs="Tahoma"/>
          <w:lang w:val="en-US"/>
        </w:rPr>
        <w:t xml:space="preserve">for </w:t>
      </w:r>
      <w:r w:rsidR="000B5244">
        <w:rPr>
          <w:rFonts w:ascii="Tahoma" w:hAnsi="Tahoma" w:cs="Tahoma"/>
          <w:lang w:val="en-US"/>
        </w:rPr>
        <w:t>30</w:t>
      </w:r>
      <w:r>
        <w:rPr>
          <w:rFonts w:ascii="Tahoma" w:hAnsi="Tahoma" w:cs="Tahoma"/>
          <w:lang w:val="en-US"/>
        </w:rPr>
        <w:t>.</w:t>
      </w:r>
      <w:r w:rsidR="00527C2C">
        <w:rPr>
          <w:rFonts w:ascii="Tahoma" w:hAnsi="Tahoma" w:cs="Tahoma"/>
          <w:lang w:val="en-US"/>
        </w:rPr>
        <w:t>0</w:t>
      </w:r>
      <w:r w:rsidR="00CD1BBD">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32805E9E" w14:textId="77777777" w:rsidR="003E3CEB" w:rsidRDefault="003E3CEB" w:rsidP="00A56CE8">
      <w:pPr>
        <w:tabs>
          <w:tab w:val="left" w:pos="1440"/>
        </w:tabs>
        <w:spacing w:after="0"/>
        <w:ind w:left="567" w:right="-576" w:hanging="567"/>
        <w:jc w:val="both"/>
        <w:rPr>
          <w:rFonts w:ascii="Tahoma" w:hAnsi="Tahoma" w:cs="Tahoma"/>
          <w:b/>
        </w:rPr>
      </w:pPr>
      <w:r>
        <w:rPr>
          <w:rFonts w:ascii="Tahoma" w:hAnsi="Tahoma" w:cs="Tahoma"/>
          <w:lang w:val="en-US"/>
        </w:rPr>
        <w:t xml:space="preserve">        Regarding </w:t>
      </w:r>
      <w:r w:rsidRPr="004E7AEE">
        <w:rPr>
          <w:rFonts w:ascii="Tahoma" w:hAnsi="Tahoma" w:cs="Tahoma"/>
          <w:b/>
          <w:lang w:val="en-US"/>
        </w:rPr>
        <w:t>“</w:t>
      </w:r>
      <w:r w:rsidR="000B5244">
        <w:rPr>
          <w:rFonts w:ascii="Tahoma" w:eastAsia="Times New Roman" w:hAnsi="Tahoma" w:cs="Tahoma"/>
          <w:b/>
          <w:bCs/>
        </w:rPr>
        <w:t>Oil and Gas Production and Energy Security</w:t>
      </w:r>
      <w:r w:rsidR="00A56CE8">
        <w:rPr>
          <w:rFonts w:ascii="Tahoma" w:eastAsia="Times New Roman" w:hAnsi="Tahoma" w:cs="Tahoma"/>
          <w:b/>
          <w:bCs/>
        </w:rPr>
        <w:t xml:space="preserve"> pertaining to domestic crude oil and natural gas production within the country</w:t>
      </w:r>
      <w:r w:rsidRPr="004E7AEE">
        <w:rPr>
          <w:rFonts w:ascii="Tahoma" w:hAnsi="Tahoma" w:cs="Tahoma"/>
          <w:b/>
          <w:bCs/>
        </w:rPr>
        <w:t>”</w:t>
      </w:r>
    </w:p>
    <w:p w14:paraId="01BAADEA" w14:textId="77777777"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14:paraId="71AEADAA" w14:textId="77777777"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0B5244">
        <w:rPr>
          <w:rFonts w:ascii="Tahoma" w:hAnsi="Tahoma" w:cs="Tahoma"/>
          <w:lang w:val="en-US"/>
        </w:rPr>
        <w:t>19</w:t>
      </w:r>
      <w:r>
        <w:rPr>
          <w:rFonts w:ascii="Tahoma" w:hAnsi="Tahoma" w:cs="Tahoma"/>
          <w:lang w:val="en-US"/>
        </w:rPr>
        <w:t>.</w:t>
      </w:r>
      <w:r w:rsidR="00527C2C">
        <w:rPr>
          <w:rFonts w:ascii="Tahoma" w:hAnsi="Tahoma" w:cs="Tahoma"/>
          <w:lang w:val="en-US"/>
        </w:rPr>
        <w:t>0</w:t>
      </w:r>
      <w:r w:rsidR="00CD1BBD">
        <w:rPr>
          <w:rFonts w:ascii="Tahoma" w:hAnsi="Tahoma" w:cs="Tahoma"/>
          <w:lang w:val="en-US"/>
        </w:rPr>
        <w:t>3</w:t>
      </w:r>
      <w:r>
        <w:rPr>
          <w:rFonts w:ascii="Tahoma" w:hAnsi="Tahoma" w:cs="Tahoma"/>
          <w:lang w:val="en-US"/>
        </w:rPr>
        <w:t>.202</w:t>
      </w:r>
      <w:r w:rsidR="00527C2C">
        <w:rPr>
          <w:rFonts w:ascii="Tahoma" w:hAnsi="Tahoma" w:cs="Tahoma"/>
          <w:lang w:val="en-US"/>
        </w:rPr>
        <w:t>6</w:t>
      </w:r>
    </w:p>
    <w:p w14:paraId="554953C9"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79202EB1" w14:textId="77777777" w:rsidR="0087061C" w:rsidRPr="004E7AEE" w:rsidRDefault="0087061C" w:rsidP="003E3CEB">
      <w:pPr>
        <w:spacing w:after="0"/>
        <w:ind w:right="-613"/>
        <w:rPr>
          <w:rFonts w:ascii="Tahoma" w:hAnsi="Tahoma" w:cs="Tahoma"/>
          <w:sz w:val="6"/>
          <w:szCs w:val="6"/>
          <w:lang w:val="en-US"/>
        </w:rPr>
      </w:pPr>
    </w:p>
    <w:p w14:paraId="62AC32FC" w14:textId="77777777" w:rsidR="003E3CEB" w:rsidRDefault="00BB676E" w:rsidP="003E3CEB">
      <w:pPr>
        <w:spacing w:after="0"/>
        <w:ind w:right="-613"/>
        <w:rPr>
          <w:rFonts w:ascii="Tahoma" w:hAnsi="Tahoma" w:cs="Tahoma"/>
          <w:lang w:val="en-US"/>
        </w:rPr>
      </w:pPr>
      <w:r>
        <w:rPr>
          <w:rFonts w:ascii="Tahoma" w:hAnsi="Tahoma" w:cs="Tahoma"/>
          <w:lang w:val="en-US"/>
        </w:rPr>
        <w:t>Madam</w:t>
      </w:r>
      <w:r w:rsidR="003E3CEB">
        <w:rPr>
          <w:rFonts w:ascii="Tahoma" w:hAnsi="Tahoma" w:cs="Tahoma"/>
          <w:lang w:val="en-US"/>
        </w:rPr>
        <w:t>,</w:t>
      </w:r>
    </w:p>
    <w:p w14:paraId="032CE2F7"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649F3">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256"/>
        <w:gridCol w:w="6494"/>
      </w:tblGrid>
      <w:tr w:rsidR="003E3CEB" w14:paraId="540EEF82" w14:textId="77777777" w:rsidTr="001001D6">
        <w:trPr>
          <w:trHeight w:val="1869"/>
        </w:trPr>
        <w:tc>
          <w:tcPr>
            <w:tcW w:w="3256" w:type="dxa"/>
            <w:tcBorders>
              <w:top w:val="single" w:sz="4" w:space="0" w:color="auto"/>
              <w:left w:val="single" w:sz="4" w:space="0" w:color="auto"/>
              <w:bottom w:val="single" w:sz="4" w:space="0" w:color="auto"/>
              <w:right w:val="single" w:sz="4" w:space="0" w:color="auto"/>
            </w:tcBorders>
          </w:tcPr>
          <w:p w14:paraId="1A1EDA28" w14:textId="081E74B8" w:rsidR="00E54322" w:rsidRPr="004E7AEE" w:rsidRDefault="003E3CEB" w:rsidP="00602991">
            <w:pPr>
              <w:spacing w:before="100" w:beforeAutospacing="1" w:after="100" w:afterAutospacing="1" w:line="240" w:lineRule="auto"/>
              <w:jc w:val="both"/>
              <w:rPr>
                <w:rFonts w:ascii="Tahoma" w:eastAsia="Times New Roman" w:hAnsi="Tahoma" w:cs="Tahoma"/>
                <w:i/>
                <w:iCs/>
                <w:lang w:val="en-US"/>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A56CE8">
              <w:rPr>
                <w:rFonts w:ascii="Tahoma" w:eastAsia="Times New Roman" w:hAnsi="Tahoma" w:cs="Tahoma"/>
                <w:i/>
                <w:iCs/>
                <w:lang w:val="en-US"/>
              </w:rPr>
              <w:t>W</w:t>
            </w:r>
            <w:r w:rsidR="00A56CE8" w:rsidRPr="00A56CE8">
              <w:rPr>
                <w:rFonts w:ascii="Tahoma" w:eastAsia="Times New Roman" w:hAnsi="Tahoma" w:cs="Tahoma"/>
                <w:i/>
                <w:iCs/>
                <w:lang w:val="en-US"/>
              </w:rPr>
              <w:t>hether the Government has recently undertaken any assessment of domestic crude oil and natural gas production in the country, particularly with regard to India’s increasing dependence on energy imports;</w:t>
            </w:r>
          </w:p>
        </w:tc>
        <w:tc>
          <w:tcPr>
            <w:tcW w:w="6494" w:type="dxa"/>
            <w:tcBorders>
              <w:top w:val="single" w:sz="4" w:space="0" w:color="auto"/>
              <w:left w:val="single" w:sz="4" w:space="0" w:color="auto"/>
              <w:bottom w:val="single" w:sz="4" w:space="0" w:color="auto"/>
              <w:right w:val="single" w:sz="4" w:space="0" w:color="auto"/>
            </w:tcBorders>
            <w:hideMark/>
          </w:tcPr>
          <w:p w14:paraId="2CA3FB9C" w14:textId="77777777" w:rsidR="008113A4" w:rsidRPr="004E51A3" w:rsidRDefault="003E3CEB" w:rsidP="00B30758">
            <w:pPr>
              <w:spacing w:after="0" w:line="240" w:lineRule="auto"/>
              <w:jc w:val="both"/>
              <w:rPr>
                <w:rFonts w:ascii="Tahoma" w:eastAsia="Times New Roman" w:hAnsi="Tahoma" w:cs="Tahoma"/>
                <w:b/>
                <w:kern w:val="2"/>
                <w14:ligatures w14:val="standardContextual"/>
              </w:rPr>
            </w:pPr>
            <w:r w:rsidRPr="004E51A3">
              <w:rPr>
                <w:rFonts w:ascii="Tahoma" w:hAnsi="Tahoma" w:cs="Tahoma"/>
                <w:b/>
                <w:lang w:val="en-US"/>
              </w:rPr>
              <w:t>Answer to Q(a</w:t>
            </w:r>
            <w:r w:rsidR="00B30758" w:rsidRPr="004E51A3">
              <w:rPr>
                <w:rFonts w:ascii="Tahoma" w:hAnsi="Tahoma" w:cs="Tahoma"/>
                <w:b/>
                <w:lang w:val="en-US"/>
              </w:rPr>
              <w:t>):</w:t>
            </w:r>
            <w:r w:rsidRPr="004E51A3">
              <w:rPr>
                <w:rFonts w:ascii="Tahoma" w:hAnsi="Tahoma" w:cs="Tahoma"/>
                <w:b/>
                <w:lang w:val="en-US"/>
              </w:rPr>
              <w:t xml:space="preserve"> </w:t>
            </w:r>
            <w:r w:rsidRPr="004E51A3">
              <w:rPr>
                <w:rFonts w:ascii="Tahoma" w:eastAsia="Times New Roman" w:hAnsi="Tahoma" w:cs="Tahoma"/>
                <w:b/>
                <w:kern w:val="2"/>
                <w14:ligatures w14:val="standardContextual"/>
              </w:rPr>
              <w:t>MoPNG may reply suitably.</w:t>
            </w:r>
          </w:p>
          <w:p w14:paraId="185BB61E" w14:textId="77777777" w:rsidR="00374E97" w:rsidRPr="004E51A3" w:rsidRDefault="00374E97" w:rsidP="00B30758">
            <w:pPr>
              <w:spacing w:after="0" w:line="240" w:lineRule="auto"/>
              <w:jc w:val="both"/>
              <w:rPr>
                <w:rFonts w:ascii="Tahoma" w:eastAsia="Times New Roman" w:hAnsi="Tahoma" w:cs="Tahoma"/>
                <w:b/>
                <w:kern w:val="2"/>
                <w14:ligatures w14:val="standardContextual"/>
              </w:rPr>
            </w:pPr>
          </w:p>
          <w:p w14:paraId="3AE5E542" w14:textId="77777777" w:rsidR="004E51A3" w:rsidRPr="004E51A3" w:rsidRDefault="004E51A3" w:rsidP="004E51A3">
            <w:pPr>
              <w:spacing w:after="0" w:line="240" w:lineRule="auto"/>
              <w:jc w:val="both"/>
              <w:rPr>
                <w:rFonts w:ascii="Tahoma" w:eastAsia="Times New Roman" w:hAnsi="Tahoma" w:cs="Tahoma"/>
                <w:bCs/>
                <w:kern w:val="2"/>
                <w14:ligatures w14:val="standardContextual"/>
              </w:rPr>
            </w:pPr>
            <w:r w:rsidRPr="004E51A3">
              <w:rPr>
                <w:rFonts w:ascii="Tahoma" w:eastAsia="Times New Roman" w:hAnsi="Tahoma" w:cs="Tahoma"/>
                <w:bCs/>
                <w:kern w:val="2"/>
                <w14:ligatures w14:val="standardContextual"/>
              </w:rPr>
              <w:t>The Government regularly reviews the status of domestic crude oil and natural gas production in the country in view of India’s growing energy demand and import dependence.</w:t>
            </w:r>
          </w:p>
          <w:p w14:paraId="2098E66D" w14:textId="77777777" w:rsidR="004E51A3" w:rsidRPr="004E51A3" w:rsidRDefault="004E51A3" w:rsidP="004E51A3">
            <w:pPr>
              <w:spacing w:after="0" w:line="240" w:lineRule="auto"/>
              <w:jc w:val="both"/>
              <w:rPr>
                <w:rFonts w:ascii="Tahoma" w:eastAsia="Times New Roman" w:hAnsi="Tahoma" w:cs="Tahoma"/>
                <w:bCs/>
                <w:kern w:val="2"/>
                <w14:ligatures w14:val="standardContextual"/>
              </w:rPr>
            </w:pPr>
            <w:r w:rsidRPr="004E51A3">
              <w:rPr>
                <w:rFonts w:ascii="Tahoma" w:eastAsia="Times New Roman" w:hAnsi="Tahoma" w:cs="Tahoma"/>
                <w:bCs/>
                <w:kern w:val="2"/>
                <w14:ligatures w14:val="standardContextual"/>
              </w:rPr>
              <w:t>The Petroleum Planning and Analysis Cell (PPAC), under the Ministry of Petroleum and Natural Gas, monitors the production of crude oil and natural gas on a monthly basis. PPAC compiles and publishes production data, undertakes analysis of trends in domestic production and consumption, and provides inputs to the Government for policy formulation relating to the petroleum sector.</w:t>
            </w:r>
          </w:p>
          <w:p w14:paraId="24CCA816" w14:textId="77777777" w:rsidR="004E51A3" w:rsidRPr="004E51A3" w:rsidRDefault="004E51A3" w:rsidP="004E51A3">
            <w:pPr>
              <w:spacing w:after="0" w:line="240" w:lineRule="auto"/>
              <w:jc w:val="both"/>
              <w:rPr>
                <w:rFonts w:ascii="Tahoma" w:eastAsia="Times New Roman" w:hAnsi="Tahoma" w:cs="Tahoma"/>
                <w:bCs/>
                <w:kern w:val="2"/>
                <w14:ligatures w14:val="standardContextual"/>
              </w:rPr>
            </w:pPr>
            <w:r w:rsidRPr="004E51A3">
              <w:rPr>
                <w:rFonts w:ascii="Tahoma" w:eastAsia="Times New Roman" w:hAnsi="Tahoma" w:cs="Tahoma"/>
                <w:bCs/>
                <w:kern w:val="2"/>
                <w14:ligatures w14:val="standardContextual"/>
              </w:rPr>
              <w:t>In addition, the Directorate General of Hydrocarbons continuously monitors exploration and production (E&amp;P) activities undertaken by operators under various contractual regimes. The Directorate reviews field-wise production performance, development plans, and progress of exploration activities.</w:t>
            </w:r>
          </w:p>
          <w:p w14:paraId="5A590837" w14:textId="77777777" w:rsidR="004E51A3" w:rsidRDefault="004E51A3" w:rsidP="004E51A3">
            <w:pPr>
              <w:spacing w:after="0" w:line="240" w:lineRule="auto"/>
              <w:jc w:val="both"/>
              <w:rPr>
                <w:rFonts w:ascii="Tahoma" w:eastAsia="Times New Roman" w:hAnsi="Tahoma" w:cs="Tahoma"/>
                <w:bCs/>
                <w:kern w:val="2"/>
                <w14:ligatures w14:val="standardContextual"/>
              </w:rPr>
            </w:pPr>
            <w:r w:rsidRPr="004E51A3">
              <w:rPr>
                <w:rFonts w:ascii="Tahoma" w:eastAsia="Times New Roman" w:hAnsi="Tahoma" w:cs="Tahoma"/>
                <w:bCs/>
                <w:kern w:val="2"/>
                <w14:ligatures w14:val="standardContextual"/>
              </w:rPr>
              <w:t>Further, the Ministry of Petroleum and Natural Gas also periodically reviews production performance and project implementation through interactions with upstream companies and concerned agencies</w:t>
            </w:r>
          </w:p>
          <w:p w14:paraId="5E2E2B77" w14:textId="77777777" w:rsidR="004E51A3" w:rsidRPr="004E51A3" w:rsidRDefault="004E51A3" w:rsidP="004E51A3">
            <w:pPr>
              <w:spacing w:after="0" w:line="240" w:lineRule="auto"/>
              <w:jc w:val="both"/>
              <w:rPr>
                <w:rFonts w:ascii="Tahoma" w:eastAsia="Times New Roman" w:hAnsi="Tahoma" w:cs="Tahoma"/>
                <w:bCs/>
                <w:kern w:val="2"/>
                <w:sz w:val="4"/>
                <w:szCs w:val="4"/>
                <w14:ligatures w14:val="standardContextual"/>
              </w:rPr>
            </w:pPr>
          </w:p>
          <w:p w14:paraId="59BB85D6" w14:textId="4929EA9D" w:rsidR="00B44377" w:rsidRPr="0076749C" w:rsidRDefault="008113A4" w:rsidP="00B44377">
            <w:pPr>
              <w:spacing w:after="120" w:line="240" w:lineRule="auto"/>
              <w:jc w:val="both"/>
              <w:rPr>
                <w:rFonts w:ascii="Tahoma" w:eastAsia="Times New Roman" w:hAnsi="Tahoma" w:cs="Tahoma"/>
                <w:kern w:val="2"/>
                <w14:ligatures w14:val="standardContextual"/>
              </w:rPr>
            </w:pPr>
            <w:r w:rsidRPr="004E51A3">
              <w:rPr>
                <w:rFonts w:ascii="Tahoma" w:eastAsia="Times New Roman" w:hAnsi="Tahoma" w:cs="Tahoma"/>
                <w:bCs/>
                <w:kern w:val="2"/>
                <w14:ligatures w14:val="standardContextual"/>
              </w:rPr>
              <w:t>As far as Oil India Limited (OIL) is concerned,</w:t>
            </w:r>
            <w:r w:rsidR="003E3CEB" w:rsidRPr="004E51A3">
              <w:rPr>
                <w:rFonts w:ascii="Tahoma" w:eastAsia="Times New Roman" w:hAnsi="Tahoma" w:cs="Tahoma"/>
                <w:bCs/>
                <w:kern w:val="2"/>
                <w14:ligatures w14:val="standardContextual"/>
              </w:rPr>
              <w:t xml:space="preserve"> </w:t>
            </w:r>
            <w:r w:rsidR="00A60648">
              <w:rPr>
                <w:rFonts w:ascii="Tahoma" w:eastAsia="Times New Roman" w:hAnsi="Tahoma" w:cs="Tahoma"/>
                <w:bCs/>
                <w:kern w:val="2"/>
                <w14:ligatures w14:val="standardContextual"/>
              </w:rPr>
              <w:t xml:space="preserve">daily monitoring of crude oil and natural gas production is done </w:t>
            </w:r>
            <w:r w:rsidR="00C3357A">
              <w:rPr>
                <w:rFonts w:ascii="Tahoma" w:eastAsia="Times New Roman" w:hAnsi="Tahoma" w:cs="Tahoma"/>
                <w:bCs/>
                <w:kern w:val="2"/>
                <w14:ligatures w14:val="standardContextual"/>
              </w:rPr>
              <w:t>based on the production targets mentioned in the MoU</w:t>
            </w:r>
            <w:r w:rsidR="00DF1671">
              <w:rPr>
                <w:rFonts w:ascii="Tahoma" w:eastAsia="Times New Roman" w:hAnsi="Tahoma" w:cs="Tahoma"/>
                <w:bCs/>
                <w:kern w:val="2"/>
                <w14:ligatures w14:val="standardContextual"/>
              </w:rPr>
              <w:t>.</w:t>
            </w:r>
            <w:r w:rsidR="00B44377" w:rsidRPr="0076749C">
              <w:rPr>
                <w:rFonts w:ascii="Tahoma" w:eastAsia="Times New Roman" w:hAnsi="Tahoma" w:cs="Tahoma"/>
                <w:kern w:val="2"/>
                <w14:ligatures w14:val="standardContextual"/>
              </w:rPr>
              <w:t xml:space="preserve"> OIL is continuously working to increase domestic hydrocarbon production and support efforts to reduce import dependence. The company has expanded its exploration portfolio significantly and currently operates around </w:t>
            </w:r>
            <w:r w:rsidR="00B44377">
              <w:rPr>
                <w:rFonts w:ascii="Tahoma" w:eastAsia="Times New Roman" w:hAnsi="Tahoma" w:cs="Tahoma"/>
                <w:kern w:val="2"/>
                <w14:ligatures w14:val="standardContextual"/>
              </w:rPr>
              <w:t>93,052</w:t>
            </w:r>
            <w:r w:rsidR="00B44377" w:rsidRPr="0076749C">
              <w:rPr>
                <w:rFonts w:ascii="Tahoma" w:eastAsia="Times New Roman" w:hAnsi="Tahoma" w:cs="Tahoma"/>
                <w:kern w:val="2"/>
                <w14:ligatures w14:val="standardContextual"/>
              </w:rPr>
              <w:t xml:space="preserve"> sq. km of acreage across 6</w:t>
            </w:r>
            <w:r w:rsidR="00B44377">
              <w:rPr>
                <w:rFonts w:ascii="Tahoma" w:eastAsia="Times New Roman" w:hAnsi="Tahoma" w:cs="Tahoma"/>
                <w:kern w:val="2"/>
                <w14:ligatures w14:val="standardContextual"/>
              </w:rPr>
              <w:t>3</w:t>
            </w:r>
            <w:r w:rsidR="00B44377" w:rsidRPr="0076749C">
              <w:rPr>
                <w:rFonts w:ascii="Tahoma" w:eastAsia="Times New Roman" w:hAnsi="Tahoma" w:cs="Tahoma"/>
                <w:kern w:val="2"/>
                <w14:ligatures w14:val="standardContextual"/>
              </w:rPr>
              <w:t xml:space="preserve"> blocks under different regimes, including nomination blocks, blocks under the Hydrocarbon Exploration Licensing Policy and the Discovered Small Fields Policy. Exploration activities are being intensified through accelerated drilling, redevelopment of mature fields </w:t>
            </w:r>
            <w:r w:rsidR="00B44377" w:rsidRPr="0076749C">
              <w:rPr>
                <w:rFonts w:ascii="Tahoma" w:eastAsia="Times New Roman" w:hAnsi="Tahoma" w:cs="Tahoma"/>
                <w:kern w:val="2"/>
                <w14:ligatures w14:val="standardContextual"/>
              </w:rPr>
              <w:lastRenderedPageBreak/>
              <w:t>using improved and enhanced oil recovery techniques, and adoption of new technologies to improve production efficiency.</w:t>
            </w:r>
          </w:p>
          <w:p w14:paraId="5F0162EC" w14:textId="77777777" w:rsidR="00C2235A" w:rsidRPr="0076749C" w:rsidRDefault="00B44377" w:rsidP="00C2235A">
            <w:pPr>
              <w:spacing w:after="120" w:line="240" w:lineRule="auto"/>
              <w:jc w:val="both"/>
              <w:rPr>
                <w:rFonts w:ascii="Tahoma" w:eastAsia="Times New Roman" w:hAnsi="Tahoma" w:cs="Tahoma"/>
                <w:kern w:val="2"/>
                <w14:ligatures w14:val="standardContextual"/>
              </w:rPr>
            </w:pPr>
            <w:r w:rsidRPr="0076749C">
              <w:rPr>
                <w:rFonts w:ascii="Tahoma" w:eastAsia="Times New Roman" w:hAnsi="Tahoma" w:cs="Tahoma"/>
                <w:kern w:val="2"/>
                <w14:ligatures w14:val="standardContextual"/>
              </w:rPr>
              <w:t>Further, the Government has opened nearly 1 million sq. km of previously restricted “No-Go” areas for exploration, including large parts of India’s Exclusive Economic Zone. This has created new opportunities for exploration in offshore regions. OIL has also expanded its activities</w:t>
            </w:r>
            <w:r w:rsidR="00C2235A">
              <w:rPr>
                <w:rFonts w:ascii="Tahoma" w:eastAsia="Times New Roman" w:hAnsi="Tahoma" w:cs="Tahoma"/>
                <w:kern w:val="2"/>
                <w14:ligatures w14:val="standardContextual"/>
              </w:rPr>
              <w:t xml:space="preserve"> </w:t>
            </w:r>
            <w:r w:rsidR="00C2235A" w:rsidRPr="0076749C">
              <w:rPr>
                <w:rFonts w:ascii="Tahoma" w:eastAsia="Times New Roman" w:hAnsi="Tahoma" w:cs="Tahoma"/>
                <w:kern w:val="2"/>
                <w14:ligatures w14:val="standardContextual"/>
              </w:rPr>
              <w:t>to offshore areas such as the Andaman Sea, where the company is presently drilling its third shallow-water well.</w:t>
            </w:r>
          </w:p>
          <w:p w14:paraId="20464914" w14:textId="3616EDF2" w:rsidR="004E51A3" w:rsidRPr="001001D6" w:rsidRDefault="00C2235A" w:rsidP="001001D6">
            <w:pPr>
              <w:spacing w:after="120" w:line="240" w:lineRule="auto"/>
              <w:jc w:val="both"/>
              <w:rPr>
                <w:rFonts w:ascii="Tahoma" w:eastAsia="Times New Roman" w:hAnsi="Tahoma" w:cs="Tahoma"/>
                <w:kern w:val="2"/>
                <w14:ligatures w14:val="standardContextual"/>
              </w:rPr>
            </w:pPr>
            <w:r w:rsidRPr="0076749C">
              <w:rPr>
                <w:rFonts w:ascii="Tahoma" w:eastAsia="Times New Roman" w:hAnsi="Tahoma" w:cs="Tahoma"/>
                <w:kern w:val="2"/>
                <w14:ligatures w14:val="standardContextual"/>
              </w:rPr>
              <w:t>At present, OIL produces crude oil and natural gas from the states of Assam, Arunachal Pradesh and Rajasthan. In Assam, the company operates 14 producing fields, along with four producing fields in Rajasthan (including fields under the DSF regime) and one producing field in Arunachal Pradesh.</w:t>
            </w:r>
          </w:p>
          <w:p w14:paraId="39FA5801" w14:textId="77777777" w:rsidR="003E3CEB" w:rsidRPr="004E51A3" w:rsidRDefault="003E3CEB" w:rsidP="008113A4">
            <w:pPr>
              <w:spacing w:after="120" w:line="240" w:lineRule="auto"/>
              <w:jc w:val="both"/>
              <w:rPr>
                <w:rFonts w:ascii="Tahoma" w:eastAsia="Times New Roman" w:hAnsi="Tahoma" w:cs="Tahoma"/>
                <w:bCs/>
                <w:kern w:val="2"/>
                <w14:ligatures w14:val="standardContextual"/>
              </w:rPr>
            </w:pPr>
          </w:p>
        </w:tc>
      </w:tr>
      <w:tr w:rsidR="003E3CEB" w14:paraId="467F9C00" w14:textId="77777777" w:rsidTr="000C4352">
        <w:trPr>
          <w:trHeight w:val="3281"/>
        </w:trPr>
        <w:tc>
          <w:tcPr>
            <w:tcW w:w="3256" w:type="dxa"/>
            <w:tcBorders>
              <w:top w:val="single" w:sz="4" w:space="0" w:color="auto"/>
              <w:left w:val="single" w:sz="4" w:space="0" w:color="auto"/>
              <w:bottom w:val="single" w:sz="4" w:space="0" w:color="auto"/>
              <w:right w:val="single" w:sz="4" w:space="0" w:color="auto"/>
            </w:tcBorders>
          </w:tcPr>
          <w:p w14:paraId="5C074390" w14:textId="77777777" w:rsidR="00527C2C" w:rsidRPr="00794237" w:rsidRDefault="003E3CEB" w:rsidP="000B5244">
            <w:pPr>
              <w:jc w:val="both"/>
              <w:rPr>
                <w:rFonts w:ascii="Tahoma" w:eastAsia="Times New Roman" w:hAnsi="Tahoma" w:cs="Tahoma"/>
                <w:i/>
                <w:iCs/>
              </w:rPr>
            </w:pPr>
            <w:r w:rsidRPr="008113A4">
              <w:rPr>
                <w:rFonts w:ascii="Tahoma" w:hAnsi="Tahoma" w:cs="Tahoma"/>
                <w:i/>
                <w:iCs/>
              </w:rPr>
              <w:lastRenderedPageBreak/>
              <w:t>Q.(</w:t>
            </w:r>
            <w:r w:rsidR="008113A4" w:rsidRPr="008113A4">
              <w:rPr>
                <w:rFonts w:ascii="Tahoma" w:hAnsi="Tahoma" w:cs="Tahoma"/>
                <w:i/>
                <w:iCs/>
              </w:rPr>
              <w:t xml:space="preserve">b) </w:t>
            </w:r>
            <w:r w:rsidR="00A56CE8">
              <w:rPr>
                <w:rFonts w:ascii="Tahoma" w:eastAsia="Times New Roman" w:hAnsi="Tahoma" w:cs="Tahoma"/>
                <w:i/>
                <w:iCs/>
              </w:rPr>
              <w:t>I</w:t>
            </w:r>
            <w:r w:rsidR="00A56CE8" w:rsidRPr="00A56CE8">
              <w:rPr>
                <w:rFonts w:ascii="Tahoma" w:eastAsia="Times New Roman" w:hAnsi="Tahoma" w:cs="Tahoma"/>
                <w:i/>
                <w:iCs/>
              </w:rPr>
              <w:t>f so, the details thereof, including the production levels of crude oil and natural gas during the last three years;</w:t>
            </w:r>
          </w:p>
        </w:tc>
        <w:tc>
          <w:tcPr>
            <w:tcW w:w="6494" w:type="dxa"/>
            <w:tcBorders>
              <w:top w:val="single" w:sz="4" w:space="0" w:color="auto"/>
              <w:left w:val="single" w:sz="4" w:space="0" w:color="auto"/>
              <w:bottom w:val="single" w:sz="4" w:space="0" w:color="auto"/>
              <w:right w:val="single" w:sz="4" w:space="0" w:color="auto"/>
            </w:tcBorders>
            <w:hideMark/>
          </w:tcPr>
          <w:p w14:paraId="1DB7D663" w14:textId="77777777"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14:paraId="1CFF4F0F" w14:textId="77777777" w:rsidR="00E017D4" w:rsidRPr="001001D6" w:rsidRDefault="00E017D4" w:rsidP="000B5244">
            <w:pPr>
              <w:spacing w:after="0"/>
              <w:jc w:val="both"/>
              <w:rPr>
                <w:rFonts w:ascii="Tahoma" w:eastAsia="Times New Roman" w:hAnsi="Tahoma" w:cs="Tahoma"/>
                <w:kern w:val="2"/>
                <w:sz w:val="8"/>
                <w:szCs w:val="8"/>
                <w14:ligatures w14:val="standardContextual"/>
              </w:rPr>
            </w:pPr>
          </w:p>
          <w:p w14:paraId="2D8C0ED8" w14:textId="45D8CA33" w:rsidR="00A25725" w:rsidRDefault="003E3CEB" w:rsidP="00A25725">
            <w:pPr>
              <w:spacing w:after="0" w:line="240" w:lineRule="auto"/>
              <w:jc w:val="both"/>
              <w:rPr>
                <w:rFonts w:ascii="Tahoma" w:eastAsia="Times New Roman" w:hAnsi="Tahoma" w:cs="Tahoma"/>
                <w:bCs/>
                <w:kern w:val="2"/>
                <w:lang w:val="en-US"/>
                <w14:ligatures w14:val="standardContextual"/>
              </w:rPr>
            </w:pPr>
            <w:r>
              <w:rPr>
                <w:rFonts w:ascii="Tahoma" w:eastAsia="Times New Roman" w:hAnsi="Tahoma" w:cs="Tahoma"/>
                <w:kern w:val="2"/>
                <w14:ligatures w14:val="standardContextual"/>
              </w:rPr>
              <w:t>As far as Oil India Limited (OIL) is concerned,</w:t>
            </w:r>
            <w:r w:rsidR="00CB5CAD">
              <w:rPr>
                <w:rFonts w:ascii="Tahoma" w:eastAsia="Times New Roman" w:hAnsi="Tahoma" w:cs="Tahoma"/>
                <w:kern w:val="2"/>
                <w14:ligatures w14:val="standardContextual"/>
              </w:rPr>
              <w:t xml:space="preserve"> </w:t>
            </w:r>
            <w:proofErr w:type="gramStart"/>
            <w:r w:rsidR="00A25725">
              <w:rPr>
                <w:rFonts w:ascii="Tahoma" w:eastAsia="Times New Roman" w:hAnsi="Tahoma" w:cs="Tahoma"/>
                <w:bCs/>
                <w:kern w:val="2"/>
                <w:lang w:val="en-US"/>
                <w14:ligatures w14:val="standardContextual"/>
              </w:rPr>
              <w:t>The</w:t>
            </w:r>
            <w:proofErr w:type="gramEnd"/>
            <w:r w:rsidR="00A25725">
              <w:rPr>
                <w:rFonts w:ascii="Tahoma" w:eastAsia="Times New Roman" w:hAnsi="Tahoma" w:cs="Tahoma"/>
                <w:bCs/>
                <w:kern w:val="2"/>
                <w:lang w:val="en-US"/>
                <w14:ligatures w14:val="standardContextual"/>
              </w:rPr>
              <w:t xml:space="preserve"> company has witnessed sustained increase in production of crude oil and natural gas from mature fields. The table appended below shows the production of crude oil and natural gas since 202</w:t>
            </w:r>
            <w:r w:rsidR="00AF6659">
              <w:rPr>
                <w:rFonts w:ascii="Tahoma" w:eastAsia="Times New Roman" w:hAnsi="Tahoma" w:cs="Tahoma"/>
                <w:bCs/>
                <w:kern w:val="2"/>
                <w:lang w:val="en-US"/>
                <w14:ligatures w14:val="standardContextual"/>
              </w:rPr>
              <w:t>2</w:t>
            </w:r>
            <w:r w:rsidR="00A25725">
              <w:rPr>
                <w:rFonts w:ascii="Tahoma" w:eastAsia="Times New Roman" w:hAnsi="Tahoma" w:cs="Tahoma"/>
                <w:bCs/>
                <w:kern w:val="2"/>
                <w:lang w:val="en-US"/>
                <w14:ligatures w14:val="standardContextual"/>
              </w:rPr>
              <w:t>-2</w:t>
            </w:r>
            <w:r w:rsidR="00AF6659">
              <w:rPr>
                <w:rFonts w:ascii="Tahoma" w:eastAsia="Times New Roman" w:hAnsi="Tahoma" w:cs="Tahoma"/>
                <w:bCs/>
                <w:kern w:val="2"/>
                <w:lang w:val="en-US"/>
                <w14:ligatures w14:val="standardContextual"/>
              </w:rPr>
              <w:t>3</w:t>
            </w:r>
          </w:p>
          <w:p w14:paraId="71223847" w14:textId="77777777" w:rsidR="00A25725" w:rsidRDefault="00A25725" w:rsidP="00A25725">
            <w:pPr>
              <w:spacing w:after="0" w:line="240" w:lineRule="auto"/>
              <w:jc w:val="both"/>
              <w:rPr>
                <w:rFonts w:ascii="Tahoma" w:eastAsia="Times New Roman" w:hAnsi="Tahoma" w:cs="Tahoma"/>
                <w:bCs/>
                <w:kern w:val="2"/>
                <w:lang w:val="en-US"/>
                <w14:ligatures w14:val="standardContextual"/>
              </w:rPr>
            </w:pPr>
          </w:p>
          <w:tbl>
            <w:tblPr>
              <w:tblStyle w:val="TableGrid"/>
              <w:tblpPr w:leftFromText="180" w:rightFromText="180" w:vertAnchor="text" w:horzAnchor="margin" w:tblpXSpec="center" w:tblpY="-111"/>
              <w:tblOverlap w:val="never"/>
              <w:tblW w:w="5529" w:type="dxa"/>
              <w:tblInd w:w="0" w:type="dxa"/>
              <w:tblLayout w:type="fixed"/>
              <w:tblLook w:val="04A0" w:firstRow="1" w:lastRow="0" w:firstColumn="1" w:lastColumn="0" w:noHBand="0" w:noVBand="1"/>
            </w:tblPr>
            <w:tblGrid>
              <w:gridCol w:w="1413"/>
              <w:gridCol w:w="709"/>
              <w:gridCol w:w="1134"/>
              <w:gridCol w:w="1134"/>
              <w:gridCol w:w="1139"/>
            </w:tblGrid>
            <w:tr w:rsidR="00A25725" w:rsidRPr="00AF6659" w14:paraId="567AA36A" w14:textId="77777777" w:rsidTr="00AF6659">
              <w:trPr>
                <w:trHeight w:val="200"/>
              </w:trPr>
              <w:tc>
                <w:tcPr>
                  <w:tcW w:w="1413" w:type="dxa"/>
                </w:tcPr>
                <w:p w14:paraId="48D5E465" w14:textId="77777777" w:rsidR="00A25725" w:rsidRPr="00AF6659" w:rsidRDefault="00A25725" w:rsidP="00A25725">
                  <w:pPr>
                    <w:spacing w:after="120"/>
                    <w:jc w:val="both"/>
                    <w:rPr>
                      <w:rFonts w:ascii="Tahoma" w:hAnsi="Tahoma" w:cs="Tahoma"/>
                      <w:bCs/>
                    </w:rPr>
                  </w:pPr>
                  <w:r w:rsidRPr="00AF6659">
                    <w:rPr>
                      <w:rFonts w:ascii="Tahoma" w:hAnsi="Tahoma" w:cs="Tahoma"/>
                      <w:bCs/>
                    </w:rPr>
                    <w:t>Parameters</w:t>
                  </w:r>
                </w:p>
              </w:tc>
              <w:tc>
                <w:tcPr>
                  <w:tcW w:w="709" w:type="dxa"/>
                </w:tcPr>
                <w:p w14:paraId="50A7C00C" w14:textId="77777777" w:rsidR="00A25725" w:rsidRPr="00AF6659" w:rsidRDefault="00A25725" w:rsidP="00A25725">
                  <w:pPr>
                    <w:spacing w:after="120"/>
                    <w:jc w:val="both"/>
                    <w:rPr>
                      <w:rFonts w:ascii="Tahoma" w:hAnsi="Tahoma" w:cs="Tahoma"/>
                      <w:bCs/>
                    </w:rPr>
                  </w:pPr>
                  <w:r w:rsidRPr="00AF6659">
                    <w:rPr>
                      <w:rFonts w:ascii="Tahoma" w:hAnsi="Tahoma" w:cs="Tahoma"/>
                      <w:bCs/>
                    </w:rPr>
                    <w:t>UoM</w:t>
                  </w:r>
                </w:p>
              </w:tc>
              <w:tc>
                <w:tcPr>
                  <w:tcW w:w="1134" w:type="dxa"/>
                </w:tcPr>
                <w:p w14:paraId="6EE1A1A5" w14:textId="77777777" w:rsidR="00A25725" w:rsidRPr="00AF6659" w:rsidRDefault="00A25725" w:rsidP="00A25725">
                  <w:pPr>
                    <w:spacing w:after="120"/>
                    <w:jc w:val="both"/>
                    <w:rPr>
                      <w:rFonts w:ascii="Tahoma" w:hAnsi="Tahoma" w:cs="Tahoma"/>
                      <w:bCs/>
                    </w:rPr>
                  </w:pPr>
                  <w:r w:rsidRPr="00AF6659">
                    <w:rPr>
                      <w:rFonts w:ascii="Tahoma" w:hAnsi="Tahoma" w:cs="Tahoma"/>
                      <w:bCs/>
                    </w:rPr>
                    <w:t>2022-23</w:t>
                  </w:r>
                </w:p>
              </w:tc>
              <w:tc>
                <w:tcPr>
                  <w:tcW w:w="1134" w:type="dxa"/>
                </w:tcPr>
                <w:p w14:paraId="6103308C" w14:textId="77777777" w:rsidR="00A25725" w:rsidRPr="00AF6659" w:rsidRDefault="00A25725" w:rsidP="00A25725">
                  <w:pPr>
                    <w:spacing w:after="120"/>
                    <w:jc w:val="both"/>
                    <w:rPr>
                      <w:rFonts w:ascii="Tahoma" w:hAnsi="Tahoma" w:cs="Tahoma"/>
                      <w:bCs/>
                    </w:rPr>
                  </w:pPr>
                  <w:r w:rsidRPr="00AF6659">
                    <w:rPr>
                      <w:rFonts w:ascii="Tahoma" w:hAnsi="Tahoma" w:cs="Tahoma"/>
                      <w:bCs/>
                    </w:rPr>
                    <w:t>2023-24</w:t>
                  </w:r>
                </w:p>
              </w:tc>
              <w:tc>
                <w:tcPr>
                  <w:tcW w:w="1139" w:type="dxa"/>
                </w:tcPr>
                <w:p w14:paraId="526A6391" w14:textId="77777777" w:rsidR="00A25725" w:rsidRPr="00AF6659" w:rsidRDefault="00A25725" w:rsidP="00A25725">
                  <w:pPr>
                    <w:spacing w:after="120"/>
                    <w:jc w:val="both"/>
                    <w:rPr>
                      <w:rFonts w:ascii="Tahoma" w:hAnsi="Tahoma" w:cs="Tahoma"/>
                      <w:bCs/>
                    </w:rPr>
                  </w:pPr>
                  <w:r w:rsidRPr="00AF6659">
                    <w:rPr>
                      <w:rFonts w:ascii="Tahoma" w:hAnsi="Tahoma" w:cs="Tahoma"/>
                      <w:bCs/>
                    </w:rPr>
                    <w:t>2024-25</w:t>
                  </w:r>
                </w:p>
              </w:tc>
            </w:tr>
            <w:tr w:rsidR="00A25725" w:rsidRPr="00AF6659" w14:paraId="0F7A3BF3" w14:textId="77777777" w:rsidTr="00AF6659">
              <w:trPr>
                <w:trHeight w:val="190"/>
              </w:trPr>
              <w:tc>
                <w:tcPr>
                  <w:tcW w:w="1413" w:type="dxa"/>
                </w:tcPr>
                <w:p w14:paraId="39DC0F5F" w14:textId="77777777" w:rsidR="00A25725" w:rsidRPr="00AF6659" w:rsidRDefault="00A25725" w:rsidP="00A25725">
                  <w:pPr>
                    <w:spacing w:after="120"/>
                    <w:jc w:val="both"/>
                    <w:rPr>
                      <w:rFonts w:ascii="Tahoma" w:hAnsi="Tahoma" w:cs="Tahoma"/>
                      <w:bCs/>
                    </w:rPr>
                  </w:pPr>
                  <w:r w:rsidRPr="00AF6659">
                    <w:rPr>
                      <w:rFonts w:ascii="Tahoma" w:hAnsi="Tahoma" w:cs="Tahoma"/>
                      <w:bCs/>
                    </w:rPr>
                    <w:t>Crude Oil</w:t>
                  </w:r>
                </w:p>
              </w:tc>
              <w:tc>
                <w:tcPr>
                  <w:tcW w:w="709" w:type="dxa"/>
                </w:tcPr>
                <w:p w14:paraId="4A467EA3" w14:textId="77777777" w:rsidR="00A25725" w:rsidRPr="00AF6659" w:rsidRDefault="00A25725" w:rsidP="00A25725">
                  <w:pPr>
                    <w:spacing w:after="120"/>
                    <w:jc w:val="both"/>
                    <w:rPr>
                      <w:rFonts w:ascii="Tahoma" w:hAnsi="Tahoma" w:cs="Tahoma"/>
                      <w:bCs/>
                    </w:rPr>
                  </w:pPr>
                  <w:r w:rsidRPr="00AF6659">
                    <w:rPr>
                      <w:rFonts w:ascii="Tahoma" w:hAnsi="Tahoma" w:cs="Tahoma"/>
                      <w:bCs/>
                    </w:rPr>
                    <w:t>MMT</w:t>
                  </w:r>
                </w:p>
              </w:tc>
              <w:tc>
                <w:tcPr>
                  <w:tcW w:w="1134" w:type="dxa"/>
                </w:tcPr>
                <w:p w14:paraId="7A696D5C" w14:textId="77777777" w:rsidR="00A25725" w:rsidRPr="00AF6659" w:rsidRDefault="00A25725" w:rsidP="00A25725">
                  <w:pPr>
                    <w:spacing w:after="120"/>
                    <w:jc w:val="center"/>
                    <w:rPr>
                      <w:rFonts w:ascii="Tahoma" w:hAnsi="Tahoma" w:cs="Tahoma"/>
                      <w:bCs/>
                    </w:rPr>
                  </w:pPr>
                  <w:r w:rsidRPr="00AF6659">
                    <w:rPr>
                      <w:rFonts w:ascii="Tahoma" w:hAnsi="Tahoma" w:cs="Tahoma"/>
                      <w:bCs/>
                    </w:rPr>
                    <w:t>3.176</w:t>
                  </w:r>
                </w:p>
              </w:tc>
              <w:tc>
                <w:tcPr>
                  <w:tcW w:w="1134" w:type="dxa"/>
                </w:tcPr>
                <w:p w14:paraId="39955969" w14:textId="77777777" w:rsidR="00A25725" w:rsidRPr="00AF6659" w:rsidRDefault="00A25725" w:rsidP="00A25725">
                  <w:pPr>
                    <w:spacing w:after="120"/>
                    <w:jc w:val="center"/>
                    <w:rPr>
                      <w:rFonts w:ascii="Tahoma" w:hAnsi="Tahoma" w:cs="Tahoma"/>
                      <w:bCs/>
                    </w:rPr>
                  </w:pPr>
                  <w:r w:rsidRPr="00AF6659">
                    <w:rPr>
                      <w:rFonts w:ascii="Tahoma" w:hAnsi="Tahoma" w:cs="Tahoma"/>
                      <w:bCs/>
                    </w:rPr>
                    <w:t>3.359</w:t>
                  </w:r>
                </w:p>
              </w:tc>
              <w:tc>
                <w:tcPr>
                  <w:tcW w:w="1139" w:type="dxa"/>
                </w:tcPr>
                <w:p w14:paraId="3193D5B5" w14:textId="77777777" w:rsidR="00A25725" w:rsidRPr="00AF6659" w:rsidRDefault="00A25725" w:rsidP="00A25725">
                  <w:pPr>
                    <w:spacing w:after="120"/>
                    <w:jc w:val="center"/>
                    <w:rPr>
                      <w:rFonts w:ascii="Tahoma" w:hAnsi="Tahoma" w:cs="Tahoma"/>
                      <w:bCs/>
                    </w:rPr>
                  </w:pPr>
                  <w:r w:rsidRPr="00AF6659">
                    <w:rPr>
                      <w:rFonts w:ascii="Tahoma" w:hAnsi="Tahoma" w:cs="Tahoma"/>
                      <w:bCs/>
                    </w:rPr>
                    <w:t>3.458</w:t>
                  </w:r>
                </w:p>
              </w:tc>
            </w:tr>
            <w:tr w:rsidR="00A25725" w:rsidRPr="00AF6659" w14:paraId="60DADAB4" w14:textId="77777777" w:rsidTr="00AF6659">
              <w:trPr>
                <w:trHeight w:val="190"/>
              </w:trPr>
              <w:tc>
                <w:tcPr>
                  <w:tcW w:w="1413" w:type="dxa"/>
                </w:tcPr>
                <w:p w14:paraId="5F5A9FC9" w14:textId="77777777" w:rsidR="00A25725" w:rsidRPr="00AF6659" w:rsidRDefault="00A25725" w:rsidP="00A25725">
                  <w:pPr>
                    <w:spacing w:after="120"/>
                    <w:jc w:val="both"/>
                    <w:rPr>
                      <w:rFonts w:ascii="Tahoma" w:hAnsi="Tahoma" w:cs="Tahoma"/>
                      <w:bCs/>
                    </w:rPr>
                  </w:pPr>
                  <w:r w:rsidRPr="00AF6659">
                    <w:rPr>
                      <w:rFonts w:ascii="Tahoma" w:hAnsi="Tahoma" w:cs="Tahoma"/>
                      <w:bCs/>
                    </w:rPr>
                    <w:t>Natural Gas</w:t>
                  </w:r>
                </w:p>
              </w:tc>
              <w:tc>
                <w:tcPr>
                  <w:tcW w:w="709" w:type="dxa"/>
                </w:tcPr>
                <w:p w14:paraId="32B0B8F0" w14:textId="77777777" w:rsidR="00A25725" w:rsidRPr="00AF6659" w:rsidRDefault="00A25725" w:rsidP="00A25725">
                  <w:pPr>
                    <w:spacing w:after="120"/>
                    <w:jc w:val="both"/>
                    <w:rPr>
                      <w:rFonts w:ascii="Tahoma" w:hAnsi="Tahoma" w:cs="Tahoma"/>
                      <w:bCs/>
                    </w:rPr>
                  </w:pPr>
                  <w:r w:rsidRPr="00AF6659">
                    <w:rPr>
                      <w:rFonts w:ascii="Tahoma" w:hAnsi="Tahoma" w:cs="Tahoma"/>
                      <w:bCs/>
                    </w:rPr>
                    <w:t>BCM</w:t>
                  </w:r>
                </w:p>
              </w:tc>
              <w:tc>
                <w:tcPr>
                  <w:tcW w:w="1134" w:type="dxa"/>
                </w:tcPr>
                <w:p w14:paraId="0C188EFE" w14:textId="77777777" w:rsidR="00A25725" w:rsidRPr="00AF6659" w:rsidRDefault="00A25725" w:rsidP="00A25725">
                  <w:pPr>
                    <w:spacing w:after="120"/>
                    <w:jc w:val="center"/>
                    <w:rPr>
                      <w:rFonts w:ascii="Tahoma" w:hAnsi="Tahoma" w:cs="Tahoma"/>
                      <w:bCs/>
                    </w:rPr>
                  </w:pPr>
                  <w:r w:rsidRPr="00AF6659">
                    <w:rPr>
                      <w:rFonts w:ascii="Tahoma" w:hAnsi="Tahoma" w:cs="Tahoma"/>
                      <w:bCs/>
                    </w:rPr>
                    <w:t>3.180</w:t>
                  </w:r>
                </w:p>
              </w:tc>
              <w:tc>
                <w:tcPr>
                  <w:tcW w:w="1134" w:type="dxa"/>
                </w:tcPr>
                <w:p w14:paraId="253261EB" w14:textId="77777777" w:rsidR="00A25725" w:rsidRPr="00AF6659" w:rsidRDefault="00A25725" w:rsidP="00A25725">
                  <w:pPr>
                    <w:spacing w:after="120"/>
                    <w:jc w:val="center"/>
                    <w:rPr>
                      <w:rFonts w:ascii="Tahoma" w:hAnsi="Tahoma" w:cs="Tahoma"/>
                      <w:bCs/>
                    </w:rPr>
                  </w:pPr>
                  <w:r w:rsidRPr="00AF6659">
                    <w:rPr>
                      <w:rFonts w:ascii="Tahoma" w:hAnsi="Tahoma" w:cs="Tahoma"/>
                      <w:bCs/>
                    </w:rPr>
                    <w:t>3.182</w:t>
                  </w:r>
                </w:p>
              </w:tc>
              <w:tc>
                <w:tcPr>
                  <w:tcW w:w="1139" w:type="dxa"/>
                </w:tcPr>
                <w:p w14:paraId="18E33E54" w14:textId="77777777" w:rsidR="00A25725" w:rsidRPr="00AF6659" w:rsidRDefault="00A25725" w:rsidP="00A25725">
                  <w:pPr>
                    <w:spacing w:after="120"/>
                    <w:jc w:val="center"/>
                    <w:rPr>
                      <w:rFonts w:ascii="Tahoma" w:hAnsi="Tahoma" w:cs="Tahoma"/>
                      <w:bCs/>
                    </w:rPr>
                  </w:pPr>
                  <w:r w:rsidRPr="00AF6659">
                    <w:rPr>
                      <w:rFonts w:ascii="Tahoma" w:hAnsi="Tahoma" w:cs="Tahoma"/>
                      <w:bCs/>
                    </w:rPr>
                    <w:t>3.252</w:t>
                  </w:r>
                </w:p>
              </w:tc>
            </w:tr>
          </w:tbl>
          <w:p w14:paraId="46084659" w14:textId="77777777" w:rsidR="003E3CEB" w:rsidRDefault="003E3CEB" w:rsidP="00381DD9">
            <w:pPr>
              <w:spacing w:after="120" w:line="240" w:lineRule="auto"/>
              <w:jc w:val="both"/>
              <w:rPr>
                <w:rFonts w:ascii="Tahoma" w:hAnsi="Tahoma" w:cs="Tahoma"/>
                <w:lang w:val="en-US"/>
              </w:rPr>
            </w:pPr>
          </w:p>
        </w:tc>
      </w:tr>
      <w:tr w:rsidR="006E67FF" w14:paraId="426FBEEB" w14:textId="77777777" w:rsidTr="001001D6">
        <w:trPr>
          <w:trHeight w:val="1465"/>
        </w:trPr>
        <w:tc>
          <w:tcPr>
            <w:tcW w:w="3256" w:type="dxa"/>
            <w:tcBorders>
              <w:top w:val="single" w:sz="4" w:space="0" w:color="auto"/>
              <w:left w:val="single" w:sz="4" w:space="0" w:color="auto"/>
              <w:bottom w:val="single" w:sz="4" w:space="0" w:color="auto"/>
              <w:right w:val="single" w:sz="4" w:space="0" w:color="auto"/>
            </w:tcBorders>
          </w:tcPr>
          <w:p w14:paraId="28907369" w14:textId="77777777" w:rsidR="006E67FF" w:rsidRPr="001001D6" w:rsidRDefault="006E67FF" w:rsidP="00602991">
            <w:pPr>
              <w:pStyle w:val="NormalWeb"/>
              <w:jc w:val="both"/>
              <w:rPr>
                <w:rFonts w:ascii="Tahoma" w:hAnsi="Tahoma" w:cs="Tahoma"/>
                <w:i/>
                <w:iCs/>
                <w:sz w:val="22"/>
                <w:szCs w:val="22"/>
              </w:rPr>
            </w:pPr>
            <w:r w:rsidRPr="001001D6">
              <w:rPr>
                <w:rFonts w:ascii="Tahoma" w:hAnsi="Tahoma" w:cs="Tahoma"/>
                <w:i/>
                <w:iCs/>
                <w:sz w:val="22"/>
                <w:szCs w:val="22"/>
              </w:rPr>
              <w:t xml:space="preserve">Q.(c) </w:t>
            </w:r>
            <w:r w:rsidRPr="001001D6">
              <w:rPr>
                <w:rFonts w:ascii="Tahoma" w:hAnsi="Tahoma" w:cs="Tahoma"/>
                <w:i/>
                <w:iCs/>
                <w:sz w:val="22"/>
                <w:szCs w:val="22"/>
                <w:lang w:val="en-IN"/>
              </w:rPr>
              <w:t>Whether the Government has taken any steps to ensure stable import of oil from foreign countries in view of rising war-related tensions in West Asia; and</w:t>
            </w:r>
          </w:p>
        </w:tc>
        <w:tc>
          <w:tcPr>
            <w:tcW w:w="6494" w:type="dxa"/>
            <w:vMerge w:val="restart"/>
            <w:tcBorders>
              <w:top w:val="single" w:sz="4" w:space="0" w:color="auto"/>
              <w:left w:val="single" w:sz="4" w:space="0" w:color="auto"/>
              <w:right w:val="single" w:sz="4" w:space="0" w:color="auto"/>
            </w:tcBorders>
          </w:tcPr>
          <w:p w14:paraId="48A83A97" w14:textId="77777777" w:rsidR="006E67FF" w:rsidRDefault="006E67FF"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14:paraId="41FFC670" w14:textId="77777777" w:rsidR="006E67FF" w:rsidRDefault="006E67FF" w:rsidP="00786AE2">
            <w:pPr>
              <w:spacing w:after="0" w:line="240" w:lineRule="auto"/>
              <w:jc w:val="both"/>
              <w:rPr>
                <w:rFonts w:ascii="Tahoma" w:eastAsia="Times New Roman" w:hAnsi="Tahoma" w:cs="Tahoma"/>
                <w:kern w:val="2"/>
                <w14:ligatures w14:val="standardContextual"/>
              </w:rPr>
            </w:pPr>
          </w:p>
          <w:p w14:paraId="4922F954" w14:textId="47245DA3" w:rsidR="006E67FF" w:rsidRDefault="006E67FF" w:rsidP="00786AE2">
            <w:pPr>
              <w:spacing w:after="0" w:line="240" w:lineRule="auto"/>
              <w:jc w:val="both"/>
              <w:rPr>
                <w:rFonts w:ascii="Tahoma" w:hAnsi="Tahoma" w:cs="Tahoma"/>
                <w:b/>
                <w:lang w:val="en-US"/>
              </w:rPr>
            </w:pPr>
            <w:r>
              <w:rPr>
                <w:rFonts w:ascii="Tahoma" w:eastAsia="Times New Roman" w:hAnsi="Tahoma" w:cs="Tahoma"/>
                <w:kern w:val="2"/>
                <w14:ligatures w14:val="standardContextual"/>
              </w:rPr>
              <w:t xml:space="preserve">As far as Oil India Limited (OIL) is concerned, the company is not in the business of </w:t>
            </w:r>
            <w:r w:rsidR="00D20A0A">
              <w:rPr>
                <w:rFonts w:ascii="Tahoma" w:eastAsia="Times New Roman" w:hAnsi="Tahoma" w:cs="Tahoma"/>
                <w:kern w:val="2"/>
                <w14:ligatures w14:val="standardContextual"/>
              </w:rPr>
              <w:t>import of crude oil and natural gas</w:t>
            </w:r>
          </w:p>
          <w:p w14:paraId="78DC9C93" w14:textId="77777777" w:rsidR="006E67FF" w:rsidRDefault="006E67FF" w:rsidP="006E67FF">
            <w:pPr>
              <w:spacing w:after="0" w:line="240" w:lineRule="auto"/>
              <w:jc w:val="both"/>
              <w:rPr>
                <w:rFonts w:ascii="Tahoma" w:hAnsi="Tahoma" w:cs="Tahoma"/>
                <w:b/>
                <w:lang w:val="en-US"/>
              </w:rPr>
            </w:pPr>
          </w:p>
        </w:tc>
      </w:tr>
      <w:tr w:rsidR="006E67FF" w14:paraId="683A7682" w14:textId="77777777" w:rsidTr="001001D6">
        <w:trPr>
          <w:trHeight w:val="556"/>
        </w:trPr>
        <w:tc>
          <w:tcPr>
            <w:tcW w:w="3256" w:type="dxa"/>
            <w:tcBorders>
              <w:top w:val="single" w:sz="4" w:space="0" w:color="auto"/>
              <w:left w:val="single" w:sz="4" w:space="0" w:color="auto"/>
              <w:bottom w:val="single" w:sz="4" w:space="0" w:color="auto"/>
              <w:right w:val="single" w:sz="4" w:space="0" w:color="auto"/>
            </w:tcBorders>
          </w:tcPr>
          <w:p w14:paraId="0A5535CF" w14:textId="62449CBF" w:rsidR="006E67FF" w:rsidRPr="001001D6" w:rsidRDefault="006E67FF" w:rsidP="000B5244">
            <w:pPr>
              <w:jc w:val="both"/>
              <w:rPr>
                <w:rFonts w:ascii="Tahoma" w:hAnsi="Tahoma" w:cs="Tahoma"/>
                <w:i/>
                <w:iCs/>
                <w:lang w:val="en-US"/>
              </w:rPr>
            </w:pPr>
            <w:r w:rsidRPr="001001D6">
              <w:rPr>
                <w:rFonts w:ascii="Tahoma" w:hAnsi="Tahoma" w:cs="Tahoma"/>
                <w:i/>
                <w:iCs/>
              </w:rPr>
              <w:t>Q.(d</w:t>
            </w:r>
            <w:proofErr w:type="gramStart"/>
            <w:r w:rsidRPr="001001D6">
              <w:rPr>
                <w:rFonts w:ascii="Tahoma" w:hAnsi="Tahoma" w:cs="Tahoma"/>
                <w:i/>
                <w:iCs/>
              </w:rPr>
              <w:t>)</w:t>
            </w:r>
            <w:r w:rsidRPr="001001D6">
              <w:rPr>
                <w:rFonts w:ascii="Tahoma" w:eastAsia="Times New Roman" w:hAnsi="Tahoma" w:cs="Tahoma"/>
              </w:rPr>
              <w:t xml:space="preserve"> </w:t>
            </w:r>
            <w:r w:rsidRPr="001001D6">
              <w:rPr>
                <w:rFonts w:ascii="Tahoma" w:hAnsi="Tahoma" w:cs="Tahoma"/>
                <w:i/>
                <w:iCs/>
                <w:lang w:val="en-US"/>
              </w:rPr>
              <w:t> If</w:t>
            </w:r>
            <w:proofErr w:type="gramEnd"/>
            <w:r w:rsidRPr="001001D6">
              <w:rPr>
                <w:rFonts w:ascii="Tahoma" w:hAnsi="Tahoma" w:cs="Tahoma"/>
                <w:i/>
                <w:iCs/>
                <w:lang w:val="en-US"/>
              </w:rPr>
              <w:t xml:space="preserve"> so, the details thereof?</w:t>
            </w:r>
          </w:p>
        </w:tc>
        <w:tc>
          <w:tcPr>
            <w:tcW w:w="6494" w:type="dxa"/>
            <w:vMerge/>
            <w:tcBorders>
              <w:left w:val="single" w:sz="4" w:space="0" w:color="auto"/>
              <w:bottom w:val="single" w:sz="4" w:space="0" w:color="auto"/>
              <w:right w:val="single" w:sz="4" w:space="0" w:color="auto"/>
            </w:tcBorders>
          </w:tcPr>
          <w:p w14:paraId="1698351E" w14:textId="77777777" w:rsidR="006E67FF" w:rsidRDefault="006E67FF" w:rsidP="00794237">
            <w:pPr>
              <w:spacing w:after="0" w:line="240" w:lineRule="auto"/>
              <w:jc w:val="both"/>
              <w:rPr>
                <w:rFonts w:ascii="Tahoma" w:hAnsi="Tahoma" w:cs="Tahoma"/>
                <w:b/>
                <w:lang w:val="en-US"/>
              </w:rPr>
            </w:pPr>
          </w:p>
        </w:tc>
      </w:tr>
    </w:tbl>
    <w:p w14:paraId="514BF171" w14:textId="77777777"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697A5823" w14:textId="77777777"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159419A0" w14:textId="2A4F15D4" w:rsidR="0098028D" w:rsidRDefault="0098028D" w:rsidP="0098028D">
      <w:pPr>
        <w:spacing w:after="0" w:line="240" w:lineRule="auto"/>
        <w:ind w:right="-482"/>
        <w:jc w:val="right"/>
        <w:rPr>
          <w:rFonts w:ascii="Tahoma" w:hAnsi="Tahoma" w:cs="Tahoma"/>
          <w:color w:val="000000" w:themeColor="text1"/>
          <w:lang w:val="en-US"/>
        </w:rPr>
      </w:pPr>
    </w:p>
    <w:p w14:paraId="37052555" w14:textId="43D8EC9A" w:rsidR="002512DD" w:rsidRDefault="002512DD" w:rsidP="0098028D">
      <w:pPr>
        <w:spacing w:after="0" w:line="240" w:lineRule="auto"/>
        <w:ind w:right="-482"/>
        <w:jc w:val="right"/>
        <w:rPr>
          <w:rFonts w:ascii="Tahoma" w:hAnsi="Tahoma" w:cs="Tahoma"/>
          <w:color w:val="000000" w:themeColor="text1"/>
          <w:lang w:val="en-US"/>
        </w:rPr>
      </w:pPr>
    </w:p>
    <w:p w14:paraId="73F9A510" w14:textId="77777777" w:rsidR="00720184" w:rsidRDefault="00720184" w:rsidP="0098028D">
      <w:pPr>
        <w:spacing w:after="0" w:line="240" w:lineRule="auto"/>
        <w:ind w:right="-482"/>
        <w:jc w:val="right"/>
        <w:rPr>
          <w:rFonts w:ascii="Tahoma" w:hAnsi="Tahoma" w:cs="Tahoma"/>
          <w:color w:val="000000" w:themeColor="text1"/>
          <w:lang w:val="en-US"/>
        </w:rPr>
      </w:pPr>
    </w:p>
    <w:p w14:paraId="571EF187" w14:textId="77777777" w:rsidR="002512DD" w:rsidRPr="00D44C53" w:rsidRDefault="002512DD" w:rsidP="0098028D">
      <w:pPr>
        <w:spacing w:after="0" w:line="240" w:lineRule="auto"/>
        <w:ind w:right="-482"/>
        <w:jc w:val="right"/>
        <w:rPr>
          <w:rFonts w:ascii="Tahoma" w:hAnsi="Tahoma" w:cs="Tahoma"/>
          <w:color w:val="000000" w:themeColor="text1"/>
          <w:lang w:val="en-US"/>
        </w:rPr>
      </w:pPr>
    </w:p>
    <w:p w14:paraId="7AE003F8" w14:textId="77777777" w:rsidR="00DC7ECB" w:rsidRPr="00D44C53" w:rsidRDefault="00DC7ECB" w:rsidP="00DC7ECB">
      <w:pPr>
        <w:spacing w:after="0" w:line="240" w:lineRule="auto"/>
        <w:ind w:right="-482"/>
        <w:jc w:val="right"/>
        <w:rPr>
          <w:rFonts w:ascii="Tahoma" w:hAnsi="Tahoma" w:cs="Tahoma"/>
          <w:b/>
          <w:color w:val="000000" w:themeColor="text1"/>
          <w:lang w:val="en-US"/>
        </w:rPr>
      </w:pPr>
      <w:bookmarkStart w:id="0" w:name="_GoBack"/>
      <w:r w:rsidRPr="00D44C53">
        <w:rPr>
          <w:rFonts w:ascii="Tahoma" w:hAnsi="Tahoma" w:cs="Tahoma"/>
          <w:b/>
          <w:color w:val="000000" w:themeColor="text1"/>
          <w:lang w:val="en-US"/>
        </w:rPr>
        <w:t>(</w:t>
      </w:r>
      <w:proofErr w:type="spellStart"/>
      <w:r>
        <w:rPr>
          <w:rFonts w:ascii="Tahoma" w:hAnsi="Tahoma" w:cs="Tahoma"/>
          <w:b/>
          <w:lang w:val="en-US"/>
        </w:rPr>
        <w:t>Ashim</w:t>
      </w:r>
      <w:proofErr w:type="spellEnd"/>
      <w:r>
        <w:rPr>
          <w:rFonts w:ascii="Tahoma" w:hAnsi="Tahoma" w:cs="Tahoma"/>
          <w:b/>
          <w:lang w:val="en-US"/>
        </w:rPr>
        <w:t xml:space="preserve"> Kumar </w:t>
      </w:r>
      <w:proofErr w:type="spellStart"/>
      <w:r>
        <w:rPr>
          <w:rFonts w:ascii="Tahoma" w:hAnsi="Tahoma" w:cs="Tahoma"/>
          <w:b/>
          <w:lang w:val="en-US"/>
        </w:rPr>
        <w:t>Bharali</w:t>
      </w:r>
      <w:proofErr w:type="spellEnd"/>
      <w:r w:rsidRPr="00D44C53">
        <w:rPr>
          <w:rFonts w:ascii="Tahoma" w:hAnsi="Tahoma" w:cs="Tahoma"/>
          <w:b/>
          <w:color w:val="000000" w:themeColor="text1"/>
          <w:lang w:val="en-US"/>
        </w:rPr>
        <w:t>)</w:t>
      </w:r>
    </w:p>
    <w:p w14:paraId="7F053EE5" w14:textId="77777777" w:rsidR="00DC7ECB" w:rsidRDefault="00DC7ECB" w:rsidP="00DC7ECB">
      <w:pPr>
        <w:spacing w:after="0" w:line="240" w:lineRule="auto"/>
        <w:ind w:right="-482"/>
        <w:jc w:val="right"/>
        <w:rPr>
          <w:rFonts w:ascii="Tahoma" w:hAnsi="Tahoma" w:cs="Tahoma"/>
          <w:color w:val="000000" w:themeColor="text1"/>
          <w:lang w:val="en-US"/>
        </w:rPr>
      </w:pPr>
      <w:r w:rsidRPr="00D44C53">
        <w:rPr>
          <w:rFonts w:ascii="Tahoma" w:hAnsi="Tahoma" w:cs="Tahoma"/>
          <w:color w:val="000000" w:themeColor="text1"/>
          <w:lang w:val="en-US"/>
        </w:rPr>
        <w:t>General Manager (Planning)</w:t>
      </w:r>
    </w:p>
    <w:p w14:paraId="074AD680" w14:textId="77777777" w:rsidR="00DC7ECB" w:rsidRDefault="00DC7ECB" w:rsidP="00DC7ECB">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For Chief General Manager (Planning)</w:t>
      </w:r>
    </w:p>
    <w:p w14:paraId="5D1390FD" w14:textId="56EAC629" w:rsidR="00DC7ECB" w:rsidRDefault="00DC7ECB" w:rsidP="00DC7ECB">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bookmarkEnd w:id="0"/>
    <w:p w14:paraId="07C0F07C" w14:textId="0FD67EF8" w:rsidR="00720184" w:rsidRDefault="00720184" w:rsidP="00DC7ECB">
      <w:pPr>
        <w:spacing w:after="0"/>
        <w:ind w:right="-482"/>
        <w:jc w:val="right"/>
        <w:rPr>
          <w:rFonts w:ascii="Tahoma" w:hAnsi="Tahoma" w:cs="Tahoma"/>
          <w:b/>
          <w:color w:val="000000" w:themeColor="text1"/>
          <w:u w:val="single"/>
          <w:lang w:val="en-US"/>
        </w:rPr>
      </w:pPr>
    </w:p>
    <w:p w14:paraId="32D1B33B" w14:textId="31D5AEAF" w:rsidR="00720184" w:rsidRDefault="00720184" w:rsidP="00DC7ECB">
      <w:pPr>
        <w:spacing w:after="0"/>
        <w:ind w:right="-482"/>
        <w:jc w:val="right"/>
        <w:rPr>
          <w:rFonts w:ascii="Tahoma" w:hAnsi="Tahoma" w:cs="Tahoma"/>
          <w:b/>
          <w:color w:val="000000" w:themeColor="text1"/>
          <w:u w:val="single"/>
          <w:lang w:val="en-US"/>
        </w:rPr>
      </w:pPr>
    </w:p>
    <w:p w14:paraId="6D9B37A7" w14:textId="76B2F7D4" w:rsidR="00720184" w:rsidRDefault="00720184" w:rsidP="00DC7ECB">
      <w:pPr>
        <w:spacing w:after="0"/>
        <w:ind w:right="-482"/>
        <w:jc w:val="right"/>
        <w:rPr>
          <w:rFonts w:ascii="Tahoma" w:hAnsi="Tahoma" w:cs="Tahoma"/>
          <w:b/>
          <w:color w:val="000000" w:themeColor="text1"/>
          <w:u w:val="single"/>
          <w:lang w:val="en-US"/>
        </w:rPr>
      </w:pPr>
    </w:p>
    <w:p w14:paraId="4ADA6B16" w14:textId="384B1A90" w:rsidR="00720184" w:rsidRDefault="00720184" w:rsidP="00DC7ECB">
      <w:pPr>
        <w:spacing w:after="0"/>
        <w:ind w:right="-482"/>
        <w:jc w:val="right"/>
        <w:rPr>
          <w:rFonts w:ascii="Tahoma" w:hAnsi="Tahoma" w:cs="Tahoma"/>
          <w:b/>
          <w:color w:val="000000" w:themeColor="text1"/>
          <w:u w:val="single"/>
          <w:lang w:val="en-US"/>
        </w:rPr>
      </w:pPr>
    </w:p>
    <w:p w14:paraId="3446CB8C" w14:textId="1AFB8D68" w:rsidR="00720184" w:rsidRDefault="00720184" w:rsidP="00DC7ECB">
      <w:pPr>
        <w:spacing w:after="0"/>
        <w:ind w:right="-482"/>
        <w:jc w:val="right"/>
        <w:rPr>
          <w:rFonts w:ascii="Tahoma" w:hAnsi="Tahoma" w:cs="Tahoma"/>
          <w:b/>
          <w:color w:val="000000" w:themeColor="text1"/>
          <w:u w:val="single"/>
          <w:lang w:val="en-US"/>
        </w:rPr>
      </w:pPr>
    </w:p>
    <w:p w14:paraId="3F6C9690" w14:textId="77777777" w:rsidR="00720184" w:rsidRPr="00B24AB0" w:rsidRDefault="00720184" w:rsidP="00DC7ECB">
      <w:pPr>
        <w:spacing w:after="0"/>
        <w:ind w:right="-482"/>
        <w:jc w:val="right"/>
        <w:rPr>
          <w:rFonts w:ascii="Tahoma" w:hAnsi="Tahoma" w:cs="Tahoma"/>
          <w:b/>
          <w:color w:val="000000" w:themeColor="text1"/>
          <w:u w:val="single"/>
          <w:lang w:val="en-US"/>
        </w:rPr>
      </w:pPr>
    </w:p>
    <w:p w14:paraId="2522C30A" w14:textId="0390B46C" w:rsidR="00123543" w:rsidRPr="00D44C53" w:rsidRDefault="00123543" w:rsidP="00123543">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Annexure-I</w:t>
      </w:r>
    </w:p>
    <w:p w14:paraId="41A11BA4" w14:textId="77777777" w:rsidR="00123543" w:rsidRPr="00D44C53" w:rsidRDefault="00123543" w:rsidP="00123543">
      <w:pPr>
        <w:spacing w:after="0"/>
        <w:ind w:right="-482"/>
        <w:jc w:val="right"/>
        <w:rPr>
          <w:rFonts w:ascii="Tahoma" w:hAnsi="Tahoma" w:cs="Tahoma"/>
          <w:b/>
          <w:color w:val="000000" w:themeColor="text1"/>
          <w:u w:val="single"/>
          <w:lang w:val="en-US"/>
        </w:rPr>
      </w:pPr>
    </w:p>
    <w:p w14:paraId="09D19FDC" w14:textId="77777777" w:rsidR="0057676A" w:rsidRPr="0057676A" w:rsidRDefault="0057676A" w:rsidP="0057676A">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 xml:space="preserve">As far as Oil India Limited (OIL) is concerned, OIL has been aggressively taking up the exploration and production activities along with substantial investment in alternate energy sectors in line with the </w:t>
      </w:r>
      <w:proofErr w:type="spellStart"/>
      <w:r w:rsidRPr="0057676A">
        <w:rPr>
          <w:rFonts w:ascii="Tahoma" w:eastAsia="Aptos" w:hAnsi="Tahoma" w:cs="Tahoma"/>
          <w:color w:val="000000" w:themeColor="text1"/>
          <w:kern w:val="2"/>
          <w:lang w:bidi="hi-IN"/>
          <w14:ligatures w14:val="standardContextual"/>
        </w:rPr>
        <w:t>GoI</w:t>
      </w:r>
      <w:proofErr w:type="spellEnd"/>
      <w:r w:rsidRPr="0057676A">
        <w:rPr>
          <w:rFonts w:ascii="Tahoma" w:eastAsia="Aptos" w:hAnsi="Tahoma" w:cs="Tahoma"/>
          <w:color w:val="000000" w:themeColor="text1"/>
          <w:kern w:val="2"/>
          <w:lang w:bidi="hi-IN"/>
          <w14:ligatures w14:val="standardContextual"/>
        </w:rPr>
        <w:t xml:space="preserve"> initiatives to reduce India’s dependence on imports.</w:t>
      </w:r>
    </w:p>
    <w:p w14:paraId="49EE7DE8" w14:textId="77777777" w:rsidR="0057676A" w:rsidRPr="0057676A" w:rsidRDefault="0057676A" w:rsidP="0057676A">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OIL has achieved a quantum jump in its acreages after the implementation of HELP and presently holds 93,052 sq. km acreages across various regimes divided into 63 blocks across the nation including offshore blocks.</w:t>
      </w:r>
    </w:p>
    <w:p w14:paraId="70942853" w14:textId="77777777" w:rsidR="0057676A" w:rsidRPr="0057676A" w:rsidRDefault="0057676A" w:rsidP="0057676A">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OIL is currently carrying out domestic E&amp;P activities in a total of 63 nos. of operated acreages. These include 25 nomination Petroleum Mining Leases (21 in Assam, 2 in Arunachal Pradesh and 2 in Rajasthan), 1 Nomination Petroleum Exploration License (PEL) in Arunachal Pradesh, 2 NELP Blocks in Assam, 32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93052 sq.km. Apart from this, there is a non-operating acreage to the tune of 14,776 sq.km spread across 7 blocks. As of 28</w:t>
      </w:r>
      <w:r w:rsidRPr="0057676A">
        <w:rPr>
          <w:rFonts w:ascii="Tahoma" w:eastAsia="Aptos" w:hAnsi="Tahoma" w:cs="Tahoma"/>
          <w:color w:val="000000" w:themeColor="text1"/>
          <w:kern w:val="2"/>
          <w:vertAlign w:val="superscript"/>
          <w:lang w:bidi="hi-IN"/>
          <w14:ligatures w14:val="standardContextual"/>
        </w:rPr>
        <w:t>th</w:t>
      </w:r>
      <w:r w:rsidRPr="0057676A">
        <w:rPr>
          <w:rFonts w:ascii="Tahoma" w:eastAsia="Aptos" w:hAnsi="Tahoma" w:cs="Tahoma"/>
          <w:color w:val="000000" w:themeColor="text1"/>
          <w:kern w:val="2"/>
          <w:lang w:bidi="hi-IN"/>
          <w14:ligatures w14:val="standardContextual"/>
        </w:rPr>
        <w:t xml:space="preserve"> Feb,2026, OIL drilled 17 wells in OALP blocks including 2 offshore wells and established the presence of hydrocarbon in three blocks.</w:t>
      </w:r>
    </w:p>
    <w:p w14:paraId="7EDBED90" w14:textId="77777777" w:rsidR="0057676A" w:rsidRPr="0057676A" w:rsidRDefault="0057676A" w:rsidP="0057676A">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To drive future growth and enhance production, OIL’s key endeavours can be broadly summarized as follows:</w:t>
      </w:r>
    </w:p>
    <w:p w14:paraId="56359F6D" w14:textId="77777777" w:rsidR="0057676A" w:rsidRPr="0057676A" w:rsidRDefault="0057676A" w:rsidP="0057676A">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t>Enhancing Production</w:t>
      </w:r>
      <w:r w:rsidRPr="0057676A">
        <w:rPr>
          <w:rFonts w:ascii="Tahoma" w:eastAsia="Aptos" w:hAnsi="Tahoma" w:cs="Tahoma"/>
          <w:color w:val="000000" w:themeColor="text1"/>
          <w:kern w:val="2"/>
          <w:lang w:bidi="hi-IN"/>
          <w14:ligatures w14:val="standardContextual"/>
        </w:rPr>
        <w:t>: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62320B03" w14:textId="77777777" w:rsidR="0057676A" w:rsidRPr="0057676A" w:rsidRDefault="0057676A" w:rsidP="0057676A">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t>Accelerated Exploration and Redevelopment</w:t>
      </w:r>
      <w:r w:rsidRPr="0057676A">
        <w:rPr>
          <w:rFonts w:ascii="Tahoma" w:eastAsia="Aptos" w:hAnsi="Tahoma" w:cs="Tahoma"/>
          <w:color w:val="000000" w:themeColor="text1"/>
          <w:kern w:val="2"/>
          <w:lang w:bidi="hi-IN"/>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34DD59F1" w14:textId="77777777" w:rsidR="0057676A" w:rsidRPr="0057676A" w:rsidRDefault="0057676A" w:rsidP="0057676A">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t>Focused Development Areas:</w:t>
      </w:r>
      <w:r w:rsidRPr="0057676A">
        <w:rPr>
          <w:rFonts w:ascii="Tahoma" w:eastAsia="Aptos" w:hAnsi="Tahoma" w:cs="Tahoma"/>
          <w:color w:val="000000" w:themeColor="text1"/>
          <w:kern w:val="2"/>
          <w:lang w:bidi="hi-IN"/>
          <w14:ligatures w14:val="standardContextual"/>
        </w:rPr>
        <w:t xml:space="preserve"> The company has identified several key areas for fast-track development, which are expected to substantially enhance production levels in the near future.</w:t>
      </w:r>
    </w:p>
    <w:p w14:paraId="2AD042F3" w14:textId="77777777" w:rsidR="0057676A" w:rsidRPr="0057676A" w:rsidRDefault="0057676A" w:rsidP="0057676A">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t>Advanced Recovery Techniques</w:t>
      </w:r>
      <w:r w:rsidRPr="0057676A">
        <w:rPr>
          <w:rFonts w:ascii="Tahoma" w:eastAsia="Aptos" w:hAnsi="Tahoma" w:cs="Tahoma"/>
          <w:color w:val="000000" w:themeColor="text1"/>
          <w:kern w:val="2"/>
          <w:lang w:bidi="hi-IN"/>
          <w14:ligatures w14:val="standardContextual"/>
        </w:rPr>
        <w:t>: To maximize recovery from its mature fields in the Upper Assam Basin, OIL continues to implement water injection techniques and other IOR (Improved Oil Recovery) and EOR (Enhanced Oil Recovery) technologies.</w:t>
      </w:r>
    </w:p>
    <w:p w14:paraId="12A53A4C" w14:textId="77777777" w:rsidR="0057676A" w:rsidRPr="0057676A" w:rsidRDefault="0057676A" w:rsidP="0057676A">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t>Adopting Innovative Technologies</w:t>
      </w:r>
      <w:r w:rsidRPr="0057676A">
        <w:rPr>
          <w:rFonts w:ascii="Tahoma" w:eastAsia="Aptos" w:hAnsi="Tahoma" w:cs="Tahoma"/>
          <w:color w:val="000000" w:themeColor="text1"/>
          <w:kern w:val="2"/>
          <w:lang w:bidi="hi-IN"/>
          <w14:ligatures w14:val="standardContextual"/>
        </w:rPr>
        <w:t>: OIL is actively deploying fit-for-purpose technologies to improve production efficiency and optimize operations.</w:t>
      </w:r>
    </w:p>
    <w:p w14:paraId="67BA3D2A" w14:textId="77777777" w:rsidR="0057676A" w:rsidRPr="0057676A" w:rsidRDefault="0057676A" w:rsidP="0057676A">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lastRenderedPageBreak/>
        <w:t>Collaborative Efforts:</w:t>
      </w:r>
      <w:r w:rsidRPr="0057676A">
        <w:rPr>
          <w:rFonts w:ascii="Tahoma" w:eastAsia="Aptos" w:hAnsi="Tahoma" w:cs="Tahoma"/>
          <w:color w:val="000000" w:themeColor="text1"/>
          <w:kern w:val="2"/>
          <w:lang w:bidi="hi-IN"/>
          <w14:ligatures w14:val="standardContextual"/>
        </w:rPr>
        <w:t xml:space="preserve"> OIL is collaborating with national and international institutions and industry leaders to leverage expertise and resources for enhanced exploration and production activities.</w:t>
      </w:r>
    </w:p>
    <w:p w14:paraId="3E74E7D8" w14:textId="77777777" w:rsidR="0057676A" w:rsidRPr="0057676A" w:rsidRDefault="0057676A" w:rsidP="0057676A">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In addition to these initiatives, OIL is implementing a comprehensive strategy comprising short-, mid-, and long-term measures for enhancement of crude oil production as detailed below:</w:t>
      </w:r>
    </w:p>
    <w:p w14:paraId="25EF2F73" w14:textId="77777777" w:rsidR="0057676A" w:rsidRPr="0057676A" w:rsidRDefault="0057676A" w:rsidP="0057676A">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w:t>
      </w:r>
      <w:r w:rsidRPr="0057676A">
        <w:rPr>
          <w:rFonts w:ascii="Tahoma" w:eastAsia="Aptos" w:hAnsi="Tahoma" w:cs="Tahoma"/>
          <w:color w:val="000000" w:themeColor="text1"/>
          <w:kern w:val="2"/>
          <w:lang w:bidi="hi-IN"/>
          <w14:ligatures w14:val="standardContextual"/>
        </w:rPr>
        <w:tab/>
      </w:r>
      <w:r w:rsidRPr="0057676A">
        <w:rPr>
          <w:rFonts w:ascii="Tahoma" w:eastAsia="Aptos" w:hAnsi="Tahoma" w:cs="Tahoma"/>
          <w:b/>
          <w:bCs/>
          <w:color w:val="000000" w:themeColor="text1"/>
          <w:kern w:val="2"/>
          <w:lang w:bidi="hi-IN"/>
          <w14:ligatures w14:val="standardContextual"/>
        </w:rPr>
        <w:t>Short-term Measures</w:t>
      </w:r>
      <w:r w:rsidRPr="0057676A">
        <w:rPr>
          <w:rFonts w:ascii="Tahoma" w:eastAsia="Aptos" w:hAnsi="Tahoma" w:cs="Tahoma"/>
          <w:color w:val="000000" w:themeColor="text1"/>
          <w:kern w:val="2"/>
          <w:lang w:bidi="hi-IN"/>
          <w14:ligatures w14:val="standardContextual"/>
        </w:rPr>
        <w:t>: These include well intervention activities and the immediate induction of new technologies to address operational challenges.</w:t>
      </w:r>
    </w:p>
    <w:p w14:paraId="63FC0A6B" w14:textId="77777777" w:rsidR="0057676A" w:rsidRPr="0057676A" w:rsidRDefault="0057676A" w:rsidP="0057676A">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w:t>
      </w:r>
      <w:r w:rsidRPr="0057676A">
        <w:rPr>
          <w:rFonts w:ascii="Tahoma" w:eastAsia="Aptos" w:hAnsi="Tahoma" w:cs="Tahoma"/>
          <w:color w:val="000000" w:themeColor="text1"/>
          <w:kern w:val="2"/>
          <w:lang w:bidi="hi-IN"/>
          <w14:ligatures w14:val="standardContextual"/>
        </w:rPr>
        <w:tab/>
      </w:r>
      <w:r w:rsidRPr="0057676A">
        <w:rPr>
          <w:rFonts w:ascii="Tahoma" w:eastAsia="Aptos" w:hAnsi="Tahoma" w:cs="Tahoma"/>
          <w:b/>
          <w:bCs/>
          <w:color w:val="000000" w:themeColor="text1"/>
          <w:kern w:val="2"/>
          <w:lang w:bidi="hi-IN"/>
          <w14:ligatures w14:val="standardContextual"/>
        </w:rPr>
        <w:t>Mid-term Measures</w:t>
      </w:r>
      <w:r w:rsidRPr="0057676A">
        <w:rPr>
          <w:rFonts w:ascii="Tahoma" w:eastAsia="Aptos" w:hAnsi="Tahoma" w:cs="Tahoma"/>
          <w:color w:val="000000" w:themeColor="text1"/>
          <w:kern w:val="2"/>
          <w:lang w:bidi="hi-IN"/>
          <w14:ligatures w14:val="standardContextual"/>
        </w:rPr>
        <w:t>: Creation of surface facilities to remove bottlenecks and facilitate smoother production processes.</w:t>
      </w:r>
    </w:p>
    <w:p w14:paraId="57289B30" w14:textId="77777777" w:rsidR="0057676A" w:rsidRPr="0057676A" w:rsidRDefault="0057676A" w:rsidP="0057676A">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w:t>
      </w:r>
      <w:r w:rsidRPr="0057676A">
        <w:rPr>
          <w:rFonts w:ascii="Tahoma" w:eastAsia="Aptos" w:hAnsi="Tahoma" w:cs="Tahoma"/>
          <w:color w:val="000000" w:themeColor="text1"/>
          <w:kern w:val="2"/>
          <w:lang w:bidi="hi-IN"/>
          <w14:ligatures w14:val="standardContextual"/>
        </w:rPr>
        <w:tab/>
      </w:r>
      <w:r w:rsidRPr="0057676A">
        <w:rPr>
          <w:rFonts w:ascii="Tahoma" w:eastAsia="Aptos" w:hAnsi="Tahoma" w:cs="Tahoma"/>
          <w:b/>
          <w:bCs/>
          <w:color w:val="000000" w:themeColor="text1"/>
          <w:kern w:val="2"/>
          <w:lang w:bidi="hi-IN"/>
          <w14:ligatures w14:val="standardContextual"/>
        </w:rPr>
        <w:t>Long-term Measures</w:t>
      </w:r>
      <w:r w:rsidRPr="0057676A">
        <w:rPr>
          <w:rFonts w:ascii="Tahoma" w:eastAsia="Aptos" w:hAnsi="Tahoma" w:cs="Tahoma"/>
          <w:color w:val="000000" w:themeColor="text1"/>
          <w:kern w:val="2"/>
          <w:lang w:bidi="hi-IN"/>
          <w14:ligatures w14:val="standardContextual"/>
        </w:rPr>
        <w:t>: Maximizing recovery from mature fields through advanced IOR/EOR techniques.</w:t>
      </w:r>
    </w:p>
    <w:p w14:paraId="096B10BA" w14:textId="77777777" w:rsidR="00123543" w:rsidRPr="00D44C53" w:rsidRDefault="00123543" w:rsidP="00123543">
      <w:pPr>
        <w:spacing w:after="160" w:line="278" w:lineRule="auto"/>
        <w:ind w:right="-421"/>
        <w:jc w:val="both"/>
        <w:rPr>
          <w:rFonts w:ascii="Tahoma" w:eastAsia="Aptos" w:hAnsi="Tahoma" w:cs="Tahoma"/>
          <w:b/>
          <w:bCs/>
          <w:color w:val="000000" w:themeColor="text1"/>
          <w:kern w:val="2"/>
          <w:u w:val="single"/>
          <w:lang w:bidi="hi-IN"/>
          <w14:ligatures w14:val="standardContextual"/>
        </w:rPr>
      </w:pPr>
      <w:r w:rsidRPr="00D44C53">
        <w:rPr>
          <w:rFonts w:ascii="Tahoma" w:eastAsia="Aptos" w:hAnsi="Tahoma" w:cs="Tahoma"/>
          <w:b/>
          <w:bCs/>
          <w:color w:val="000000" w:themeColor="text1"/>
          <w:kern w:val="2"/>
          <w:u w:val="single"/>
          <w:lang w:bidi="hi-IN"/>
          <w14:ligatures w14:val="standardContextual"/>
        </w:rPr>
        <w:t xml:space="preserve">Steps taken by Govt. of India / </w:t>
      </w:r>
      <w:proofErr w:type="spellStart"/>
      <w:r w:rsidRPr="00D44C53">
        <w:rPr>
          <w:rFonts w:ascii="Tahoma" w:eastAsia="Aptos" w:hAnsi="Tahoma" w:cs="Tahoma"/>
          <w:b/>
          <w:bCs/>
          <w:color w:val="000000" w:themeColor="text1"/>
          <w:kern w:val="2"/>
          <w:u w:val="single"/>
          <w:lang w:bidi="hi-IN"/>
          <w14:ligatures w14:val="standardContextual"/>
        </w:rPr>
        <w:t>MoPNG</w:t>
      </w:r>
      <w:proofErr w:type="spellEnd"/>
      <w:r w:rsidRPr="00D44C53">
        <w:rPr>
          <w:rFonts w:ascii="Tahoma" w:eastAsia="Aptos" w:hAnsi="Tahoma" w:cs="Tahoma"/>
          <w:b/>
          <w:bCs/>
          <w:color w:val="000000" w:themeColor="text1"/>
          <w:kern w:val="2"/>
          <w:u w:val="single"/>
          <w:lang w:bidi="hi-IN"/>
          <w14:ligatures w14:val="standardContextual"/>
        </w:rPr>
        <w:t xml:space="preserve"> to reduce import dependency through domestic exploitation and production</w:t>
      </w:r>
    </w:p>
    <w:p w14:paraId="6B6D703B"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Government has taken various initiatives and actions in the recent past to increase domestic exploration and production of petroleum and natural gas. Some of the major initiatives are stated below.</w:t>
      </w:r>
    </w:p>
    <w:p w14:paraId="60777E45" w14:textId="77777777" w:rsidR="00123543" w:rsidRPr="00D44C53" w:rsidRDefault="00123543" w:rsidP="0012354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Hydrocarbon Exploration Licensing policy (HELP) &amp; Discovery Small Fields (DSF)</w:t>
      </w:r>
    </w:p>
    <w:p w14:paraId="6333FA33" w14:textId="77777777" w:rsidR="00123543" w:rsidRPr="00D44C53" w:rsidRDefault="00123543" w:rsidP="0012354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National Seismic Programme (NSP) and Deep Andaman offshore Surveys</w:t>
      </w:r>
    </w:p>
    <w:p w14:paraId="5C126E43" w14:textId="77777777" w:rsidR="00123543" w:rsidRPr="00D44C53" w:rsidRDefault="00123543" w:rsidP="0012354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survey</w:t>
      </w:r>
    </w:p>
    <w:p w14:paraId="4A1CE438" w14:textId="77777777" w:rsidR="00123543" w:rsidRPr="00D44C53" w:rsidRDefault="00123543" w:rsidP="0012354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Drilling of Stratigraphic Wells</w:t>
      </w:r>
    </w:p>
    <w:p w14:paraId="516C170D" w14:textId="77777777" w:rsidR="00123543" w:rsidRPr="00D44C53" w:rsidRDefault="00123543" w:rsidP="0012354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Seismic Campaign Under Mission Anveshan (MA) &amp; ECS beyond EEZ</w:t>
      </w:r>
    </w:p>
    <w:p w14:paraId="3ABD3E57" w14:textId="77777777" w:rsidR="00123543" w:rsidRPr="00D44C53" w:rsidRDefault="00123543" w:rsidP="0012354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Opening of No-Go Areas for E&amp;P Activities.</w:t>
      </w:r>
    </w:p>
    <w:p w14:paraId="090D69AC" w14:textId="77777777" w:rsidR="00123543" w:rsidRPr="00D44C53" w:rsidRDefault="00123543" w:rsidP="0012354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The Oilfields (Regulations and Development) Amendment Act 2025</w:t>
      </w:r>
    </w:p>
    <w:p w14:paraId="629BABB2" w14:textId="77777777" w:rsidR="00123543" w:rsidRPr="00D44C53" w:rsidRDefault="00123543" w:rsidP="0012354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Petroleum &amp; Natural Gas Rules 2025</w:t>
      </w:r>
    </w:p>
    <w:p w14:paraId="0916BF0F"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p>
    <w:p w14:paraId="48AC4B6F" w14:textId="77777777" w:rsidR="00123543" w:rsidRPr="00D44C53" w:rsidRDefault="00123543" w:rsidP="00123543">
      <w:pPr>
        <w:spacing w:after="160" w:line="278" w:lineRule="auto"/>
        <w:ind w:right="-421"/>
        <w:jc w:val="both"/>
        <w:rPr>
          <w:rFonts w:ascii="Tahoma" w:eastAsia="Aptos" w:hAnsi="Tahoma" w:cs="Tahoma"/>
          <w:b/>
          <w:bCs/>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Details of the major initiatives taken by Government of India are stated below.</w:t>
      </w:r>
    </w:p>
    <w:p w14:paraId="14D6C8E1"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w:t>
      </w:r>
      <w:proofErr w:type="spellStart"/>
      <w:r w:rsidRPr="00D44C53">
        <w:rPr>
          <w:rFonts w:ascii="Tahoma" w:eastAsia="Aptos" w:hAnsi="Tahoma" w:cs="Tahoma"/>
          <w:b/>
          <w:bCs/>
          <w:color w:val="000000" w:themeColor="text1"/>
          <w:kern w:val="2"/>
          <w:lang w:bidi="hi-IN"/>
          <w14:ligatures w14:val="standardContextual"/>
        </w:rPr>
        <w:t>i</w:t>
      </w:r>
      <w:proofErr w:type="spellEnd"/>
      <w:r w:rsidRPr="00D44C53">
        <w:rPr>
          <w:rFonts w:ascii="Tahoma" w:eastAsia="Aptos" w:hAnsi="Tahoma" w:cs="Tahoma"/>
          <w:b/>
          <w:bCs/>
          <w:color w:val="000000" w:themeColor="text1"/>
          <w:kern w:val="2"/>
          <w:lang w:bidi="hi-IN"/>
          <w14:ligatures w14:val="standardContextual"/>
        </w:rPr>
        <w:t>) Hydrocarbon Exploration Licensing policy (HELP) &amp; Discovery Small Fields (DSF):</w:t>
      </w:r>
      <w:r w:rsidRPr="00D44C53">
        <w:rPr>
          <w:rFonts w:ascii="Tahoma" w:eastAsia="Aptos" w:hAnsi="Tahoma" w:cs="Tahoma"/>
          <w:color w:val="000000" w:themeColor="text1"/>
          <w:kern w:val="2"/>
          <w:lang w:bidi="hi-IN"/>
          <w14:ligatures w14:val="standardContextual"/>
        </w:rPr>
        <w:t xml:space="preserve"> The Hydrocarbon Exploration Licensing policy (HELP) was launched by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0EE51444"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Kerela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D44C53">
        <w:rPr>
          <w:rFonts w:ascii="Tahoma" w:eastAsia="Aptos" w:hAnsi="Tahoma" w:cs="Tahoma"/>
          <w:color w:val="000000" w:themeColor="text1"/>
          <w:kern w:val="2"/>
          <w:lang w:bidi="hi-IN"/>
          <w14:ligatures w14:val="standardContextual"/>
        </w:rPr>
        <w:t>blocks  in</w:t>
      </w:r>
      <w:proofErr w:type="gramEnd"/>
      <w:r w:rsidRPr="00D44C53">
        <w:rPr>
          <w:rFonts w:ascii="Tahoma" w:eastAsia="Aptos" w:hAnsi="Tahoma" w:cs="Tahoma"/>
          <w:color w:val="000000" w:themeColor="text1"/>
          <w:kern w:val="2"/>
          <w:lang w:bidi="hi-IN"/>
          <w14:ligatures w14:val="standardContextual"/>
        </w:rPr>
        <w:t xml:space="preserve"> Assam, out of which One discovery has been </w:t>
      </w:r>
      <w:r w:rsidRPr="00D44C53">
        <w:rPr>
          <w:rFonts w:ascii="Tahoma" w:eastAsia="Aptos" w:hAnsi="Tahoma" w:cs="Tahoma"/>
          <w:color w:val="000000" w:themeColor="text1"/>
          <w:kern w:val="2"/>
          <w:lang w:bidi="hi-IN"/>
          <w14:ligatures w14:val="standardContextual"/>
        </w:rPr>
        <w:lastRenderedPageBreak/>
        <w:t xml:space="preserve">monetised. Further drilling </w:t>
      </w:r>
      <w:proofErr w:type="gramStart"/>
      <w:r w:rsidRPr="00D44C53">
        <w:rPr>
          <w:rFonts w:ascii="Tahoma" w:eastAsia="Aptos" w:hAnsi="Tahoma" w:cs="Tahoma"/>
          <w:color w:val="000000" w:themeColor="text1"/>
          <w:kern w:val="2"/>
          <w:lang w:bidi="hi-IN"/>
          <w14:ligatures w14:val="standardContextual"/>
        </w:rPr>
        <w:t>and  exploration</w:t>
      </w:r>
      <w:proofErr w:type="gramEnd"/>
      <w:r w:rsidRPr="00D44C53">
        <w:rPr>
          <w:rFonts w:ascii="Tahoma" w:eastAsia="Aptos" w:hAnsi="Tahoma" w:cs="Tahoma"/>
          <w:color w:val="000000" w:themeColor="text1"/>
          <w:kern w:val="2"/>
          <w:lang w:bidi="hi-IN"/>
          <w14:ligatures w14:val="standardContextual"/>
        </w:rPr>
        <w:t xml:space="preserve"> activities are ongoing at full scale in the other OALP blocks also. OIL has drilled 3 DSF wells in Rajasthan (</w:t>
      </w:r>
      <w:proofErr w:type="spellStart"/>
      <w:r w:rsidRPr="00D44C53">
        <w:rPr>
          <w:rFonts w:ascii="Tahoma" w:eastAsia="Aptos" w:hAnsi="Tahoma" w:cs="Tahoma"/>
          <w:color w:val="000000" w:themeColor="text1"/>
          <w:kern w:val="2"/>
          <w:lang w:bidi="hi-IN"/>
          <w14:ligatures w14:val="standardContextual"/>
        </w:rPr>
        <w:t>Bakhrittibba</w:t>
      </w:r>
      <w:proofErr w:type="spellEnd"/>
      <w:r w:rsidRPr="00D44C53">
        <w:rPr>
          <w:rFonts w:ascii="Tahoma" w:eastAsia="Aptos" w:hAnsi="Tahoma" w:cs="Tahoma"/>
          <w:color w:val="000000" w:themeColor="text1"/>
          <w:kern w:val="2"/>
          <w:lang w:bidi="hi-IN"/>
          <w14:ligatures w14:val="standardContextual"/>
        </w:rPr>
        <w:t>) in FY-25 and NG production has brought into stream from these wells. DSF Blocks are under pre-development phase.</w:t>
      </w:r>
    </w:p>
    <w:p w14:paraId="054734D8"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(ii) National Seismic Programme (NSP) and Deep Andaman offshore Surveys:</w:t>
      </w:r>
      <w:r w:rsidRPr="00D44C53">
        <w:rPr>
          <w:rFonts w:ascii="Tahoma" w:eastAsia="Aptos" w:hAnsi="Tahoma" w:cs="Tahoma"/>
          <w:color w:val="000000" w:themeColor="text1"/>
          <w:kern w:val="2"/>
          <w:lang w:bidi="hi-IN"/>
          <w14:ligatures w14:val="standardContextual"/>
        </w:rPr>
        <w:t xml:space="preserve"> Ministry of Petroleum and Natural Gas (MoP&amp;NG) and DGH had taken an initiative to cover the Un-appraised area of the country with 2D Seismic Survey both onshore through National Seismic Programme (NSP) and Deep Andaman offshore. As entrusted by DGH/MoP&amp;NG, OIL has completed 5245.80 LKM and 22554.60 LKM of 2D Seismic Surveys under the National Seismic Programme (NSP) and Deep Andaman Offshore respectively.</w:t>
      </w:r>
    </w:p>
    <w:p w14:paraId="17C30888"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 xml:space="preserve">(iii) Airborne Gravity </w:t>
      </w:r>
      <w:proofErr w:type="spellStart"/>
      <w:r w:rsidRPr="00D44C53">
        <w:rPr>
          <w:rFonts w:ascii="Tahoma" w:eastAsia="Aptos" w:hAnsi="Tahoma" w:cs="Tahoma"/>
          <w:b/>
          <w:bCs/>
          <w:color w:val="000000" w:themeColor="text1"/>
          <w:kern w:val="2"/>
          <w:lang w:bidi="hi-IN"/>
          <w14:ligatures w14:val="standardContextual"/>
        </w:rPr>
        <w:t>Gradiometry</w:t>
      </w:r>
      <w:proofErr w:type="spellEnd"/>
      <w:r w:rsidRPr="00D44C53">
        <w:rPr>
          <w:rFonts w:ascii="Tahoma" w:eastAsia="Aptos" w:hAnsi="Tahoma" w:cs="Tahoma"/>
          <w:b/>
          <w:bCs/>
          <w:color w:val="000000" w:themeColor="text1"/>
          <w:kern w:val="2"/>
          <w:lang w:bidi="hi-IN"/>
          <w14:ligatures w14:val="standardContextual"/>
        </w:rPr>
        <w:t xml:space="preserve"> and Gravity-Magnetic survey: </w:t>
      </w:r>
      <w:r w:rsidRPr="00D44C53">
        <w:rPr>
          <w:rFonts w:ascii="Tahoma" w:eastAsia="Aptos" w:hAnsi="Tahoma" w:cs="Tahoma"/>
          <w:color w:val="000000" w:themeColor="text1"/>
          <w:kern w:val="2"/>
          <w:lang w:bidi="hi-IN"/>
          <w14:ligatures w14:val="standardContextual"/>
        </w:rPr>
        <w:t xml:space="preserve">To cover areas where seismic data couldn’t be acquired under National Seismic Programme (NSP) due to inaccessible terrain and hostile environment,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formulated a planned to conduct Airborne Geophysical survey to acquire 49,795 flight LKM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data. Accordingly, OIL was entrusted by MoP&amp;NG and DGH to execute Acquisition, Processing &amp; Interpretation (API) of 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&amp; Gravity Magnetic (AGG &amp; GM) studies. The areas cover </w:t>
      </w:r>
      <w:proofErr w:type="spellStart"/>
      <w:r w:rsidRPr="00D44C53">
        <w:rPr>
          <w:rFonts w:ascii="Tahoma" w:eastAsia="Aptos" w:hAnsi="Tahoma" w:cs="Tahoma"/>
          <w:color w:val="000000" w:themeColor="text1"/>
          <w:kern w:val="2"/>
          <w:lang w:bidi="hi-IN"/>
          <w14:ligatures w14:val="standardContextual"/>
        </w:rPr>
        <w:t>Spiti</w:t>
      </w:r>
      <w:proofErr w:type="spellEnd"/>
      <w:r w:rsidRPr="00D44C53">
        <w:rPr>
          <w:rFonts w:ascii="Tahoma" w:eastAsia="Aptos" w:hAnsi="Tahoma" w:cs="Tahoma"/>
          <w:color w:val="000000" w:themeColor="text1"/>
          <w:kern w:val="2"/>
          <w:lang w:bidi="hi-IN"/>
          <w14:ligatures w14:val="standardContextual"/>
        </w:rPr>
        <w:t xml:space="preserve"> in Himachal Pradesh &amp; Ladakh, </w:t>
      </w:r>
      <w:proofErr w:type="spellStart"/>
      <w:r w:rsidRPr="00D44C53">
        <w:rPr>
          <w:rFonts w:ascii="Tahoma" w:eastAsia="Aptos" w:hAnsi="Tahoma" w:cs="Tahoma"/>
          <w:color w:val="000000" w:themeColor="text1"/>
          <w:kern w:val="2"/>
          <w:lang w:bidi="hi-IN"/>
          <w14:ligatures w14:val="standardContextual"/>
        </w:rPr>
        <w:t>Jhanskar-Karewa</w:t>
      </w:r>
      <w:proofErr w:type="spellEnd"/>
      <w:r w:rsidRPr="00D44C53">
        <w:rPr>
          <w:rFonts w:ascii="Tahoma" w:eastAsia="Aptos" w:hAnsi="Tahoma" w:cs="Tahoma"/>
          <w:color w:val="000000" w:themeColor="text1"/>
          <w:kern w:val="2"/>
          <w:lang w:bidi="hi-IN"/>
          <w14:ligatures w14:val="standardContextual"/>
        </w:rPr>
        <w:t xml:space="preserve"> in Jammu &amp; Kashmir UT, Bastar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302AF684"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(iv) Drilling of Stratigraphic Wells:</w:t>
      </w:r>
      <w:r w:rsidRPr="00D44C53">
        <w:rPr>
          <w:rFonts w:ascii="Tahoma" w:eastAsia="Aptos" w:hAnsi="Tahoma" w:cs="Tahoma"/>
          <w:color w:val="000000" w:themeColor="text1"/>
          <w:kern w:val="2"/>
          <w:lang w:bidi="hi-IN"/>
          <w14:ligatures w14:val="standardContextual"/>
        </w:rPr>
        <w:t xml:space="preserve"> Under the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initiative, OIL is working along with ONGC to drill four stratigraphic wells in Mahanadi, Andaman, Bengal </w:t>
      </w:r>
      <w:proofErr w:type="spellStart"/>
      <w:r w:rsidRPr="00D44C53">
        <w:rPr>
          <w:rFonts w:ascii="Tahoma" w:eastAsia="Aptos" w:hAnsi="Tahoma" w:cs="Tahoma"/>
          <w:color w:val="000000" w:themeColor="text1"/>
          <w:kern w:val="2"/>
          <w:lang w:bidi="hi-IN"/>
          <w14:ligatures w14:val="standardContextual"/>
        </w:rPr>
        <w:t>Purnea</w:t>
      </w:r>
      <w:proofErr w:type="spellEnd"/>
      <w:r w:rsidRPr="00D44C53">
        <w:rPr>
          <w:rFonts w:ascii="Tahoma" w:eastAsia="Aptos" w:hAnsi="Tahoma" w:cs="Tahoma"/>
          <w:color w:val="000000" w:themeColor="text1"/>
          <w:kern w:val="2"/>
          <w:lang w:bidi="hi-IN"/>
          <w14:ligatures w14:val="standardContextual"/>
        </w:rPr>
        <w:t xml:space="preserve"> and Saurashtra Basins to acquire crucial geoscientific data for expediting efforts in making oil and gas discovery in the unexplored offshore frontier regions.</w:t>
      </w:r>
    </w:p>
    <w:p w14:paraId="7B3FE6C3"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 </w:t>
      </w:r>
      <w:r w:rsidRPr="00D44C53">
        <w:rPr>
          <w:rFonts w:ascii="Tahoma" w:eastAsia="Aptos" w:hAnsi="Tahoma" w:cs="Tahoma"/>
          <w:b/>
          <w:bCs/>
          <w:color w:val="000000" w:themeColor="text1"/>
          <w:kern w:val="2"/>
          <w:lang w:bidi="hi-IN"/>
          <w14:ligatures w14:val="standardContextual"/>
        </w:rPr>
        <w:t>(v) Seismic Campaign Under Mission Anveshan (MA) &amp; Extended Continental Shelf Project (ECS) beyond EEZ:</w:t>
      </w:r>
      <w:r w:rsidRPr="00D44C53">
        <w:rPr>
          <w:rFonts w:ascii="Tahoma" w:eastAsia="Aptos" w:hAnsi="Tahoma" w:cs="Tahoma"/>
          <w:color w:val="000000" w:themeColor="text1"/>
          <w:kern w:val="2"/>
          <w:lang w:bidi="hi-IN"/>
          <w14:ligatures w14:val="standardContextual"/>
        </w:rPr>
        <w:t xml:space="preserve"> The Mission Anveshan (MA) &amp; appraisal of Extended Continental Shelf (ECS) beyond Exclusive Economic Zone (EEZ) of India is a flagship initiative of the Government of India under the aegis of the Ministry of Petroleum and Natural Gas (MoP&amp;NG). Mission Anveshan (MA) is a sequel to the National Seismic Program wherein 2D Seismic API was carried across different sedimentary basins of the country. </w:t>
      </w:r>
    </w:p>
    <w:p w14:paraId="5D84CB9C"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Recently, MoP&amp;NG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4A841AC7"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Out of the total allocated project quantum of 20,275 LKM 2D seismic API under Mission Anveshan,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D44C53">
        <w:rPr>
          <w:rFonts w:ascii="Tahoma" w:eastAsia="Aptos" w:hAnsi="Tahoma" w:cs="Tahoma"/>
          <w:color w:val="000000" w:themeColor="text1"/>
          <w:kern w:val="2"/>
          <w:lang w:bidi="hi-IN"/>
          <w14:ligatures w14:val="standardContextual"/>
        </w:rPr>
        <w:t>Cuddapah</w:t>
      </w:r>
      <w:proofErr w:type="spellEnd"/>
      <w:r w:rsidRPr="00D44C53">
        <w:rPr>
          <w:rFonts w:ascii="Tahoma" w:eastAsia="Aptos" w:hAnsi="Tahoma" w:cs="Tahoma"/>
          <w:color w:val="000000" w:themeColor="text1"/>
          <w:kern w:val="2"/>
          <w:lang w:bidi="hi-IN"/>
          <w14:ligatures w14:val="standardContextual"/>
        </w:rPr>
        <w:t xml:space="preserve">. </w:t>
      </w:r>
    </w:p>
    <w:p w14:paraId="49042ED7"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As on 31.12.2025, the total surface coverage in Rajasthan basin is 3437 LKM and in Ganga- Punjab Basin is 3137 LKM. The cumulative surface coverage of the Project under OIL is 5392 LKM (70%).</w:t>
      </w:r>
    </w:p>
    <w:p w14:paraId="4085D32F"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lastRenderedPageBreak/>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69038D2F"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 Opening of No-Go Areas for E&amp;P Activities:</w:t>
      </w:r>
      <w:r w:rsidRPr="00D44C53">
        <w:rPr>
          <w:rFonts w:ascii="Tahoma" w:eastAsia="Aptos" w:hAnsi="Tahoma" w:cs="Tahoma"/>
          <w:color w:val="000000" w:themeColor="text1"/>
          <w:kern w:val="2"/>
          <w:lang w:bidi="hi-IN"/>
          <w14:ligatures w14:val="standardContextual"/>
        </w:rPr>
        <w:t xml:space="preserve"> Recently,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w:t>
      </w:r>
    </w:p>
    <w:p w14:paraId="484C3F7B" w14:textId="77777777"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 The Oilfields (Regulation and Development) Amendment Act</w:t>
      </w:r>
      <w:r w:rsidRPr="00D44C53">
        <w:rPr>
          <w:rFonts w:ascii="Tahoma" w:eastAsia="Aptos" w:hAnsi="Tahoma" w:cs="Tahoma"/>
          <w:color w:val="000000" w:themeColor="text1"/>
          <w:kern w:val="2"/>
          <w:lang w:bidi="hi-IN"/>
          <w14:ligatures w14:val="standardContextual"/>
        </w:rPr>
        <w:t xml:space="preserve">: This is </w:t>
      </w:r>
      <w:proofErr w:type="gramStart"/>
      <w:r w:rsidRPr="00D44C53">
        <w:rPr>
          <w:rFonts w:ascii="Tahoma" w:eastAsia="Aptos" w:hAnsi="Tahoma" w:cs="Tahoma"/>
          <w:color w:val="000000" w:themeColor="text1"/>
          <w:kern w:val="2"/>
          <w:lang w:bidi="hi-IN"/>
          <w14:ligatures w14:val="standardContextual"/>
        </w:rPr>
        <w:t>a  significant</w:t>
      </w:r>
      <w:proofErr w:type="gramEnd"/>
      <w:r w:rsidRPr="00D44C53">
        <w:rPr>
          <w:rFonts w:ascii="Tahoma" w:eastAsia="Aptos" w:hAnsi="Tahoma" w:cs="Tahoma"/>
          <w:color w:val="000000" w:themeColor="text1"/>
          <w:kern w:val="2"/>
          <w:lang w:bidi="hi-IN"/>
          <w14:ligatures w14:val="standardContextual"/>
        </w:rPr>
        <w:t xml:space="preserve"> update to laws governing petroleum and natural gas exploration/production, aimed at boosting investment, introducing stable "petroleum leases”, expanding the definition of hydrocarbons (like shale gas, coal bed methane), and streamlining dispute resolution for better energy security.</w:t>
      </w:r>
    </w:p>
    <w:p w14:paraId="302C31BE" w14:textId="65A7F996" w:rsidR="00123543" w:rsidRPr="00D44C53" w:rsidRDefault="00123543" w:rsidP="0012354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(viii) Petroleum and Natural Gas (PNG) Rules 2025:</w:t>
      </w:r>
      <w:r w:rsidRPr="00D44C53">
        <w:rPr>
          <w:rFonts w:ascii="Tahoma" w:eastAsia="Aptos" w:hAnsi="Tahoma" w:cs="Tahoma"/>
          <w:color w:val="000000" w:themeColor="text1"/>
          <w:kern w:val="2"/>
          <w:lang w:bidi="hi-IN"/>
          <w14:ligatures w14:val="standardContextual"/>
        </w:rPr>
        <w:t xml:space="preserve"> The PNG Rules 2025 were introduced to replace the</w:t>
      </w:r>
      <w:r>
        <w:rPr>
          <w:rFonts w:ascii="Tahoma" w:eastAsia="Aptos" w:hAnsi="Tahoma" w:cs="Tahoma"/>
          <w:color w:val="000000" w:themeColor="text1"/>
          <w:kern w:val="2"/>
          <w:lang w:bidi="hi-IN"/>
          <w14:ligatures w14:val="standardContextual"/>
        </w:rPr>
        <w:t xml:space="preserve"> earlier</w:t>
      </w:r>
      <w:r w:rsidRPr="00D44C53">
        <w:rPr>
          <w:rFonts w:ascii="Tahoma" w:eastAsia="Aptos" w:hAnsi="Tahoma" w:cs="Tahoma"/>
          <w:color w:val="000000" w:themeColor="text1"/>
          <w:kern w:val="2"/>
          <w:lang w:bidi="hi-IN"/>
          <w14:ligatures w14:val="standardContextual"/>
        </w:rPr>
        <w:t xml:space="preserve"> Petroleum Concession rules and Petroleum and Natural Gas rules, 1959 under the Oilfields (Regulation and Development) Amendment Act 2025. They aim to streamline regulations, reducing bureaucratic bottlenecks to attract foreign and private investment</w:t>
      </w:r>
      <w:r w:rsidR="0057676A">
        <w:rPr>
          <w:rFonts w:ascii="Tahoma" w:eastAsia="Aptos" w:hAnsi="Tahoma" w:cs="Tahoma"/>
          <w:color w:val="000000" w:themeColor="text1"/>
          <w:kern w:val="2"/>
          <w:lang w:bidi="hi-IN"/>
          <w14:ligatures w14:val="standardContextual"/>
        </w:rPr>
        <w:t>.</w:t>
      </w:r>
    </w:p>
    <w:p w14:paraId="2A7D1A9E" w14:textId="77777777" w:rsidR="00123543" w:rsidRPr="00080FAC" w:rsidRDefault="00123543" w:rsidP="00123543">
      <w:pPr>
        <w:spacing w:after="160" w:line="278" w:lineRule="auto"/>
        <w:ind w:right="-421"/>
        <w:jc w:val="both"/>
        <w:rPr>
          <w:rFonts w:ascii="Tahoma" w:hAnsi="Tahoma" w:cs="Tahoma"/>
          <w:b/>
          <w:color w:val="000000" w:themeColor="text1"/>
          <w:u w:val="single"/>
          <w:lang w:val="en-US"/>
        </w:rPr>
      </w:pPr>
    </w:p>
    <w:p w14:paraId="596C270B" w14:textId="77777777" w:rsidR="00123543" w:rsidRDefault="00123543" w:rsidP="000B5244">
      <w:pPr>
        <w:spacing w:after="0"/>
        <w:ind w:right="-482"/>
        <w:jc w:val="right"/>
      </w:pPr>
    </w:p>
    <w:sectPr w:rsidR="00123543" w:rsidSect="002512DD">
      <w:headerReference w:type="default" r:id="rId7"/>
      <w:footerReference w:type="first" r:id="rId8"/>
      <w:pgSz w:w="12240" w:h="15840"/>
      <w:pgMar w:top="1440" w:right="1440" w:bottom="284"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28CF8B" w14:textId="77777777" w:rsidR="00AB7F33" w:rsidRDefault="00AB7F33" w:rsidP="007D431F">
      <w:pPr>
        <w:spacing w:after="0" w:line="240" w:lineRule="auto"/>
      </w:pPr>
      <w:r>
        <w:separator/>
      </w:r>
    </w:p>
  </w:endnote>
  <w:endnote w:type="continuationSeparator" w:id="0">
    <w:p w14:paraId="0BB51ABA" w14:textId="77777777" w:rsidR="00AB7F33" w:rsidRDefault="00AB7F33"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1071668"/>
      <w:docPartObj>
        <w:docPartGallery w:val="Page Numbers (Bottom of Page)"/>
        <w:docPartUnique/>
      </w:docPartObj>
    </w:sdtPr>
    <w:sdtEndPr>
      <w:rPr>
        <w:noProof/>
      </w:rPr>
    </w:sdtEndPr>
    <w:sdtContent>
      <w:p w14:paraId="4886C3D0" w14:textId="77777777" w:rsidR="00DC7ECB" w:rsidRDefault="00DC7E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36B33C" w14:textId="77777777" w:rsidR="00DC7ECB" w:rsidRDefault="00DC7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A81EE6" w14:textId="77777777" w:rsidR="00AB7F33" w:rsidRDefault="00AB7F33" w:rsidP="007D431F">
      <w:pPr>
        <w:spacing w:after="0" w:line="240" w:lineRule="auto"/>
      </w:pPr>
      <w:r>
        <w:separator/>
      </w:r>
    </w:p>
  </w:footnote>
  <w:footnote w:type="continuationSeparator" w:id="0">
    <w:p w14:paraId="21B1C3CD" w14:textId="77777777" w:rsidR="00AB7F33" w:rsidRDefault="00AB7F33"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B80E10" w14:textId="27F27C0A" w:rsidR="00DC7ECB" w:rsidRDefault="00DC7ECB" w:rsidP="00DC7ECB">
    <w:pPr>
      <w:spacing w:after="0"/>
      <w:ind w:right="-392"/>
      <w:rPr>
        <w:rFonts w:ascii="Tahoma" w:hAnsi="Tahoma" w:cs="Tahoma"/>
        <w:b/>
        <w:lang w:val="en-US"/>
      </w:rPr>
    </w:pPr>
    <w:r>
      <w:rPr>
        <w:rFonts w:ascii="Tahoma" w:hAnsi="Tahoma" w:cs="Tahoma"/>
        <w:b/>
        <w:lang w:val="en-US"/>
      </w:rPr>
      <w:t>OIL/PLNG/54/2/1/2026/91</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27</w:t>
    </w:r>
    <w:r w:rsidRPr="004E7AEE">
      <w:rPr>
        <w:rFonts w:ascii="Tahoma" w:hAnsi="Tahoma" w:cs="Tahoma"/>
        <w:b/>
        <w:vertAlign w:val="superscript"/>
        <w:lang w:val="en-US"/>
      </w:rPr>
      <w:t>th</w:t>
    </w:r>
    <w:r>
      <w:rPr>
        <w:rFonts w:ascii="Tahoma" w:hAnsi="Tahoma" w:cs="Tahoma"/>
        <w:b/>
        <w:lang w:val="en-US"/>
      </w:rPr>
      <w:t>March, 2026</w:t>
    </w:r>
  </w:p>
  <w:p w14:paraId="1D5FD878" w14:textId="7E268CBF" w:rsidR="00DC7ECB" w:rsidRDefault="00DC7ECB">
    <w:pPr>
      <w:pStyle w:val="Header"/>
    </w:pPr>
  </w:p>
  <w:p w14:paraId="002812F9" w14:textId="16F0CF80"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E00255"/>
    <w:multiLevelType w:val="hybridMultilevel"/>
    <w:tmpl w:val="38C426E4"/>
    <w:lvl w:ilvl="0" w:tplc="002AB8DA">
      <w:numFmt w:val="bullet"/>
      <w:lvlText w:val="•"/>
      <w:lvlJc w:val="left"/>
      <w:pPr>
        <w:ind w:left="1080" w:hanging="720"/>
      </w:pPr>
      <w:rPr>
        <w:rFonts w:ascii="Bookman Old Style" w:eastAsia="Times New Roman" w:hAnsi="Bookman Old Style"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9417629"/>
    <w:multiLevelType w:val="hybridMultilevel"/>
    <w:tmpl w:val="A808CA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B5244"/>
    <w:rsid w:val="000C4352"/>
    <w:rsid w:val="000D7067"/>
    <w:rsid w:val="000F1CDF"/>
    <w:rsid w:val="001001D6"/>
    <w:rsid w:val="00123543"/>
    <w:rsid w:val="00186D1B"/>
    <w:rsid w:val="001A11DA"/>
    <w:rsid w:val="001B2A56"/>
    <w:rsid w:val="001E67B6"/>
    <w:rsid w:val="001F48AA"/>
    <w:rsid w:val="002000D1"/>
    <w:rsid w:val="002512DD"/>
    <w:rsid w:val="00311C60"/>
    <w:rsid w:val="00315A46"/>
    <w:rsid w:val="0033654B"/>
    <w:rsid w:val="00351734"/>
    <w:rsid w:val="00374E97"/>
    <w:rsid w:val="00381DD9"/>
    <w:rsid w:val="003E3CEB"/>
    <w:rsid w:val="00434E16"/>
    <w:rsid w:val="004505F3"/>
    <w:rsid w:val="00465B03"/>
    <w:rsid w:val="004824A0"/>
    <w:rsid w:val="004A05A9"/>
    <w:rsid w:val="004B07E6"/>
    <w:rsid w:val="004E51A3"/>
    <w:rsid w:val="004E7AEE"/>
    <w:rsid w:val="004F3FE8"/>
    <w:rsid w:val="00527C2C"/>
    <w:rsid w:val="0057676A"/>
    <w:rsid w:val="00602991"/>
    <w:rsid w:val="00644279"/>
    <w:rsid w:val="006745EB"/>
    <w:rsid w:val="006E67FF"/>
    <w:rsid w:val="00720184"/>
    <w:rsid w:val="007341C6"/>
    <w:rsid w:val="00736F52"/>
    <w:rsid w:val="00752DB9"/>
    <w:rsid w:val="00786AE2"/>
    <w:rsid w:val="00794237"/>
    <w:rsid w:val="007C3513"/>
    <w:rsid w:val="007D431F"/>
    <w:rsid w:val="008113A4"/>
    <w:rsid w:val="0087061C"/>
    <w:rsid w:val="008E46F8"/>
    <w:rsid w:val="00963DF0"/>
    <w:rsid w:val="00975387"/>
    <w:rsid w:val="0098028D"/>
    <w:rsid w:val="009E497F"/>
    <w:rsid w:val="00A25725"/>
    <w:rsid w:val="00A26EAF"/>
    <w:rsid w:val="00A33968"/>
    <w:rsid w:val="00A56CE8"/>
    <w:rsid w:val="00A60648"/>
    <w:rsid w:val="00A61609"/>
    <w:rsid w:val="00A77D7B"/>
    <w:rsid w:val="00A831A4"/>
    <w:rsid w:val="00AB7F33"/>
    <w:rsid w:val="00AD01B1"/>
    <w:rsid w:val="00AF6659"/>
    <w:rsid w:val="00B00A85"/>
    <w:rsid w:val="00B04897"/>
    <w:rsid w:val="00B30758"/>
    <w:rsid w:val="00B44377"/>
    <w:rsid w:val="00B925AC"/>
    <w:rsid w:val="00BA37C1"/>
    <w:rsid w:val="00BB181A"/>
    <w:rsid w:val="00BB676E"/>
    <w:rsid w:val="00BD7F15"/>
    <w:rsid w:val="00C04201"/>
    <w:rsid w:val="00C2235A"/>
    <w:rsid w:val="00C3357A"/>
    <w:rsid w:val="00C40F0B"/>
    <w:rsid w:val="00C92B4F"/>
    <w:rsid w:val="00CB5CAD"/>
    <w:rsid w:val="00CD1BBD"/>
    <w:rsid w:val="00CE21FD"/>
    <w:rsid w:val="00D0096A"/>
    <w:rsid w:val="00D049A0"/>
    <w:rsid w:val="00D20A0A"/>
    <w:rsid w:val="00D345EA"/>
    <w:rsid w:val="00DC7ECB"/>
    <w:rsid w:val="00DF1671"/>
    <w:rsid w:val="00DF6F58"/>
    <w:rsid w:val="00E017D4"/>
    <w:rsid w:val="00E26AC4"/>
    <w:rsid w:val="00E54322"/>
    <w:rsid w:val="00EC1DB8"/>
    <w:rsid w:val="00F6443D"/>
    <w:rsid w:val="00F649F3"/>
    <w:rsid w:val="00F65185"/>
    <w:rsid w:val="00FA20BD"/>
    <w:rsid w:val="00FF056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FC6F3"/>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BalloonText">
    <w:name w:val="Balloon Text"/>
    <w:basedOn w:val="Normal"/>
    <w:link w:val="BalloonTextChar"/>
    <w:uiPriority w:val="99"/>
    <w:semiHidden/>
    <w:unhideWhenUsed/>
    <w:rsid w:val="002512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12DD"/>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6968341">
      <w:bodyDiv w:val="1"/>
      <w:marLeft w:val="0"/>
      <w:marRight w:val="0"/>
      <w:marTop w:val="0"/>
      <w:marBottom w:val="0"/>
      <w:divBdr>
        <w:top w:val="none" w:sz="0" w:space="0" w:color="auto"/>
        <w:left w:val="none" w:sz="0" w:space="0" w:color="auto"/>
        <w:bottom w:val="none" w:sz="0" w:space="0" w:color="auto"/>
        <w:right w:val="none" w:sz="0" w:space="0" w:color="auto"/>
      </w:divBdr>
    </w:div>
    <w:div w:id="94399842">
      <w:bodyDiv w:val="1"/>
      <w:marLeft w:val="0"/>
      <w:marRight w:val="0"/>
      <w:marTop w:val="0"/>
      <w:marBottom w:val="0"/>
      <w:divBdr>
        <w:top w:val="none" w:sz="0" w:space="0" w:color="auto"/>
        <w:left w:val="none" w:sz="0" w:space="0" w:color="auto"/>
        <w:bottom w:val="none" w:sz="0" w:space="0" w:color="auto"/>
        <w:right w:val="none" w:sz="0" w:space="0" w:color="auto"/>
      </w:divBdr>
    </w:div>
    <w:div w:id="119736822">
      <w:bodyDiv w:val="1"/>
      <w:marLeft w:val="0"/>
      <w:marRight w:val="0"/>
      <w:marTop w:val="0"/>
      <w:marBottom w:val="0"/>
      <w:divBdr>
        <w:top w:val="none" w:sz="0" w:space="0" w:color="auto"/>
        <w:left w:val="none" w:sz="0" w:space="0" w:color="auto"/>
        <w:bottom w:val="none" w:sz="0" w:space="0" w:color="auto"/>
        <w:right w:val="none" w:sz="0" w:space="0" w:color="auto"/>
      </w:divBdr>
    </w:div>
    <w:div w:id="130290111">
      <w:bodyDiv w:val="1"/>
      <w:marLeft w:val="0"/>
      <w:marRight w:val="0"/>
      <w:marTop w:val="0"/>
      <w:marBottom w:val="0"/>
      <w:divBdr>
        <w:top w:val="none" w:sz="0" w:space="0" w:color="auto"/>
        <w:left w:val="none" w:sz="0" w:space="0" w:color="auto"/>
        <w:bottom w:val="none" w:sz="0" w:space="0" w:color="auto"/>
        <w:right w:val="none" w:sz="0" w:space="0" w:color="auto"/>
      </w:divBdr>
    </w:div>
    <w:div w:id="222450912">
      <w:bodyDiv w:val="1"/>
      <w:marLeft w:val="0"/>
      <w:marRight w:val="0"/>
      <w:marTop w:val="0"/>
      <w:marBottom w:val="0"/>
      <w:divBdr>
        <w:top w:val="none" w:sz="0" w:space="0" w:color="auto"/>
        <w:left w:val="none" w:sz="0" w:space="0" w:color="auto"/>
        <w:bottom w:val="none" w:sz="0" w:space="0" w:color="auto"/>
        <w:right w:val="none" w:sz="0" w:space="0" w:color="auto"/>
      </w:divBdr>
    </w:div>
    <w:div w:id="436413138">
      <w:bodyDiv w:val="1"/>
      <w:marLeft w:val="0"/>
      <w:marRight w:val="0"/>
      <w:marTop w:val="0"/>
      <w:marBottom w:val="0"/>
      <w:divBdr>
        <w:top w:val="none" w:sz="0" w:space="0" w:color="auto"/>
        <w:left w:val="none" w:sz="0" w:space="0" w:color="auto"/>
        <w:bottom w:val="none" w:sz="0" w:space="0" w:color="auto"/>
        <w:right w:val="none" w:sz="0" w:space="0" w:color="auto"/>
      </w:divBdr>
    </w:div>
    <w:div w:id="620115677">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669867105">
      <w:bodyDiv w:val="1"/>
      <w:marLeft w:val="0"/>
      <w:marRight w:val="0"/>
      <w:marTop w:val="0"/>
      <w:marBottom w:val="0"/>
      <w:divBdr>
        <w:top w:val="none" w:sz="0" w:space="0" w:color="auto"/>
        <w:left w:val="none" w:sz="0" w:space="0" w:color="auto"/>
        <w:bottom w:val="none" w:sz="0" w:space="0" w:color="auto"/>
        <w:right w:val="none" w:sz="0" w:space="0" w:color="auto"/>
      </w:divBdr>
      <w:divsChild>
        <w:div w:id="937175601">
          <w:marLeft w:val="0"/>
          <w:marRight w:val="0"/>
          <w:marTop w:val="0"/>
          <w:marBottom w:val="0"/>
          <w:divBdr>
            <w:top w:val="none" w:sz="0" w:space="0" w:color="auto"/>
            <w:left w:val="none" w:sz="0" w:space="0" w:color="auto"/>
            <w:bottom w:val="none" w:sz="0" w:space="0" w:color="auto"/>
            <w:right w:val="none" w:sz="0" w:space="0" w:color="auto"/>
          </w:divBdr>
          <w:divsChild>
            <w:div w:id="454300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08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8393">
          <w:marLeft w:val="0"/>
          <w:marRight w:val="0"/>
          <w:marTop w:val="0"/>
          <w:marBottom w:val="0"/>
          <w:divBdr>
            <w:top w:val="none" w:sz="0" w:space="0" w:color="auto"/>
            <w:left w:val="none" w:sz="0" w:space="0" w:color="auto"/>
            <w:bottom w:val="none" w:sz="0" w:space="0" w:color="auto"/>
            <w:right w:val="none" w:sz="0" w:space="0" w:color="auto"/>
          </w:divBdr>
        </w:div>
      </w:divsChild>
    </w:div>
    <w:div w:id="806630938">
      <w:bodyDiv w:val="1"/>
      <w:marLeft w:val="0"/>
      <w:marRight w:val="0"/>
      <w:marTop w:val="0"/>
      <w:marBottom w:val="0"/>
      <w:divBdr>
        <w:top w:val="none" w:sz="0" w:space="0" w:color="auto"/>
        <w:left w:val="none" w:sz="0" w:space="0" w:color="auto"/>
        <w:bottom w:val="none" w:sz="0" w:space="0" w:color="auto"/>
        <w:right w:val="none" w:sz="0" w:space="0" w:color="auto"/>
      </w:divBdr>
    </w:div>
    <w:div w:id="925503377">
      <w:bodyDiv w:val="1"/>
      <w:marLeft w:val="0"/>
      <w:marRight w:val="0"/>
      <w:marTop w:val="0"/>
      <w:marBottom w:val="0"/>
      <w:divBdr>
        <w:top w:val="none" w:sz="0" w:space="0" w:color="auto"/>
        <w:left w:val="none" w:sz="0" w:space="0" w:color="auto"/>
        <w:bottom w:val="none" w:sz="0" w:space="0" w:color="auto"/>
        <w:right w:val="none" w:sz="0" w:space="0" w:color="auto"/>
      </w:divBdr>
    </w:div>
    <w:div w:id="1105349387">
      <w:bodyDiv w:val="1"/>
      <w:marLeft w:val="0"/>
      <w:marRight w:val="0"/>
      <w:marTop w:val="0"/>
      <w:marBottom w:val="0"/>
      <w:divBdr>
        <w:top w:val="none" w:sz="0" w:space="0" w:color="auto"/>
        <w:left w:val="none" w:sz="0" w:space="0" w:color="auto"/>
        <w:bottom w:val="none" w:sz="0" w:space="0" w:color="auto"/>
        <w:right w:val="none" w:sz="0" w:space="0" w:color="auto"/>
      </w:divBdr>
    </w:div>
    <w:div w:id="1188907176">
      <w:bodyDiv w:val="1"/>
      <w:marLeft w:val="0"/>
      <w:marRight w:val="0"/>
      <w:marTop w:val="0"/>
      <w:marBottom w:val="0"/>
      <w:divBdr>
        <w:top w:val="none" w:sz="0" w:space="0" w:color="auto"/>
        <w:left w:val="none" w:sz="0" w:space="0" w:color="auto"/>
        <w:bottom w:val="none" w:sz="0" w:space="0" w:color="auto"/>
        <w:right w:val="none" w:sz="0" w:space="0" w:color="auto"/>
      </w:divBdr>
    </w:div>
    <w:div w:id="1303004875">
      <w:bodyDiv w:val="1"/>
      <w:marLeft w:val="0"/>
      <w:marRight w:val="0"/>
      <w:marTop w:val="0"/>
      <w:marBottom w:val="0"/>
      <w:divBdr>
        <w:top w:val="none" w:sz="0" w:space="0" w:color="auto"/>
        <w:left w:val="none" w:sz="0" w:space="0" w:color="auto"/>
        <w:bottom w:val="none" w:sz="0" w:space="0" w:color="auto"/>
        <w:right w:val="none" w:sz="0" w:space="0" w:color="auto"/>
      </w:divBdr>
    </w:div>
    <w:div w:id="1321887782">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39177458">
      <w:bodyDiv w:val="1"/>
      <w:marLeft w:val="0"/>
      <w:marRight w:val="0"/>
      <w:marTop w:val="0"/>
      <w:marBottom w:val="0"/>
      <w:divBdr>
        <w:top w:val="none" w:sz="0" w:space="0" w:color="auto"/>
        <w:left w:val="none" w:sz="0" w:space="0" w:color="auto"/>
        <w:bottom w:val="none" w:sz="0" w:space="0" w:color="auto"/>
        <w:right w:val="none" w:sz="0" w:space="0" w:color="auto"/>
      </w:divBdr>
    </w:div>
    <w:div w:id="1565215657">
      <w:bodyDiv w:val="1"/>
      <w:marLeft w:val="0"/>
      <w:marRight w:val="0"/>
      <w:marTop w:val="0"/>
      <w:marBottom w:val="0"/>
      <w:divBdr>
        <w:top w:val="none" w:sz="0" w:space="0" w:color="auto"/>
        <w:left w:val="none" w:sz="0" w:space="0" w:color="auto"/>
        <w:bottom w:val="none" w:sz="0" w:space="0" w:color="auto"/>
        <w:right w:val="none" w:sz="0" w:space="0" w:color="auto"/>
      </w:divBdr>
    </w:div>
    <w:div w:id="1685666880">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 w:id="1824618169">
      <w:bodyDiv w:val="1"/>
      <w:marLeft w:val="0"/>
      <w:marRight w:val="0"/>
      <w:marTop w:val="0"/>
      <w:marBottom w:val="0"/>
      <w:divBdr>
        <w:top w:val="none" w:sz="0" w:space="0" w:color="auto"/>
        <w:left w:val="none" w:sz="0" w:space="0" w:color="auto"/>
        <w:bottom w:val="none" w:sz="0" w:space="0" w:color="auto"/>
        <w:right w:val="none" w:sz="0" w:space="0" w:color="auto"/>
      </w:divBdr>
    </w:div>
    <w:div w:id="1888880724">
      <w:bodyDiv w:val="1"/>
      <w:marLeft w:val="0"/>
      <w:marRight w:val="0"/>
      <w:marTop w:val="0"/>
      <w:marBottom w:val="0"/>
      <w:divBdr>
        <w:top w:val="none" w:sz="0" w:space="0" w:color="auto"/>
        <w:left w:val="none" w:sz="0" w:space="0" w:color="auto"/>
        <w:bottom w:val="none" w:sz="0" w:space="0" w:color="auto"/>
        <w:right w:val="none" w:sz="0" w:space="0" w:color="auto"/>
      </w:divBdr>
    </w:div>
    <w:div w:id="1972511882">
      <w:bodyDiv w:val="1"/>
      <w:marLeft w:val="0"/>
      <w:marRight w:val="0"/>
      <w:marTop w:val="0"/>
      <w:marBottom w:val="0"/>
      <w:divBdr>
        <w:top w:val="none" w:sz="0" w:space="0" w:color="auto"/>
        <w:left w:val="none" w:sz="0" w:space="0" w:color="auto"/>
        <w:bottom w:val="none" w:sz="0" w:space="0" w:color="auto"/>
        <w:right w:val="none" w:sz="0" w:space="0" w:color="auto"/>
      </w:divBdr>
      <w:divsChild>
        <w:div w:id="1361393154">
          <w:marLeft w:val="0"/>
          <w:marRight w:val="0"/>
          <w:marTop w:val="0"/>
          <w:marBottom w:val="0"/>
          <w:divBdr>
            <w:top w:val="none" w:sz="0" w:space="0" w:color="auto"/>
            <w:left w:val="none" w:sz="0" w:space="0" w:color="auto"/>
            <w:bottom w:val="none" w:sz="0" w:space="0" w:color="auto"/>
            <w:right w:val="none" w:sz="0" w:space="0" w:color="auto"/>
          </w:divBdr>
          <w:divsChild>
            <w:div w:id="812404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97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3645">
          <w:marLeft w:val="0"/>
          <w:marRight w:val="0"/>
          <w:marTop w:val="0"/>
          <w:marBottom w:val="0"/>
          <w:divBdr>
            <w:top w:val="none" w:sz="0" w:space="0" w:color="auto"/>
            <w:left w:val="none" w:sz="0" w:space="0" w:color="auto"/>
            <w:bottom w:val="none" w:sz="0" w:space="0" w:color="auto"/>
            <w:right w:val="none" w:sz="0" w:space="0" w:color="auto"/>
          </w:divBdr>
        </w:div>
      </w:divsChild>
    </w:div>
    <w:div w:id="200848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2350</Words>
  <Characters>13398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2026-03-27T12:19:00Z</cp:lastPrinted>
  <dcterms:created xsi:type="dcterms:W3CDTF">2026-03-27T12:40:00Z</dcterms:created>
  <dcterms:modified xsi:type="dcterms:W3CDTF">2026-03-27T12:40:00Z</dcterms:modified>
</cp:coreProperties>
</file>