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59C4EB3D"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A92834">
        <w:rPr>
          <w:rFonts w:ascii="Tahoma" w:hAnsi="Tahoma" w:cs="Tahoma"/>
          <w:b/>
          <w:lang w:val="en-US"/>
        </w:rPr>
        <w:t>4</w:t>
      </w:r>
      <w:r w:rsidR="00341EA6">
        <w:rPr>
          <w:rFonts w:ascii="Tahoma" w:hAnsi="Tahoma" w:cs="Tahoma"/>
          <w:b/>
          <w:lang w:val="en-US"/>
        </w:rPr>
        <w:t>7</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2D0492">
        <w:rPr>
          <w:rFonts w:ascii="Tahoma" w:hAnsi="Tahoma" w:cs="Tahoma"/>
          <w:b/>
          <w:lang w:val="en-US"/>
        </w:rPr>
        <w:t>25</w:t>
      </w:r>
      <w:r w:rsidR="003F0C3B" w:rsidRPr="00CE5DA4">
        <w:rPr>
          <w:rFonts w:ascii="Tahoma" w:hAnsi="Tahoma" w:cs="Tahoma"/>
          <w:b/>
          <w:vertAlign w:val="superscript"/>
          <w:lang w:val="en-US"/>
        </w:rPr>
        <w:t>th</w:t>
      </w:r>
      <w:r w:rsidR="003F0C3B" w:rsidRPr="00CE5DA4">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47C7C4B9"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4B1CCA" w:rsidRPr="00CE5DA4">
        <w:rPr>
          <w:rFonts w:ascii="Tahoma" w:hAnsi="Tahoma" w:cs="Tahoma"/>
          <w:b/>
          <w:lang w:val="en-US"/>
        </w:rPr>
        <w:t>Vijay Kumar Mishra</w:t>
      </w:r>
    </w:p>
    <w:p w14:paraId="7B68B911" w14:textId="3B7617B6"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4B1CCA" w:rsidRPr="00CE5DA4">
        <w:rPr>
          <w:rFonts w:ascii="Tahoma" w:hAnsi="Tahoma" w:cs="Tahoma"/>
          <w:bCs/>
          <w:u w:val="single"/>
          <w:lang w:val="en-US"/>
        </w:rPr>
        <w:t>Deputy Director</w:t>
      </w:r>
      <w:r w:rsidR="00D86755" w:rsidRPr="00CE5DA4">
        <w:rPr>
          <w:rFonts w:ascii="Tahoma" w:hAnsi="Tahoma" w:cs="Tahoma"/>
          <w:bCs/>
          <w:u w:val="single"/>
          <w:lang w:val="en-US"/>
        </w:rPr>
        <w:t>(</w:t>
      </w:r>
      <w:r w:rsidR="004B1CCA" w:rsidRPr="00CE5DA4">
        <w:rPr>
          <w:rFonts w:ascii="Tahoma" w:hAnsi="Tahoma" w:cs="Tahoma"/>
          <w:bCs/>
          <w:u w:val="single"/>
          <w:lang w:val="en-US"/>
        </w:rPr>
        <w:t>E&amp;S</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12E4C4C3"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A92834">
        <w:rPr>
          <w:rFonts w:ascii="Tahoma" w:hAnsi="Tahoma" w:cs="Tahoma"/>
          <w:lang w:val="en-US"/>
        </w:rPr>
        <w:t>Rajya</w:t>
      </w:r>
      <w:r w:rsidR="00EB0203" w:rsidRPr="00CE5DA4">
        <w:rPr>
          <w:rFonts w:ascii="Tahoma" w:hAnsi="Tahoma" w:cs="Tahoma"/>
          <w:lang w:val="en-US"/>
        </w:rPr>
        <w:t xml:space="preserve"> Sabha</w:t>
      </w:r>
      <w:r w:rsidR="00520031" w:rsidRPr="00CE5DA4">
        <w:rPr>
          <w:rFonts w:ascii="Tahoma" w:hAnsi="Tahoma" w:cs="Tahoma"/>
          <w:lang w:val="en-US"/>
        </w:rPr>
        <w:t xml:space="preserve"> Provisionally Admitted</w:t>
      </w:r>
      <w:r w:rsidR="00370160">
        <w:rPr>
          <w:rFonts w:ascii="Tahoma" w:hAnsi="Tahoma" w:cs="Tahoma"/>
          <w:lang w:val="en-US"/>
        </w:rPr>
        <w:t xml:space="preserve"> </w:t>
      </w:r>
      <w:r w:rsidR="00FC22E2" w:rsidRPr="00CE5DA4">
        <w:rPr>
          <w:rFonts w:ascii="Tahoma" w:hAnsi="Tahoma" w:cs="Tahoma"/>
          <w:lang w:val="en-US"/>
        </w:rPr>
        <w:t xml:space="preserve">Unstarred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370160">
        <w:rPr>
          <w:rFonts w:ascii="Tahoma" w:hAnsi="Tahoma" w:cs="Tahoma"/>
          <w:lang w:val="en-US"/>
        </w:rPr>
        <w:t>S6</w:t>
      </w:r>
      <w:r w:rsidR="00341EA6">
        <w:rPr>
          <w:rFonts w:ascii="Tahoma" w:hAnsi="Tahoma" w:cs="Tahoma"/>
          <w:lang w:val="en-US"/>
        </w:rPr>
        <w:t>634</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341EA6">
        <w:rPr>
          <w:rFonts w:ascii="Tahoma" w:hAnsi="Tahoma" w:cs="Tahoma"/>
          <w:lang w:val="en-US"/>
        </w:rPr>
        <w:t>4</w:t>
      </w:r>
      <w:r w:rsidR="00345A27"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7C0A98E7"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341EA6">
        <w:rPr>
          <w:rFonts w:ascii="Tahoma" w:hAnsi="Tahoma" w:cs="Tahoma"/>
          <w:b/>
          <w:lang w:val="en-US"/>
        </w:rPr>
        <w:t>Exports</w:t>
      </w:r>
      <w:r w:rsidR="0032755B" w:rsidRPr="00CE5DA4">
        <w:rPr>
          <w:rFonts w:ascii="Tahoma" w:hAnsi="Tahoma" w:cs="Tahoma"/>
          <w:b/>
          <w:lang w:val="en-US"/>
        </w:rPr>
        <w:t>”</w:t>
      </w:r>
    </w:p>
    <w:p w14:paraId="3297E00F" w14:textId="7406F13F"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D42DA1" w:rsidRPr="00CE5DA4">
        <w:rPr>
          <w:rFonts w:ascii="Tahoma" w:hAnsi="Tahoma" w:cs="Tahoma"/>
          <w:lang w:val="en-US"/>
        </w:rPr>
        <w:t>1</w:t>
      </w:r>
      <w:r w:rsidR="00A92834">
        <w:rPr>
          <w:rFonts w:ascii="Tahoma" w:hAnsi="Tahoma" w:cs="Tahoma"/>
          <w:lang w:val="en-US"/>
        </w:rPr>
        <w:t>2</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2DFF2D16"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1A2608">
        <w:rPr>
          <w:rFonts w:ascii="Tahoma" w:hAnsi="Tahoma" w:cs="Tahoma"/>
          <w:lang w:val="en-US"/>
        </w:rPr>
        <w:t>Rajya</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221861C2" w14:textId="77777777" w:rsidR="008875A6" w:rsidRPr="00CE5DA4" w:rsidRDefault="008875A6" w:rsidP="00C42C3F">
      <w:pPr>
        <w:spacing w:after="0"/>
        <w:rPr>
          <w:rFonts w:ascii="Tahoma" w:hAnsi="Tahoma" w:cs="Tahoma"/>
          <w:lang w:val="en-US"/>
        </w:rPr>
      </w:pPr>
    </w:p>
    <w:tbl>
      <w:tblPr>
        <w:tblStyle w:val="TableGrid"/>
        <w:tblW w:w="9895" w:type="dxa"/>
        <w:tblLayout w:type="fixed"/>
        <w:tblLook w:val="04A0" w:firstRow="1" w:lastRow="0" w:firstColumn="1" w:lastColumn="0" w:noHBand="0" w:noVBand="1"/>
      </w:tblPr>
      <w:tblGrid>
        <w:gridCol w:w="4390"/>
        <w:gridCol w:w="5505"/>
      </w:tblGrid>
      <w:tr w:rsidR="002606C8" w:rsidRPr="00CE5DA4" w14:paraId="55DD2EA1" w14:textId="77777777" w:rsidTr="00A92834">
        <w:trPr>
          <w:trHeight w:val="1178"/>
        </w:trPr>
        <w:tc>
          <w:tcPr>
            <w:tcW w:w="4390" w:type="dxa"/>
          </w:tcPr>
          <w:p w14:paraId="159C9631" w14:textId="151CC09F" w:rsidR="002606C8" w:rsidRPr="00341EA6" w:rsidRDefault="002606C8" w:rsidP="00341EA6">
            <w:pPr>
              <w:ind w:right="34"/>
              <w:jc w:val="both"/>
              <w:rPr>
                <w:rFonts w:ascii="Tahoma" w:hAnsi="Tahoma" w:cs="Tahoma"/>
                <w:i/>
                <w:iCs/>
                <w:lang w:val="en-US"/>
              </w:rPr>
            </w:pPr>
            <w:r w:rsidRPr="00CE5DA4">
              <w:rPr>
                <w:rFonts w:ascii="Tahoma" w:hAnsi="Tahoma" w:cs="Tahoma"/>
                <w:i/>
                <w:iCs/>
              </w:rPr>
              <w:t xml:space="preserve">Q.(a) </w:t>
            </w:r>
            <w:r>
              <w:rPr>
                <w:rFonts w:ascii="Tahoma" w:hAnsi="Tahoma" w:cs="Tahoma"/>
                <w:i/>
                <w:iCs/>
                <w:lang w:val="en-US"/>
              </w:rPr>
              <w:t>W</w:t>
            </w:r>
            <w:r w:rsidRPr="00341EA6">
              <w:rPr>
                <w:rFonts w:ascii="Tahoma" w:hAnsi="Tahoma" w:cs="Tahoma"/>
                <w:i/>
                <w:iCs/>
                <w:lang w:val="en-US"/>
              </w:rPr>
              <w:t>hat is the impact of the 28.6% decline in petroleum product exports on the nation's trade balance and foreign exchange reserves;</w:t>
            </w:r>
          </w:p>
          <w:p w14:paraId="4062B524" w14:textId="78E8CA0F" w:rsidR="002606C8" w:rsidRPr="00CE5DA4" w:rsidRDefault="002606C8" w:rsidP="001A2608">
            <w:pPr>
              <w:ind w:right="34"/>
              <w:jc w:val="both"/>
              <w:rPr>
                <w:rFonts w:ascii="Tahoma" w:hAnsi="Tahoma" w:cs="Tahoma"/>
                <w:i/>
                <w:iCs/>
              </w:rPr>
            </w:pPr>
          </w:p>
        </w:tc>
        <w:tc>
          <w:tcPr>
            <w:tcW w:w="5505" w:type="dxa"/>
            <w:vMerge w:val="restart"/>
          </w:tcPr>
          <w:p w14:paraId="1C2BC2CF" w14:textId="04BEE7BC" w:rsidR="002606C8" w:rsidRPr="0031147A" w:rsidRDefault="002606C8" w:rsidP="0031147A">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 &amp; Q(b</w:t>
            </w:r>
            <w:proofErr w:type="gramStart"/>
            <w:r>
              <w:rPr>
                <w:rFonts w:ascii="Tahoma" w:hAnsi="Tahoma" w:cs="Tahoma"/>
                <w:b/>
                <w:lang w:val="en-US"/>
              </w:rPr>
              <w:t>) :</w:t>
            </w:r>
            <w:proofErr w:type="gramEnd"/>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tc>
      </w:tr>
      <w:tr w:rsidR="002606C8" w:rsidRPr="00CE5DA4" w14:paraId="65648DF5" w14:textId="77777777" w:rsidTr="00A92834">
        <w:trPr>
          <w:trHeight w:val="911"/>
        </w:trPr>
        <w:tc>
          <w:tcPr>
            <w:tcW w:w="4390" w:type="dxa"/>
          </w:tcPr>
          <w:p w14:paraId="47972003" w14:textId="713B9694" w:rsidR="002606C8" w:rsidRPr="00341EA6" w:rsidRDefault="002606C8" w:rsidP="00341EA6">
            <w:pPr>
              <w:rPr>
                <w:rFonts w:ascii="Tahoma" w:eastAsia="Times New Roman" w:hAnsi="Tahoma" w:cs="Tahoma"/>
                <w:i/>
                <w:color w:val="000000"/>
                <w:lang w:val="en-US"/>
              </w:rPr>
            </w:pPr>
            <w:r w:rsidRPr="00CE5DA4">
              <w:rPr>
                <w:rFonts w:ascii="Tahoma" w:hAnsi="Tahoma" w:cs="Tahoma"/>
                <w:i/>
                <w:iCs/>
              </w:rPr>
              <w:t xml:space="preserve">Q.(b) </w:t>
            </w:r>
            <w:r>
              <w:rPr>
                <w:rFonts w:ascii="Tahoma" w:eastAsia="Times New Roman" w:hAnsi="Tahoma" w:cs="Tahoma"/>
                <w:i/>
                <w:color w:val="000000"/>
                <w:lang w:val="en-US"/>
              </w:rPr>
              <w:t>T</w:t>
            </w:r>
            <w:r w:rsidRPr="00341EA6">
              <w:rPr>
                <w:rFonts w:ascii="Tahoma" w:eastAsia="Times New Roman" w:hAnsi="Tahoma" w:cs="Tahoma"/>
                <w:i/>
                <w:color w:val="000000"/>
                <w:lang w:val="en-US"/>
              </w:rPr>
              <w:t>he measures being implemented to enhance the competitiveness of India's petroleum exports in the global market, including any plans to diversify export destinations;</w:t>
            </w:r>
          </w:p>
          <w:p w14:paraId="01947609" w14:textId="4135CA1A" w:rsidR="002606C8" w:rsidRPr="00CE5DA4" w:rsidRDefault="002606C8" w:rsidP="001A2608">
            <w:pPr>
              <w:ind w:right="34"/>
              <w:jc w:val="both"/>
              <w:rPr>
                <w:rFonts w:ascii="Tahoma" w:hAnsi="Tahoma" w:cs="Tahoma"/>
                <w:i/>
                <w:iCs/>
              </w:rPr>
            </w:pPr>
          </w:p>
        </w:tc>
        <w:tc>
          <w:tcPr>
            <w:tcW w:w="5505" w:type="dxa"/>
            <w:vMerge/>
          </w:tcPr>
          <w:p w14:paraId="3780DB29" w14:textId="2ACCC275" w:rsidR="002606C8" w:rsidRPr="0031147A" w:rsidRDefault="002606C8" w:rsidP="0031147A">
            <w:pPr>
              <w:spacing w:after="120"/>
              <w:jc w:val="both"/>
              <w:rPr>
                <w:rFonts w:ascii="Tahoma" w:eastAsia="Times New Roman" w:hAnsi="Tahoma" w:cs="Tahoma"/>
                <w:b/>
                <w:bCs/>
                <w:kern w:val="2"/>
                <w14:ligatures w14:val="standardContextual"/>
              </w:rPr>
            </w:pPr>
          </w:p>
        </w:tc>
      </w:tr>
      <w:tr w:rsidR="001A2608" w:rsidRPr="00CE5DA4" w14:paraId="54E35464" w14:textId="77777777" w:rsidTr="00A92834">
        <w:trPr>
          <w:trHeight w:val="911"/>
        </w:trPr>
        <w:tc>
          <w:tcPr>
            <w:tcW w:w="4390" w:type="dxa"/>
          </w:tcPr>
          <w:p w14:paraId="4825B643" w14:textId="594E5E3D" w:rsidR="00341EA6" w:rsidRPr="00341EA6" w:rsidRDefault="001A2608" w:rsidP="00341EA6">
            <w:pPr>
              <w:rPr>
                <w:rFonts w:ascii="Tahoma" w:hAnsi="Tahoma" w:cs="Tahoma"/>
                <w:i/>
                <w:iCs/>
                <w:lang w:val="en-US"/>
              </w:rPr>
            </w:pPr>
            <w:r>
              <w:rPr>
                <w:rFonts w:ascii="Tahoma" w:hAnsi="Tahoma" w:cs="Tahoma"/>
                <w:i/>
                <w:iCs/>
              </w:rPr>
              <w:t xml:space="preserve">Q.(c) </w:t>
            </w:r>
            <w:r w:rsidR="00341EA6">
              <w:rPr>
                <w:rFonts w:ascii="Tahoma" w:hAnsi="Tahoma" w:cs="Tahoma"/>
                <w:i/>
                <w:iCs/>
                <w:lang w:val="en-US"/>
              </w:rPr>
              <w:t>W</w:t>
            </w:r>
            <w:r w:rsidR="00341EA6" w:rsidRPr="00341EA6">
              <w:rPr>
                <w:rFonts w:ascii="Tahoma" w:hAnsi="Tahoma" w:cs="Tahoma"/>
                <w:i/>
                <w:iCs/>
                <w:lang w:val="en-US"/>
              </w:rPr>
              <w:t>hat steps are being taken to address the increase 2.2% increase in imports and the strategies in place to reduce dependency on imported crude oil; and</w:t>
            </w:r>
          </w:p>
          <w:p w14:paraId="7A6C79CE" w14:textId="3EFE984E" w:rsidR="00370160" w:rsidRPr="00370160" w:rsidRDefault="00370160" w:rsidP="00370160">
            <w:pPr>
              <w:rPr>
                <w:rFonts w:ascii="Tahoma" w:hAnsi="Tahoma" w:cs="Tahoma"/>
                <w:i/>
                <w:iCs/>
                <w:lang w:val="en-US"/>
              </w:rPr>
            </w:pPr>
          </w:p>
          <w:p w14:paraId="710B4EA4" w14:textId="3E41B93F" w:rsidR="001A2608" w:rsidRPr="00CE5DA4" w:rsidRDefault="001A2608" w:rsidP="001A2608">
            <w:pPr>
              <w:rPr>
                <w:rFonts w:ascii="Tahoma" w:hAnsi="Tahoma" w:cs="Tahoma"/>
                <w:i/>
                <w:iCs/>
              </w:rPr>
            </w:pPr>
          </w:p>
        </w:tc>
        <w:tc>
          <w:tcPr>
            <w:tcW w:w="5505" w:type="dxa"/>
          </w:tcPr>
          <w:p w14:paraId="698DBEBA" w14:textId="77777777" w:rsidR="001A2608" w:rsidRPr="00CE5DA4" w:rsidRDefault="001A2608"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Q(c</w:t>
            </w:r>
            <w:proofErr w:type="gramStart"/>
            <w:r>
              <w:rPr>
                <w:rFonts w:ascii="Tahoma" w:hAnsi="Tahoma" w:cs="Tahoma"/>
                <w:b/>
                <w:lang w:val="en-US"/>
              </w:rPr>
              <w:t>) :</w:t>
            </w:r>
            <w:proofErr w:type="gramEnd"/>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02B36282" w14:textId="2A33106B" w:rsidR="00637D86" w:rsidRPr="00637D86" w:rsidRDefault="00637D86" w:rsidP="00637D86">
            <w:pPr>
              <w:jc w:val="both"/>
              <w:rPr>
                <w:rFonts w:ascii="Tahoma" w:hAnsi="Tahoma" w:cs="Tahoma"/>
                <w:lang w:val="en-US"/>
              </w:rPr>
            </w:pPr>
            <w:r>
              <w:rPr>
                <w:rFonts w:ascii="Tahoma" w:hAnsi="Tahoma" w:cs="Tahoma"/>
                <w:lang w:val="en-US"/>
              </w:rPr>
              <w:t>Regarding the strategies to reduce import dependency, a</w:t>
            </w:r>
            <w:r w:rsidRPr="00637D86">
              <w:rPr>
                <w:rFonts w:ascii="Tahoma" w:hAnsi="Tahoma" w:cs="Tahoma"/>
                <w:lang w:val="en-US"/>
              </w:rPr>
              <w:t xml:space="preserve">s far as OIL is concerned, the company has taken up various short term and long-term initiatives to increase domestic production of crude oil while reducing reliance on imported crude oil as given below:  </w:t>
            </w:r>
          </w:p>
          <w:p w14:paraId="36D6D1FF" w14:textId="77777777" w:rsidR="00637D86" w:rsidRPr="00637D86" w:rsidRDefault="00637D86" w:rsidP="00637D86">
            <w:pPr>
              <w:jc w:val="both"/>
              <w:rPr>
                <w:rFonts w:ascii="Tahoma" w:hAnsi="Tahoma" w:cs="Tahoma"/>
                <w:lang w:val="en-US"/>
              </w:rPr>
            </w:pPr>
          </w:p>
          <w:p w14:paraId="6A42E307" w14:textId="77777777" w:rsidR="00637D86" w:rsidRPr="00637D86" w:rsidRDefault="00637D86" w:rsidP="00637D86">
            <w:pPr>
              <w:jc w:val="both"/>
              <w:rPr>
                <w:rFonts w:ascii="Tahoma" w:hAnsi="Tahoma" w:cs="Tahoma"/>
                <w:lang w:val="en-US"/>
              </w:rPr>
            </w:pPr>
            <w:r w:rsidRPr="00637D86">
              <w:rPr>
                <w:rFonts w:ascii="Tahoma" w:hAnsi="Tahoma" w:cs="Tahoma"/>
                <w:lang w:val="en-US"/>
              </w:rPr>
              <w:t>Short term initiatives:</w:t>
            </w:r>
          </w:p>
          <w:p w14:paraId="230C67A6" w14:textId="77777777" w:rsidR="00637D86" w:rsidRPr="00637D86" w:rsidRDefault="00637D86" w:rsidP="00637D86">
            <w:pPr>
              <w:jc w:val="both"/>
              <w:rPr>
                <w:rFonts w:ascii="Tahoma" w:hAnsi="Tahoma" w:cs="Tahoma"/>
                <w:lang w:val="en-US"/>
              </w:rPr>
            </w:pPr>
          </w:p>
          <w:p w14:paraId="2DF1188F" w14:textId="16F27857"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Accelerated development of identified producing fields to maximize output.</w:t>
            </w:r>
          </w:p>
          <w:p w14:paraId="1547E3D8" w14:textId="5809FEB8"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Early Monetization of Discoveries</w:t>
            </w:r>
          </w:p>
          <w:p w14:paraId="01FC8A4C" w14:textId="53ED802C"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Increasing recovery factors through advanced IOR and EOR techniques.</w:t>
            </w:r>
          </w:p>
          <w:p w14:paraId="50523B42" w14:textId="10CF15DB"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Drilling additional wells within existing fields to maximize resource extraction.</w:t>
            </w:r>
          </w:p>
          <w:p w14:paraId="7DB82EEA" w14:textId="48ACEBBB"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Monetizing underperforming or "sick" wells with the support of innovative technologies.</w:t>
            </w:r>
          </w:p>
          <w:p w14:paraId="1DECB2FB" w14:textId="29BEFB60"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lastRenderedPageBreak/>
              <w:t>Recovering missed opportunities by extracting production from previously untested zones in existing wells.</w:t>
            </w:r>
          </w:p>
          <w:p w14:paraId="1C9B1749" w14:textId="2728B4FD"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Enhancing surface infrastructure to improve production efficiency.</w:t>
            </w:r>
          </w:p>
          <w:p w14:paraId="04D905AB" w14:textId="5AB8F253"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 xml:space="preserve">Successfully implementing Cyclic Steam Stimulation technology in the </w:t>
            </w:r>
            <w:proofErr w:type="spellStart"/>
            <w:r w:rsidRPr="00637D86">
              <w:rPr>
                <w:rFonts w:ascii="Tahoma" w:hAnsi="Tahoma" w:cs="Tahoma"/>
                <w:lang w:val="en-US"/>
              </w:rPr>
              <w:t>Baghewala</w:t>
            </w:r>
            <w:proofErr w:type="spellEnd"/>
            <w:r w:rsidRPr="00637D86">
              <w:rPr>
                <w:rFonts w:ascii="Tahoma" w:hAnsi="Tahoma" w:cs="Tahoma"/>
                <w:lang w:val="en-US"/>
              </w:rPr>
              <w:t xml:space="preserve"> Heavy Oil Field in Rajasthan for boosting production from heavy oil reserves.</w:t>
            </w:r>
          </w:p>
          <w:p w14:paraId="14BB22CD" w14:textId="0A00A1BE"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6A32D65B" w14:textId="77777777" w:rsidR="00637D86" w:rsidRPr="00637D86" w:rsidRDefault="00637D86" w:rsidP="00637D86">
            <w:pPr>
              <w:ind w:left="463" w:hanging="426"/>
              <w:jc w:val="both"/>
              <w:rPr>
                <w:rFonts w:ascii="Tahoma" w:hAnsi="Tahoma" w:cs="Tahoma"/>
                <w:lang w:val="en-US"/>
              </w:rPr>
            </w:pPr>
          </w:p>
          <w:p w14:paraId="3B5650A1" w14:textId="77777777" w:rsidR="00637D86" w:rsidRPr="00637D86" w:rsidRDefault="00637D86" w:rsidP="00637D86">
            <w:pPr>
              <w:pStyle w:val="ListParagraph"/>
              <w:numPr>
                <w:ilvl w:val="0"/>
                <w:numId w:val="34"/>
              </w:numPr>
              <w:ind w:left="463" w:hanging="426"/>
              <w:jc w:val="both"/>
              <w:rPr>
                <w:rFonts w:ascii="Tahoma" w:hAnsi="Tahoma" w:cs="Tahoma"/>
                <w:lang w:val="en-US"/>
              </w:rPr>
            </w:pPr>
            <w:r w:rsidRPr="00637D86">
              <w:rPr>
                <w:rFonts w:ascii="Tahoma" w:hAnsi="Tahoma" w:cs="Tahoma"/>
                <w:lang w:val="en-US"/>
              </w:rPr>
              <w:t>Further, initiatives like Live Condition Perforation (LCP), Flowline modification, Gas Lift optimization, and Bean size optimization are being taken up to obtain quick gain in crude oil production.</w:t>
            </w:r>
          </w:p>
          <w:p w14:paraId="795FF5B8" w14:textId="77777777" w:rsidR="00637D86" w:rsidRPr="00637D86" w:rsidRDefault="00637D86" w:rsidP="00637D86">
            <w:pPr>
              <w:ind w:left="463" w:hanging="426"/>
              <w:jc w:val="both"/>
              <w:rPr>
                <w:rFonts w:ascii="Tahoma" w:hAnsi="Tahoma" w:cs="Tahoma"/>
                <w:lang w:val="en-US"/>
              </w:rPr>
            </w:pPr>
          </w:p>
          <w:p w14:paraId="71628DC0" w14:textId="77777777" w:rsidR="00637D86" w:rsidRPr="00637D86" w:rsidRDefault="00637D86" w:rsidP="00637D86">
            <w:pPr>
              <w:pStyle w:val="ListParagraph"/>
              <w:numPr>
                <w:ilvl w:val="0"/>
                <w:numId w:val="34"/>
              </w:numPr>
              <w:ind w:left="463" w:hanging="426"/>
              <w:jc w:val="both"/>
              <w:rPr>
                <w:rFonts w:ascii="Tahoma" w:hAnsi="Tahoma" w:cs="Tahoma"/>
                <w:lang w:val="en-US"/>
              </w:rPr>
            </w:pPr>
            <w:r w:rsidRPr="00637D86">
              <w:rPr>
                <w:rFonts w:ascii="Tahoma" w:hAnsi="Tahoma" w:cs="Tahoma"/>
                <w:lang w:val="en-US"/>
              </w:rPr>
              <w:t>Long term initiatives:</w:t>
            </w:r>
          </w:p>
          <w:p w14:paraId="6CE4ECF8" w14:textId="77777777" w:rsidR="00637D86" w:rsidRPr="00637D86" w:rsidRDefault="00637D86" w:rsidP="00637D86">
            <w:pPr>
              <w:ind w:left="463" w:hanging="426"/>
              <w:jc w:val="both"/>
              <w:rPr>
                <w:rFonts w:ascii="Tahoma" w:hAnsi="Tahoma" w:cs="Tahoma"/>
                <w:lang w:val="en-US"/>
              </w:rPr>
            </w:pPr>
          </w:p>
          <w:p w14:paraId="2563C76D" w14:textId="77777777" w:rsidR="00637D86" w:rsidRPr="00637D86" w:rsidRDefault="00637D86" w:rsidP="00637D86">
            <w:pPr>
              <w:pStyle w:val="ListParagraph"/>
              <w:numPr>
                <w:ilvl w:val="0"/>
                <w:numId w:val="34"/>
              </w:numPr>
              <w:ind w:left="463" w:hanging="426"/>
              <w:jc w:val="both"/>
              <w:rPr>
                <w:rFonts w:ascii="Tahoma" w:hAnsi="Tahoma" w:cs="Tahoma"/>
                <w:lang w:val="en-US"/>
              </w:rPr>
            </w:pPr>
            <w:r w:rsidRPr="00637D86">
              <w:rPr>
                <w:rFonts w:ascii="Tahoma" w:hAnsi="Tahoma" w:cs="Tahoma"/>
                <w:lang w:val="en-US"/>
              </w:rPr>
              <w:t xml:space="preserve">The company is establishing a new resource base in the following areas </w:t>
            </w:r>
            <w:proofErr w:type="gramStart"/>
            <w:r w:rsidRPr="00637D86">
              <w:rPr>
                <w:rFonts w:ascii="Tahoma" w:hAnsi="Tahoma" w:cs="Tahoma"/>
                <w:lang w:val="en-US"/>
              </w:rPr>
              <w:t>In</w:t>
            </w:r>
            <w:proofErr w:type="gramEnd"/>
            <w:r w:rsidRPr="00637D86">
              <w:rPr>
                <w:rFonts w:ascii="Tahoma" w:hAnsi="Tahoma" w:cs="Tahoma"/>
                <w:lang w:val="en-US"/>
              </w:rPr>
              <w:t xml:space="preserve"> alignment with the Government of India’s vision to intensify exploration in Indian sedimentary basins and increase domestic oil and gas production</w:t>
            </w:r>
          </w:p>
          <w:p w14:paraId="7FE678A3" w14:textId="77777777" w:rsidR="00637D86" w:rsidRPr="00637D86" w:rsidRDefault="00637D86" w:rsidP="00637D86">
            <w:pPr>
              <w:ind w:left="463" w:hanging="426"/>
              <w:jc w:val="both"/>
              <w:rPr>
                <w:rFonts w:ascii="Tahoma" w:hAnsi="Tahoma" w:cs="Tahoma"/>
                <w:lang w:val="en-US"/>
              </w:rPr>
            </w:pPr>
          </w:p>
          <w:p w14:paraId="47AEEF77" w14:textId="38357967"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North of the Brahmaputra River</w:t>
            </w:r>
          </w:p>
          <w:p w14:paraId="1D257196" w14:textId="5A0D81AB"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Gas-dominated province of Tripura-</w:t>
            </w:r>
            <w:proofErr w:type="spellStart"/>
            <w:r w:rsidRPr="00637D86">
              <w:rPr>
                <w:rFonts w:ascii="Tahoma" w:hAnsi="Tahoma" w:cs="Tahoma"/>
                <w:lang w:val="en-US"/>
              </w:rPr>
              <w:t>Cachar</w:t>
            </w:r>
            <w:proofErr w:type="spellEnd"/>
            <w:r w:rsidRPr="00637D86">
              <w:rPr>
                <w:rFonts w:ascii="Tahoma" w:hAnsi="Tahoma" w:cs="Tahoma"/>
                <w:lang w:val="en-US"/>
              </w:rPr>
              <w:t xml:space="preserve"> Fold Belt</w:t>
            </w:r>
          </w:p>
          <w:p w14:paraId="40835AAA" w14:textId="362BDD1A"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Early Cretaceous play in Mahanadi onshore</w:t>
            </w:r>
          </w:p>
          <w:p w14:paraId="0A39F710" w14:textId="385C2132" w:rsidR="00637D86" w:rsidRPr="00637D86" w:rsidRDefault="00637D86" w:rsidP="00637D86">
            <w:pPr>
              <w:pStyle w:val="ListParagraph"/>
              <w:numPr>
                <w:ilvl w:val="0"/>
                <w:numId w:val="35"/>
              </w:numPr>
              <w:ind w:left="463" w:hanging="426"/>
              <w:jc w:val="both"/>
              <w:rPr>
                <w:rFonts w:ascii="Tahoma" w:hAnsi="Tahoma" w:cs="Tahoma"/>
                <w:lang w:val="en-US"/>
              </w:rPr>
            </w:pPr>
            <w:r w:rsidRPr="00637D86">
              <w:rPr>
                <w:rFonts w:ascii="Tahoma" w:hAnsi="Tahoma" w:cs="Tahoma"/>
                <w:lang w:val="en-US"/>
              </w:rPr>
              <w:t>Prospective areas in the Andaman Basin and other regions of the country</w:t>
            </w:r>
          </w:p>
          <w:p w14:paraId="6CC7E957" w14:textId="77777777" w:rsidR="00637D86" w:rsidRPr="00637D86" w:rsidRDefault="00637D86" w:rsidP="00637D86">
            <w:pPr>
              <w:jc w:val="both"/>
              <w:rPr>
                <w:rFonts w:ascii="Tahoma" w:hAnsi="Tahoma" w:cs="Tahoma"/>
                <w:lang w:val="en-US"/>
              </w:rPr>
            </w:pPr>
          </w:p>
          <w:p w14:paraId="4C4FA837" w14:textId="2DE01EF1" w:rsidR="00637D86" w:rsidRPr="00637D86" w:rsidRDefault="00637D86" w:rsidP="00637D86">
            <w:pPr>
              <w:jc w:val="both"/>
              <w:rPr>
                <w:rFonts w:ascii="Tahoma" w:hAnsi="Tahoma" w:cs="Tahoma"/>
                <w:lang w:val="en-US"/>
              </w:rPr>
            </w:pPr>
            <w:r w:rsidRPr="00637D86">
              <w:rPr>
                <w:rFonts w:ascii="Tahoma" w:hAnsi="Tahoma" w:cs="Tahoma"/>
                <w:lang w:val="en-US"/>
              </w:rPr>
              <w:t xml:space="preserve">Since the implementation of HELP 2016, OIL has secured 30 OALP blocks covering 55,649 Sq Km. The company has drilled </w:t>
            </w:r>
            <w:r w:rsidRPr="00637D86">
              <w:rPr>
                <w:rFonts w:ascii="Tahoma" w:hAnsi="Tahoma" w:cs="Tahoma"/>
                <w:highlight w:val="yellow"/>
                <w:lang w:val="en-US"/>
              </w:rPr>
              <w:t>14 wells across 1</w:t>
            </w:r>
            <w:r>
              <w:rPr>
                <w:rFonts w:ascii="Tahoma" w:hAnsi="Tahoma" w:cs="Tahoma"/>
                <w:highlight w:val="yellow"/>
                <w:lang w:val="en-US"/>
              </w:rPr>
              <w:t>1</w:t>
            </w:r>
            <w:r w:rsidRPr="00637D86">
              <w:rPr>
                <w:rFonts w:ascii="Tahoma" w:hAnsi="Tahoma" w:cs="Tahoma"/>
                <w:highlight w:val="yellow"/>
                <w:lang w:val="en-US"/>
              </w:rPr>
              <w:t xml:space="preserve"> blocks</w:t>
            </w:r>
            <w:r w:rsidRPr="00637D86">
              <w:rPr>
                <w:rFonts w:ascii="Tahoma" w:hAnsi="Tahoma" w:cs="Tahoma"/>
                <w:lang w:val="en-US"/>
              </w:rPr>
              <w:t xml:space="preserve"> in Rajasthan, Odisha, and Assam, with ongoing exploration in all blocks except Nagaland, where the PEL grant is pending. Drilling is currently ongoing in one </w:t>
            </w:r>
            <w:r>
              <w:rPr>
                <w:rFonts w:ascii="Tahoma" w:hAnsi="Tahoma" w:cs="Tahoma"/>
                <w:lang w:val="en-US"/>
              </w:rPr>
              <w:t xml:space="preserve">OALP </w:t>
            </w:r>
            <w:r w:rsidRPr="00637D86">
              <w:rPr>
                <w:rFonts w:ascii="Tahoma" w:hAnsi="Tahoma" w:cs="Tahoma"/>
                <w:lang w:val="en-US"/>
              </w:rPr>
              <w:t>offshore</w:t>
            </w:r>
            <w:r>
              <w:rPr>
                <w:rFonts w:ascii="Tahoma" w:hAnsi="Tahoma" w:cs="Tahoma"/>
                <w:lang w:val="en-US"/>
              </w:rPr>
              <w:t xml:space="preserve"> block</w:t>
            </w:r>
            <w:r w:rsidRPr="00637D86">
              <w:rPr>
                <w:rFonts w:ascii="Tahoma" w:hAnsi="Tahoma" w:cs="Tahoma"/>
                <w:lang w:val="en-US"/>
              </w:rPr>
              <w:t xml:space="preserve"> in Andaman. OIL has relinquished 3 OALP blocks (2 in Rajasthan and 1 in Assam) after completing exploration due to a lack of hydrocarbon potential.</w:t>
            </w:r>
          </w:p>
          <w:p w14:paraId="26F51854" w14:textId="77777777" w:rsidR="00637D86" w:rsidRPr="00637D86" w:rsidRDefault="00637D86" w:rsidP="00637D86">
            <w:pPr>
              <w:jc w:val="both"/>
              <w:rPr>
                <w:rFonts w:ascii="Tahoma" w:hAnsi="Tahoma" w:cs="Tahoma"/>
                <w:lang w:val="en-US"/>
              </w:rPr>
            </w:pPr>
          </w:p>
          <w:p w14:paraId="23B319E5" w14:textId="77777777" w:rsidR="00637D86" w:rsidRPr="00637D86" w:rsidRDefault="00637D86" w:rsidP="00637D86">
            <w:pPr>
              <w:jc w:val="both"/>
              <w:rPr>
                <w:rFonts w:ascii="Tahoma" w:hAnsi="Tahoma" w:cs="Tahoma"/>
                <w:lang w:val="en-US"/>
              </w:rPr>
            </w:pPr>
            <w:r w:rsidRPr="00637D86">
              <w:rPr>
                <w:rFonts w:ascii="Tahoma" w:hAnsi="Tahoma" w:cs="Tahoma"/>
                <w:lang w:val="en-US"/>
              </w:rPr>
              <w:t>OIL has also won 3 DSF blocks, 1 each in Tripura, Rajasthan and KG Shallow Offshore, spread over an area of 207.80 sq. Km. Three wells in Rajasthan DSF block have been completed and presence of Natural gas has been established. Drilling of 1st well in Tripura DSF shall be started during this FY. The pre-drilling activities in the DSF blocks of KG Shallow offshore blocks are in advance stage.</w:t>
            </w:r>
          </w:p>
          <w:p w14:paraId="28F535B1" w14:textId="77777777" w:rsidR="00637D86" w:rsidRPr="00637D86" w:rsidRDefault="00637D86" w:rsidP="00637D86">
            <w:pPr>
              <w:jc w:val="both"/>
              <w:rPr>
                <w:rFonts w:ascii="Tahoma" w:hAnsi="Tahoma" w:cs="Tahoma"/>
                <w:lang w:val="en-US"/>
              </w:rPr>
            </w:pPr>
          </w:p>
          <w:p w14:paraId="6219966C" w14:textId="77777777" w:rsidR="00637D86" w:rsidRPr="00637D86" w:rsidRDefault="00637D86" w:rsidP="00637D86">
            <w:pPr>
              <w:jc w:val="both"/>
              <w:rPr>
                <w:rFonts w:ascii="Tahoma" w:hAnsi="Tahoma" w:cs="Tahoma"/>
                <w:lang w:val="en-US"/>
              </w:rPr>
            </w:pPr>
            <w:r w:rsidRPr="00637D86">
              <w:rPr>
                <w:rFonts w:ascii="Tahoma" w:hAnsi="Tahoma" w:cs="Tahoma"/>
                <w:lang w:val="en-US"/>
              </w:rPr>
              <w:t xml:space="preserve">OIL has adopted advanced technologies for reservoir data acquisition and characterization. Under the National Seismic </w:t>
            </w:r>
            <w:proofErr w:type="spellStart"/>
            <w:r w:rsidRPr="00637D86">
              <w:rPr>
                <w:rFonts w:ascii="Tahoma" w:hAnsi="Tahoma" w:cs="Tahoma"/>
                <w:lang w:val="en-US"/>
              </w:rPr>
              <w:t>Programme</w:t>
            </w:r>
            <w:proofErr w:type="spellEnd"/>
            <w:r w:rsidRPr="00637D86">
              <w:rPr>
                <w:rFonts w:ascii="Tahoma" w:hAnsi="Tahoma" w:cs="Tahoma"/>
                <w:lang w:val="en-US"/>
              </w:rPr>
              <w:t xml:space="preserve"> (NSP) and Deep Andaman Offshore initiative, OIL completed 5245.80 LKM and 22554.60 LKM of 2D seismic surveys. Additionally, it conducted an Airborne Geophysical Survey covering 49,795 flight LKM, concluding successfully on 31.03.2024.</w:t>
            </w:r>
          </w:p>
          <w:p w14:paraId="0AACA63F" w14:textId="77777777" w:rsidR="00637D86" w:rsidRPr="00637D86" w:rsidRDefault="00637D86" w:rsidP="00637D86">
            <w:pPr>
              <w:jc w:val="both"/>
              <w:rPr>
                <w:rFonts w:ascii="Tahoma" w:hAnsi="Tahoma" w:cs="Tahoma"/>
                <w:lang w:val="en-US"/>
              </w:rPr>
            </w:pPr>
          </w:p>
          <w:p w14:paraId="54C8A30C" w14:textId="77777777" w:rsidR="00A50B74" w:rsidRDefault="00637D86" w:rsidP="00637D86">
            <w:pPr>
              <w:jc w:val="both"/>
              <w:rPr>
                <w:rFonts w:ascii="Tahoma" w:hAnsi="Tahoma" w:cs="Tahoma"/>
                <w:lang w:val="en-US"/>
              </w:rPr>
            </w:pPr>
            <w:r w:rsidRPr="00637D86">
              <w:rPr>
                <w:rFonts w:ascii="Tahoma" w:hAnsi="Tahoma" w:cs="Tahoma"/>
                <w:lang w:val="en-US"/>
              </w:rPr>
              <w:t>Through these strategies and exploration initiatives, OIL has not only managed to resist the natural decline in its mature and aging fields but has also steadily enhanced production, contributing to a reduction in import dependency.</w:t>
            </w:r>
            <w:r w:rsidR="00A50B74">
              <w:rPr>
                <w:rFonts w:ascii="Tahoma" w:hAnsi="Tahoma" w:cs="Tahoma"/>
                <w:lang w:val="en-US"/>
              </w:rPr>
              <w:t xml:space="preserve"> OIL’s last three years crude oil production is appended below:</w:t>
            </w:r>
          </w:p>
          <w:p w14:paraId="723177DC" w14:textId="77777777" w:rsidR="00C21D22" w:rsidRDefault="00C21D22" w:rsidP="00637D86">
            <w:pPr>
              <w:jc w:val="both"/>
              <w:rPr>
                <w:rFonts w:ascii="Tahoma" w:hAnsi="Tahoma" w:cs="Tahoma"/>
                <w:lang w:val="en-US"/>
              </w:rPr>
            </w:pPr>
          </w:p>
          <w:tbl>
            <w:tblPr>
              <w:tblStyle w:val="TableGrid"/>
              <w:tblW w:w="5087" w:type="dxa"/>
              <w:jc w:val="center"/>
              <w:tblLayout w:type="fixed"/>
              <w:tblLook w:val="04A0" w:firstRow="1" w:lastRow="0" w:firstColumn="1" w:lastColumn="0" w:noHBand="0" w:noVBand="1"/>
            </w:tblPr>
            <w:tblGrid>
              <w:gridCol w:w="1698"/>
              <w:gridCol w:w="1707"/>
              <w:gridCol w:w="1682"/>
            </w:tblGrid>
            <w:tr w:rsidR="00C21D22" w:rsidRPr="00C21D22" w14:paraId="357FE848" w14:textId="77777777" w:rsidTr="00C21D22">
              <w:trPr>
                <w:trHeight w:val="191"/>
                <w:jc w:val="center"/>
              </w:trPr>
              <w:tc>
                <w:tcPr>
                  <w:tcW w:w="1698" w:type="dxa"/>
                  <w:noWrap/>
                </w:tcPr>
                <w:p w14:paraId="0EC47479" w14:textId="34185993" w:rsidR="00C21D22" w:rsidRPr="00C21D22" w:rsidRDefault="0031147A" w:rsidP="00C21D22">
                  <w:pPr>
                    <w:jc w:val="center"/>
                    <w:rPr>
                      <w:rFonts w:eastAsia="Times New Roman" w:cstheme="minorHAnsi"/>
                      <w:lang w:eastAsia="en-IN"/>
                    </w:rPr>
                  </w:pPr>
                  <w:r>
                    <w:rPr>
                      <w:rFonts w:eastAsia="Times New Roman" w:cstheme="minorHAnsi"/>
                      <w:lang w:eastAsia="en-IN"/>
                    </w:rPr>
                    <w:t>FY</w:t>
                  </w:r>
                </w:p>
              </w:tc>
              <w:tc>
                <w:tcPr>
                  <w:tcW w:w="1707" w:type="dxa"/>
                </w:tcPr>
                <w:p w14:paraId="21B5043A" w14:textId="77777777" w:rsidR="00C21D22" w:rsidRPr="00C21D22" w:rsidRDefault="00C21D22" w:rsidP="00C21D22">
                  <w:pPr>
                    <w:jc w:val="center"/>
                    <w:rPr>
                      <w:rFonts w:eastAsia="Times New Roman" w:cstheme="minorHAnsi"/>
                      <w:b/>
                      <w:bCs/>
                      <w:lang w:eastAsia="en-IN"/>
                    </w:rPr>
                  </w:pPr>
                  <w:r w:rsidRPr="00C21D22">
                    <w:rPr>
                      <w:rFonts w:eastAsia="Times New Roman" w:cstheme="minorHAnsi"/>
                      <w:b/>
                      <w:bCs/>
                      <w:lang w:eastAsia="en-IN"/>
                    </w:rPr>
                    <w:t>Crude Oil production in MMT</w:t>
                  </w:r>
                </w:p>
              </w:tc>
              <w:tc>
                <w:tcPr>
                  <w:tcW w:w="1682" w:type="dxa"/>
                  <w:shd w:val="clear" w:color="auto" w:fill="auto"/>
                </w:tcPr>
                <w:p w14:paraId="386FD660" w14:textId="77777777" w:rsidR="00C21D22" w:rsidRPr="00C21D22" w:rsidRDefault="00C21D22" w:rsidP="00C21D22">
                  <w:r w:rsidRPr="00C21D22">
                    <w:t>NG Production in BCM</w:t>
                  </w:r>
                </w:p>
              </w:tc>
            </w:tr>
            <w:tr w:rsidR="00C21D22" w:rsidRPr="00C21D22" w14:paraId="08FA0631" w14:textId="77777777" w:rsidTr="00C21D22">
              <w:trPr>
                <w:trHeight w:val="191"/>
                <w:jc w:val="center"/>
              </w:trPr>
              <w:tc>
                <w:tcPr>
                  <w:tcW w:w="1698" w:type="dxa"/>
                  <w:noWrap/>
                  <w:hideMark/>
                </w:tcPr>
                <w:p w14:paraId="2E18E942"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2021-22</w:t>
                  </w:r>
                </w:p>
              </w:tc>
              <w:tc>
                <w:tcPr>
                  <w:tcW w:w="1707" w:type="dxa"/>
                  <w:noWrap/>
                </w:tcPr>
                <w:p w14:paraId="0CB941C7" w14:textId="77777777" w:rsidR="00C21D22" w:rsidRPr="00C21D22" w:rsidRDefault="00C21D22" w:rsidP="00C21D22">
                  <w:pPr>
                    <w:jc w:val="center"/>
                  </w:pPr>
                  <w:r w:rsidRPr="00C21D22">
                    <w:t>3.010</w:t>
                  </w:r>
                </w:p>
              </w:tc>
              <w:tc>
                <w:tcPr>
                  <w:tcW w:w="1682" w:type="dxa"/>
                </w:tcPr>
                <w:p w14:paraId="3A1D16A2"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3.045</w:t>
                  </w:r>
                </w:p>
              </w:tc>
            </w:tr>
            <w:tr w:rsidR="00C21D22" w:rsidRPr="00C21D22" w14:paraId="66133A48" w14:textId="77777777" w:rsidTr="00C21D22">
              <w:trPr>
                <w:trHeight w:val="191"/>
                <w:jc w:val="center"/>
              </w:trPr>
              <w:tc>
                <w:tcPr>
                  <w:tcW w:w="1698" w:type="dxa"/>
                  <w:noWrap/>
                </w:tcPr>
                <w:p w14:paraId="7ACC4842"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2022-23</w:t>
                  </w:r>
                </w:p>
              </w:tc>
              <w:tc>
                <w:tcPr>
                  <w:tcW w:w="1707" w:type="dxa"/>
                  <w:noWrap/>
                </w:tcPr>
                <w:p w14:paraId="09FD109A" w14:textId="77777777" w:rsidR="00C21D22" w:rsidRPr="00C21D22" w:rsidRDefault="00C21D22" w:rsidP="00C21D22">
                  <w:pPr>
                    <w:jc w:val="center"/>
                  </w:pPr>
                  <w:r w:rsidRPr="00C21D22">
                    <w:t>3.176</w:t>
                  </w:r>
                </w:p>
              </w:tc>
              <w:tc>
                <w:tcPr>
                  <w:tcW w:w="1682" w:type="dxa"/>
                </w:tcPr>
                <w:p w14:paraId="4C72AAE7"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3.180</w:t>
                  </w:r>
                </w:p>
              </w:tc>
            </w:tr>
            <w:tr w:rsidR="00C21D22" w:rsidRPr="00C21D22" w14:paraId="29E967AA" w14:textId="77777777" w:rsidTr="00C21D22">
              <w:trPr>
                <w:trHeight w:val="191"/>
                <w:jc w:val="center"/>
              </w:trPr>
              <w:tc>
                <w:tcPr>
                  <w:tcW w:w="1698" w:type="dxa"/>
                  <w:noWrap/>
                </w:tcPr>
                <w:p w14:paraId="0AAFB83F"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2023-24</w:t>
                  </w:r>
                </w:p>
              </w:tc>
              <w:tc>
                <w:tcPr>
                  <w:tcW w:w="1707" w:type="dxa"/>
                  <w:noWrap/>
                </w:tcPr>
                <w:p w14:paraId="123C056F" w14:textId="77777777" w:rsidR="00C21D22" w:rsidRPr="00C21D22" w:rsidRDefault="00C21D22" w:rsidP="00C21D22">
                  <w:pPr>
                    <w:jc w:val="center"/>
                  </w:pPr>
                  <w:r w:rsidRPr="00C21D22">
                    <w:t>3.359</w:t>
                  </w:r>
                </w:p>
              </w:tc>
              <w:tc>
                <w:tcPr>
                  <w:tcW w:w="1682" w:type="dxa"/>
                </w:tcPr>
                <w:p w14:paraId="23A91DD0" w14:textId="77777777" w:rsidR="00C21D22" w:rsidRPr="00C21D22" w:rsidRDefault="00C21D22" w:rsidP="00C21D22">
                  <w:pPr>
                    <w:jc w:val="center"/>
                    <w:rPr>
                      <w:rFonts w:eastAsia="Times New Roman" w:cstheme="minorHAnsi"/>
                      <w:lang w:eastAsia="en-IN"/>
                    </w:rPr>
                  </w:pPr>
                  <w:r w:rsidRPr="00C21D22">
                    <w:rPr>
                      <w:rFonts w:eastAsia="Times New Roman" w:cstheme="minorHAnsi"/>
                      <w:lang w:eastAsia="en-IN"/>
                    </w:rPr>
                    <w:t>3.182</w:t>
                  </w:r>
                </w:p>
              </w:tc>
            </w:tr>
          </w:tbl>
          <w:p w14:paraId="7DDADBE1" w14:textId="6C3FCFCF" w:rsidR="001A2608" w:rsidRDefault="001A2608" w:rsidP="00637D86">
            <w:pPr>
              <w:jc w:val="both"/>
              <w:rPr>
                <w:rFonts w:ascii="Tahoma" w:hAnsi="Tahoma" w:cs="Tahoma"/>
                <w:lang w:val="en-US"/>
              </w:rPr>
            </w:pPr>
          </w:p>
          <w:p w14:paraId="59D4D45A" w14:textId="77777777" w:rsidR="001A2608" w:rsidRPr="00CE5DA4" w:rsidRDefault="001A2608" w:rsidP="001A2608">
            <w:pPr>
              <w:spacing w:after="120"/>
              <w:jc w:val="both"/>
              <w:rPr>
                <w:rFonts w:ascii="Tahoma" w:hAnsi="Tahoma" w:cs="Tahoma"/>
                <w:lang w:val="en-US"/>
              </w:rPr>
            </w:pPr>
          </w:p>
        </w:tc>
      </w:tr>
      <w:tr w:rsidR="00341EA6" w:rsidRPr="00CE5DA4" w14:paraId="7C9220DE" w14:textId="77777777" w:rsidTr="00A92834">
        <w:trPr>
          <w:trHeight w:val="911"/>
        </w:trPr>
        <w:tc>
          <w:tcPr>
            <w:tcW w:w="4390" w:type="dxa"/>
          </w:tcPr>
          <w:p w14:paraId="1059E8F8" w14:textId="71BE10B8" w:rsidR="00341EA6" w:rsidRPr="00341EA6" w:rsidRDefault="00341EA6" w:rsidP="00341EA6">
            <w:pPr>
              <w:rPr>
                <w:rFonts w:ascii="Tahoma" w:hAnsi="Tahoma" w:cs="Tahoma"/>
                <w:i/>
                <w:iCs/>
                <w:lang w:val="en-US"/>
              </w:rPr>
            </w:pPr>
            <w:r>
              <w:rPr>
                <w:rFonts w:ascii="Tahoma" w:hAnsi="Tahoma" w:cs="Tahoma"/>
                <w:i/>
                <w:iCs/>
              </w:rPr>
              <w:lastRenderedPageBreak/>
              <w:t xml:space="preserve">Q.(d) </w:t>
            </w:r>
            <w:r>
              <w:rPr>
                <w:rFonts w:ascii="Tahoma" w:hAnsi="Tahoma" w:cs="Tahoma"/>
                <w:i/>
                <w:iCs/>
                <w:lang w:val="en-US"/>
              </w:rPr>
              <w:t>D</w:t>
            </w:r>
            <w:r w:rsidRPr="00341EA6">
              <w:rPr>
                <w:rFonts w:ascii="Tahoma" w:hAnsi="Tahoma" w:cs="Tahoma"/>
                <w:i/>
                <w:iCs/>
                <w:lang w:val="en-US"/>
              </w:rPr>
              <w:t>etails of plans to collaborate with other governmental bodies to mitigate the widening trade deficit attributed to the petroleum sector?</w:t>
            </w:r>
          </w:p>
          <w:p w14:paraId="30C53615" w14:textId="494893ED" w:rsidR="00341EA6" w:rsidRDefault="00341EA6" w:rsidP="00341EA6">
            <w:pPr>
              <w:rPr>
                <w:rFonts w:ascii="Tahoma" w:hAnsi="Tahoma" w:cs="Tahoma"/>
                <w:i/>
                <w:iCs/>
              </w:rPr>
            </w:pPr>
          </w:p>
        </w:tc>
        <w:tc>
          <w:tcPr>
            <w:tcW w:w="5505" w:type="dxa"/>
          </w:tcPr>
          <w:p w14:paraId="3DD8BB13" w14:textId="161CF391" w:rsidR="00341EA6" w:rsidRDefault="00341EA6" w:rsidP="00341EA6">
            <w:pPr>
              <w:spacing w:after="120"/>
              <w:jc w:val="both"/>
              <w:rPr>
                <w:rFonts w:ascii="Tahoma" w:eastAsia="Times New Roman" w:hAnsi="Tahoma" w:cs="Tahoma"/>
                <w:b/>
                <w:bCs/>
                <w:kern w:val="2"/>
                <w14:ligatures w14:val="standardContextual"/>
              </w:rPr>
            </w:pPr>
            <w:r w:rsidRPr="00CE5DA4">
              <w:rPr>
                <w:rFonts w:ascii="Tahoma" w:hAnsi="Tahoma" w:cs="Tahoma"/>
                <w:b/>
                <w:lang w:val="en-US"/>
              </w:rPr>
              <w:t xml:space="preserve">Answer to </w:t>
            </w:r>
            <w:r>
              <w:rPr>
                <w:rFonts w:ascii="Tahoma" w:hAnsi="Tahoma" w:cs="Tahoma"/>
                <w:b/>
                <w:lang w:val="en-US"/>
              </w:rPr>
              <w:t>Q(d</w:t>
            </w:r>
            <w:proofErr w:type="gramStart"/>
            <w:r>
              <w:rPr>
                <w:rFonts w:ascii="Tahoma" w:hAnsi="Tahoma" w:cs="Tahoma"/>
                <w:b/>
                <w:lang w:val="en-US"/>
              </w:rPr>
              <w:t>) :</w:t>
            </w:r>
            <w:proofErr w:type="gramEnd"/>
            <w:r w:rsidRPr="00CE5DA4">
              <w:rPr>
                <w:rFonts w:ascii="Tahoma" w:hAnsi="Tahoma" w:cs="Tahoma"/>
                <w:lang w:val="en-US"/>
              </w:rPr>
              <w:t xml:space="preserve"> </w:t>
            </w:r>
            <w:r w:rsidRPr="00CE5DA4">
              <w:rPr>
                <w:rFonts w:ascii="Tahoma" w:eastAsia="Times New Roman" w:hAnsi="Tahoma" w:cs="Tahoma"/>
                <w:b/>
                <w:bCs/>
                <w:kern w:val="2"/>
                <w14:ligatures w14:val="standardContextual"/>
              </w:rPr>
              <w:t xml:space="preserve">MoPNG may reply suitably. </w:t>
            </w:r>
          </w:p>
          <w:p w14:paraId="6FB8CE53" w14:textId="0EA733F6" w:rsidR="002606C8" w:rsidRPr="002606C8" w:rsidRDefault="002606C8" w:rsidP="00341EA6">
            <w:pPr>
              <w:spacing w:after="120"/>
              <w:jc w:val="both"/>
              <w:rPr>
                <w:rFonts w:ascii="Tahoma" w:eastAsia="Times New Roman" w:hAnsi="Tahoma" w:cs="Tahoma"/>
                <w:bCs/>
                <w:kern w:val="2"/>
                <w14:ligatures w14:val="standardContextual"/>
              </w:rPr>
            </w:pPr>
            <w:bookmarkStart w:id="0" w:name="_GoBack"/>
            <w:r w:rsidRPr="002606C8">
              <w:rPr>
                <w:rFonts w:ascii="Tahoma" w:eastAsia="Times New Roman" w:hAnsi="Tahoma" w:cs="Tahoma"/>
                <w:bCs/>
                <w:kern w:val="2"/>
                <w14:ligatures w14:val="standardContextual"/>
              </w:rPr>
              <w:t xml:space="preserve">Not pertaining to Oil India </w:t>
            </w:r>
            <w:proofErr w:type="gramStart"/>
            <w:r w:rsidRPr="002606C8">
              <w:rPr>
                <w:rFonts w:ascii="Tahoma" w:eastAsia="Times New Roman" w:hAnsi="Tahoma" w:cs="Tahoma"/>
                <w:bCs/>
                <w:kern w:val="2"/>
                <w14:ligatures w14:val="standardContextual"/>
              </w:rPr>
              <w:t>Limited(</w:t>
            </w:r>
            <w:proofErr w:type="gramEnd"/>
            <w:r w:rsidRPr="002606C8">
              <w:rPr>
                <w:rFonts w:ascii="Tahoma" w:eastAsia="Times New Roman" w:hAnsi="Tahoma" w:cs="Tahoma"/>
                <w:bCs/>
                <w:kern w:val="2"/>
                <w14:ligatures w14:val="standardContextual"/>
              </w:rPr>
              <w:t>OIL).</w:t>
            </w:r>
          </w:p>
          <w:bookmarkEnd w:id="0"/>
          <w:p w14:paraId="18B89754" w14:textId="77777777" w:rsidR="00341EA6" w:rsidRPr="00CE5DA4" w:rsidRDefault="00341EA6" w:rsidP="0031147A">
            <w:pPr>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77777777" w:rsidR="00F26CC7" w:rsidRPr="00CE5DA4" w:rsidRDefault="00F26CC7"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AB227EE"/>
    <w:multiLevelType w:val="hybridMultilevel"/>
    <w:tmpl w:val="48E02C8E"/>
    <w:lvl w:ilvl="0" w:tplc="E9BC642C">
      <w:numFmt w:val="bullet"/>
      <w:lvlText w:val="•"/>
      <w:lvlJc w:val="left"/>
      <w:pPr>
        <w:ind w:left="1110" w:hanging="750"/>
      </w:pPr>
      <w:rPr>
        <w:rFonts w:ascii="Tahoma" w:eastAsiaTheme="minorHAnsi" w:hAnsi="Tahoma" w:cs="Tahom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5414AD"/>
    <w:multiLevelType w:val="hybridMultilevel"/>
    <w:tmpl w:val="D4F08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3"/>
  </w:num>
  <w:num w:numId="11">
    <w:abstractNumId w:val="18"/>
  </w:num>
  <w:num w:numId="12">
    <w:abstractNumId w:val="16"/>
  </w:num>
  <w:num w:numId="13">
    <w:abstractNumId w:val="27"/>
  </w:num>
  <w:num w:numId="14">
    <w:abstractNumId w:val="21"/>
  </w:num>
  <w:num w:numId="15">
    <w:abstractNumId w:val="29"/>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2"/>
  </w:num>
  <w:num w:numId="23">
    <w:abstractNumId w:val="22"/>
  </w:num>
  <w:num w:numId="24">
    <w:abstractNumId w:val="17"/>
  </w:num>
  <w:num w:numId="25">
    <w:abstractNumId w:val="9"/>
  </w:num>
  <w:num w:numId="26">
    <w:abstractNumId w:val="6"/>
  </w:num>
  <w:num w:numId="27">
    <w:abstractNumId w:val="2"/>
  </w:num>
  <w:num w:numId="28">
    <w:abstractNumId w:val="28"/>
  </w:num>
  <w:num w:numId="29">
    <w:abstractNumId w:val="31"/>
  </w:num>
  <w:num w:numId="3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 w:numId="34">
    <w:abstractNumId w:val="30"/>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253B"/>
    <w:rsid w:val="002254E2"/>
    <w:rsid w:val="00230158"/>
    <w:rsid w:val="00235041"/>
    <w:rsid w:val="00251A73"/>
    <w:rsid w:val="002606C8"/>
    <w:rsid w:val="00261595"/>
    <w:rsid w:val="002618BC"/>
    <w:rsid w:val="002639D6"/>
    <w:rsid w:val="00265CDC"/>
    <w:rsid w:val="00287BE4"/>
    <w:rsid w:val="002A7B0E"/>
    <w:rsid w:val="002C07CD"/>
    <w:rsid w:val="002C2F3A"/>
    <w:rsid w:val="002D0492"/>
    <w:rsid w:val="002E2DA8"/>
    <w:rsid w:val="002E5790"/>
    <w:rsid w:val="002E61F1"/>
    <w:rsid w:val="002E7EBA"/>
    <w:rsid w:val="002F2731"/>
    <w:rsid w:val="0030475B"/>
    <w:rsid w:val="0031147A"/>
    <w:rsid w:val="00312D2B"/>
    <w:rsid w:val="003179D3"/>
    <w:rsid w:val="0032755B"/>
    <w:rsid w:val="00335C1C"/>
    <w:rsid w:val="00341EA6"/>
    <w:rsid w:val="00345A27"/>
    <w:rsid w:val="00350D11"/>
    <w:rsid w:val="003544AE"/>
    <w:rsid w:val="003601F4"/>
    <w:rsid w:val="00370160"/>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37D86"/>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84A02"/>
    <w:rsid w:val="008875A6"/>
    <w:rsid w:val="0089111D"/>
    <w:rsid w:val="0089558B"/>
    <w:rsid w:val="008B23B3"/>
    <w:rsid w:val="008D1ADC"/>
    <w:rsid w:val="008F4256"/>
    <w:rsid w:val="00910D7E"/>
    <w:rsid w:val="009120F1"/>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50B74"/>
    <w:rsid w:val="00A67BEF"/>
    <w:rsid w:val="00A92834"/>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21D22"/>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C7F5E"/>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50737106">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24231698">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5049709">
      <w:bodyDiv w:val="1"/>
      <w:marLeft w:val="0"/>
      <w:marRight w:val="0"/>
      <w:marTop w:val="0"/>
      <w:marBottom w:val="0"/>
      <w:divBdr>
        <w:top w:val="none" w:sz="0" w:space="0" w:color="auto"/>
        <w:left w:val="none" w:sz="0" w:space="0" w:color="auto"/>
        <w:bottom w:val="none" w:sz="0" w:space="0" w:color="auto"/>
        <w:right w:val="none" w:sz="0" w:space="0" w:color="auto"/>
      </w:divBdr>
      <w:divsChild>
        <w:div w:id="474566499">
          <w:marLeft w:val="0"/>
          <w:marRight w:val="0"/>
          <w:marTop w:val="0"/>
          <w:marBottom w:val="0"/>
          <w:divBdr>
            <w:top w:val="none" w:sz="0" w:space="0" w:color="auto"/>
            <w:left w:val="none" w:sz="0" w:space="0" w:color="auto"/>
            <w:bottom w:val="none" w:sz="0" w:space="0" w:color="auto"/>
            <w:right w:val="none" w:sz="0" w:space="0" w:color="auto"/>
          </w:divBdr>
        </w:div>
      </w:divsChild>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80125431">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7696644">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6748048">
      <w:bodyDiv w:val="1"/>
      <w:marLeft w:val="0"/>
      <w:marRight w:val="0"/>
      <w:marTop w:val="0"/>
      <w:marBottom w:val="0"/>
      <w:divBdr>
        <w:top w:val="none" w:sz="0" w:space="0" w:color="auto"/>
        <w:left w:val="none" w:sz="0" w:space="0" w:color="auto"/>
        <w:bottom w:val="none" w:sz="0" w:space="0" w:color="auto"/>
        <w:right w:val="none" w:sz="0" w:space="0" w:color="auto"/>
      </w:divBdr>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48849997">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19164751">
      <w:bodyDiv w:val="1"/>
      <w:marLeft w:val="0"/>
      <w:marRight w:val="0"/>
      <w:marTop w:val="0"/>
      <w:marBottom w:val="0"/>
      <w:divBdr>
        <w:top w:val="none" w:sz="0" w:space="0" w:color="auto"/>
        <w:left w:val="none" w:sz="0" w:space="0" w:color="auto"/>
        <w:bottom w:val="none" w:sz="0" w:space="0" w:color="auto"/>
        <w:right w:val="none" w:sz="0" w:space="0" w:color="auto"/>
      </w:divBdr>
    </w:div>
    <w:div w:id="1030649227">
      <w:bodyDiv w:val="1"/>
      <w:marLeft w:val="0"/>
      <w:marRight w:val="0"/>
      <w:marTop w:val="0"/>
      <w:marBottom w:val="0"/>
      <w:divBdr>
        <w:top w:val="none" w:sz="0" w:space="0" w:color="auto"/>
        <w:left w:val="none" w:sz="0" w:space="0" w:color="auto"/>
        <w:bottom w:val="none" w:sz="0" w:space="0" w:color="auto"/>
        <w:right w:val="none" w:sz="0" w:space="0" w:color="auto"/>
      </w:divBdr>
      <w:divsChild>
        <w:div w:id="1760297108">
          <w:marLeft w:val="0"/>
          <w:marRight w:val="0"/>
          <w:marTop w:val="0"/>
          <w:marBottom w:val="0"/>
          <w:divBdr>
            <w:top w:val="none" w:sz="0" w:space="0" w:color="auto"/>
            <w:left w:val="none" w:sz="0" w:space="0" w:color="auto"/>
            <w:bottom w:val="none" w:sz="0" w:space="0" w:color="auto"/>
            <w:right w:val="none" w:sz="0" w:space="0" w:color="auto"/>
          </w:divBdr>
        </w:div>
      </w:divsChild>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60246174">
      <w:bodyDiv w:val="1"/>
      <w:marLeft w:val="0"/>
      <w:marRight w:val="0"/>
      <w:marTop w:val="0"/>
      <w:marBottom w:val="0"/>
      <w:divBdr>
        <w:top w:val="none" w:sz="0" w:space="0" w:color="auto"/>
        <w:left w:val="none" w:sz="0" w:space="0" w:color="auto"/>
        <w:bottom w:val="none" w:sz="0" w:space="0" w:color="auto"/>
        <w:right w:val="none" w:sz="0" w:space="0" w:color="auto"/>
      </w:divBdr>
    </w:div>
    <w:div w:id="110214421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18728904">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03507395">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087923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DF3E2B-F2B1-43B5-BB13-8094EB891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764</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2025-03-25T10:39:00Z</cp:lastPrinted>
  <dcterms:created xsi:type="dcterms:W3CDTF">2025-03-25T10:50:00Z</dcterms:created>
  <dcterms:modified xsi:type="dcterms:W3CDTF">2025-03-25T10:50:00Z</dcterms:modified>
</cp:coreProperties>
</file>