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E64D3AF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8B492E">
        <w:rPr>
          <w:rFonts w:ascii="Tahoma" w:hAnsi="Tahoma" w:cs="Tahoma"/>
          <w:b/>
          <w:lang w:val="en-US"/>
        </w:rPr>
        <w:t>59</w:t>
      </w:r>
      <w:bookmarkStart w:id="0" w:name="_GoBack"/>
      <w:bookmarkEnd w:id="0"/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D42DA1" w:rsidRPr="00CE5DA4">
        <w:rPr>
          <w:rFonts w:ascii="Tahoma" w:hAnsi="Tahoma" w:cs="Tahoma"/>
          <w:b/>
          <w:lang w:val="en-US"/>
        </w:rPr>
        <w:t>1</w:t>
      </w:r>
      <w:r w:rsidR="00532449">
        <w:rPr>
          <w:rFonts w:ascii="Tahoma" w:hAnsi="Tahoma" w:cs="Tahoma"/>
          <w:b/>
          <w:lang w:val="en-US"/>
        </w:rPr>
        <w:t>8</w:t>
      </w:r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65A5161C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 xml:space="preserve">Lok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532449">
        <w:rPr>
          <w:rFonts w:ascii="Tahoma" w:hAnsi="Tahoma" w:cs="Tahoma"/>
          <w:lang w:val="en-US"/>
        </w:rPr>
        <w:t>11166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532449">
        <w:rPr>
          <w:rFonts w:ascii="Tahoma" w:hAnsi="Tahoma" w:cs="Tahoma"/>
          <w:lang w:val="en-US"/>
        </w:rPr>
        <w:t>5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76FA34FE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532449">
        <w:rPr>
          <w:rFonts w:ascii="Tahoma" w:hAnsi="Tahoma" w:cs="Tahoma"/>
          <w:b/>
          <w:lang w:val="en-US"/>
        </w:rPr>
        <w:t>Logistic Infrastructure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406F13F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</w:t>
      </w:r>
      <w:r w:rsidR="00A92834">
        <w:rPr>
          <w:rFonts w:ascii="Tahoma" w:hAnsi="Tahoma" w:cs="Tahoma"/>
          <w:lang w:val="en-US"/>
        </w:rPr>
        <w:t>2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3869C8B4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1A2608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6E36438E" w14:textId="4A9BB153" w:rsidR="008B492E" w:rsidRPr="008B492E" w:rsidRDefault="001A2608" w:rsidP="008B492E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="008B492E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8B492E" w:rsidRPr="008B492E">
              <w:rPr>
                <w:rFonts w:ascii="Tahoma" w:hAnsi="Tahoma" w:cs="Tahoma"/>
                <w:i/>
                <w:iCs/>
                <w:lang w:val="en-US"/>
              </w:rPr>
              <w:t>he details of the major logistics infrastructure projects being implemented under the National Logistics Policy (NLP) in Maharashtra, and the details of their expected impact on trade and industrial growth;</w:t>
            </w:r>
          </w:p>
          <w:p w14:paraId="4062B524" w14:textId="3F4FA9EA" w:rsidR="001A2608" w:rsidRPr="00CE5DA4" w:rsidRDefault="001A260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6C043F9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8FC8603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1C2BC2CF" w14:textId="501DCFB6" w:rsidR="001A2608" w:rsidRPr="00CE5DA4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31718B6B" w14:textId="3C3BAE6D" w:rsidR="008B492E" w:rsidRPr="008B492E" w:rsidRDefault="001A2608" w:rsidP="008B492E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8B492E">
              <w:rPr>
                <w:rFonts w:ascii="Tahoma" w:eastAsia="Times New Roman" w:hAnsi="Tahoma" w:cs="Tahoma"/>
                <w:i/>
                <w:color w:val="000000"/>
                <w:lang w:val="en-US"/>
              </w:rPr>
              <w:t>T</w:t>
            </w:r>
            <w:r w:rsidR="008B492E" w:rsidRPr="008B492E">
              <w:rPr>
                <w:rFonts w:ascii="Tahoma" w:eastAsia="Times New Roman" w:hAnsi="Tahoma" w:cs="Tahoma"/>
                <w:i/>
                <w:color w:val="000000"/>
                <w:lang w:val="en-US"/>
              </w:rPr>
              <w:t>he details of the total budget allocation for logistics development including road, rail, and port connectivity in Maharashtra, and the number of it has been spent so far;</w:t>
            </w:r>
          </w:p>
          <w:p w14:paraId="01947609" w14:textId="46226B0C" w:rsidR="001A2608" w:rsidRPr="00CE5DA4" w:rsidRDefault="001A260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0AAE2A23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6933CBB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3780DB29" w14:textId="69BAEEB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47FE3F24" w14:textId="4184A8E8" w:rsidR="008B492E" w:rsidRPr="008B492E" w:rsidRDefault="001A2608" w:rsidP="008B492E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8B492E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8B492E" w:rsidRPr="008B492E">
              <w:rPr>
                <w:rFonts w:ascii="Tahoma" w:hAnsi="Tahoma" w:cs="Tahoma"/>
                <w:i/>
                <w:iCs/>
                <w:lang w:val="en-US"/>
              </w:rPr>
              <w:t>he manner in which the Government plan to integrate multi-modal transportation hubs, such as dedicated freight corridors and industrial clusters, with Maharashtra's existing transport network;</w:t>
            </w:r>
          </w:p>
          <w:p w14:paraId="710B4EA4" w14:textId="73CE2F6C" w:rsidR="001A2608" w:rsidRPr="00CE5DA4" w:rsidRDefault="001A2608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98DBEBA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DDADBE1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59D4D45A" w14:textId="7777777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32449" w:rsidRPr="00CE5DA4" w14:paraId="36471B23" w14:textId="77777777" w:rsidTr="00A92834">
        <w:trPr>
          <w:trHeight w:val="911"/>
        </w:trPr>
        <w:tc>
          <w:tcPr>
            <w:tcW w:w="4390" w:type="dxa"/>
          </w:tcPr>
          <w:p w14:paraId="418A6D38" w14:textId="5E1FFACE" w:rsidR="008B492E" w:rsidRPr="008B492E" w:rsidRDefault="00532449" w:rsidP="008B492E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>Q.(d)</w:t>
            </w:r>
            <w:r w:rsidR="008B492E">
              <w:rPr>
                <w:rFonts w:ascii="Tahoma" w:hAnsi="Tahoma" w:cs="Tahoma"/>
                <w:i/>
                <w:iCs/>
              </w:rPr>
              <w:t xml:space="preserve"> </w:t>
            </w:r>
            <w:r w:rsidR="008B492E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8B492E" w:rsidRPr="008B492E">
              <w:rPr>
                <w:rFonts w:ascii="Tahoma" w:hAnsi="Tahoma" w:cs="Tahoma"/>
                <w:i/>
                <w:iCs/>
                <w:lang w:val="en-US"/>
              </w:rPr>
              <w:t>he details of incentives are being provided to attract private sector investment and foreign direct investment (FDI) in logistics infrastructure, warehousing, and supply chain management in the state; and</w:t>
            </w:r>
          </w:p>
          <w:p w14:paraId="52D164B9" w14:textId="1950A7D9" w:rsidR="00532449" w:rsidRDefault="00532449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5DB25389" w14:textId="1F335F75" w:rsidR="00532449" w:rsidRPr="00CE5DA4" w:rsidRDefault="00532449" w:rsidP="0053244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D3B9FFD" w14:textId="77777777" w:rsidR="00532449" w:rsidRDefault="00532449" w:rsidP="0053244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4611DC8E" w14:textId="77777777" w:rsidR="00532449" w:rsidRPr="00CE5DA4" w:rsidRDefault="00532449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532449" w:rsidRPr="00CE5DA4" w14:paraId="592F42F1" w14:textId="77777777" w:rsidTr="00A92834">
        <w:trPr>
          <w:trHeight w:val="911"/>
        </w:trPr>
        <w:tc>
          <w:tcPr>
            <w:tcW w:w="4390" w:type="dxa"/>
          </w:tcPr>
          <w:p w14:paraId="379044C2" w14:textId="386848A3" w:rsidR="008B492E" w:rsidRPr="008B492E" w:rsidRDefault="008B492E" w:rsidP="008B492E">
            <w:pPr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t xml:space="preserve">he extent to which the Government ensuring efficient cargo movement, reducing transport costs, and improving ease of doing business, particularly for 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lastRenderedPageBreak/>
              <w:t>MSMEs and export-driven industries?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br/>
            </w:r>
          </w:p>
          <w:p w14:paraId="7071FBD5" w14:textId="19302D89" w:rsidR="00532449" w:rsidRDefault="00532449" w:rsidP="00532449">
            <w:pPr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5875883C" w14:textId="43EEE0BD" w:rsidR="00532449" w:rsidRPr="00CE5DA4" w:rsidRDefault="00532449" w:rsidP="0053244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lastRenderedPageBreak/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FF84FAC" w14:textId="77777777" w:rsidR="00532449" w:rsidRDefault="00532449" w:rsidP="0053244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5FD71436" w14:textId="77777777" w:rsidR="00532449" w:rsidRPr="00CE5DA4" w:rsidRDefault="00532449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18F0CF4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F3E7BA-D9E7-441E-9FE1-BE65AB7B7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5</cp:revision>
  <cp:lastPrinted>2025-03-13T07:29:00Z</cp:lastPrinted>
  <dcterms:created xsi:type="dcterms:W3CDTF">2025-03-13T07:51:00Z</dcterms:created>
  <dcterms:modified xsi:type="dcterms:W3CDTF">2025-03-18T07:58:00Z</dcterms:modified>
</cp:coreProperties>
</file>