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4763DF7" w14:textId="3733F064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0C5B3E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C0E85D6" w:rsidR="00BC4C9F" w:rsidRPr="00F270A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F270A6">
        <w:rPr>
          <w:rFonts w:ascii="Tahoma" w:hAnsi="Tahoma" w:cs="Tahoma"/>
          <w:b/>
          <w:lang w:val="en-US"/>
        </w:rPr>
        <w:t>OIL/</w:t>
      </w:r>
      <w:r w:rsidR="008B23B3" w:rsidRPr="00F270A6">
        <w:rPr>
          <w:rFonts w:ascii="Tahoma" w:hAnsi="Tahoma" w:cs="Tahoma"/>
          <w:b/>
          <w:lang w:val="en-US"/>
        </w:rPr>
        <w:t>PLNG/</w:t>
      </w:r>
      <w:r w:rsidRPr="00F270A6">
        <w:rPr>
          <w:rFonts w:ascii="Tahoma" w:hAnsi="Tahoma" w:cs="Tahoma"/>
          <w:b/>
          <w:lang w:val="en-US"/>
        </w:rPr>
        <w:t>54/2/</w:t>
      </w:r>
      <w:r w:rsidR="00187C39">
        <w:rPr>
          <w:rFonts w:ascii="Tahoma" w:hAnsi="Tahoma" w:cs="Tahoma"/>
          <w:b/>
          <w:lang w:val="en-US"/>
        </w:rPr>
        <w:t>2</w:t>
      </w:r>
      <w:r w:rsidRPr="00F270A6">
        <w:rPr>
          <w:rFonts w:ascii="Tahoma" w:hAnsi="Tahoma" w:cs="Tahoma"/>
          <w:b/>
          <w:lang w:val="en-US"/>
        </w:rPr>
        <w:t>/202</w:t>
      </w:r>
      <w:r w:rsidR="00F270A6" w:rsidRPr="00F270A6">
        <w:rPr>
          <w:rFonts w:ascii="Tahoma" w:hAnsi="Tahoma" w:cs="Tahoma"/>
          <w:b/>
          <w:lang w:val="en-US"/>
        </w:rPr>
        <w:t>5</w:t>
      </w:r>
      <w:r w:rsidRPr="00F270A6">
        <w:rPr>
          <w:rFonts w:ascii="Tahoma" w:hAnsi="Tahoma" w:cs="Tahoma"/>
          <w:b/>
          <w:lang w:val="en-US"/>
        </w:rPr>
        <w:t>/</w:t>
      </w:r>
      <w:r w:rsidR="00345A27" w:rsidRPr="00F270A6">
        <w:rPr>
          <w:rFonts w:ascii="Tahoma" w:hAnsi="Tahoma" w:cs="Tahoma"/>
          <w:b/>
          <w:lang w:val="en-US"/>
        </w:rPr>
        <w:t>0</w:t>
      </w:r>
      <w:r w:rsidR="00323DC3">
        <w:rPr>
          <w:rFonts w:ascii="Tahoma" w:hAnsi="Tahoma" w:cs="Tahoma"/>
          <w:b/>
          <w:lang w:val="en-US"/>
        </w:rPr>
        <w:t>3</w:t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506AF9" w:rsidRPr="00F270A6">
        <w:rPr>
          <w:rFonts w:ascii="Tahoma" w:hAnsi="Tahoma" w:cs="Tahoma"/>
          <w:b/>
          <w:lang w:val="en-US"/>
        </w:rPr>
        <w:t xml:space="preserve">    </w:t>
      </w:r>
      <w:r w:rsidR="008B23B3" w:rsidRPr="00F270A6">
        <w:rPr>
          <w:rFonts w:ascii="Tahoma" w:hAnsi="Tahoma" w:cs="Tahoma"/>
          <w:b/>
          <w:lang w:val="en-US"/>
        </w:rPr>
        <w:t xml:space="preserve">             </w:t>
      </w:r>
      <w:r w:rsidR="00187C39">
        <w:rPr>
          <w:rFonts w:ascii="Tahoma" w:hAnsi="Tahoma" w:cs="Tahoma"/>
          <w:b/>
          <w:lang w:val="en-US"/>
        </w:rPr>
        <w:t>9</w:t>
      </w:r>
      <w:r w:rsidR="00187C39" w:rsidRPr="00187C39">
        <w:rPr>
          <w:rFonts w:ascii="Tahoma" w:hAnsi="Tahoma" w:cs="Tahoma"/>
          <w:b/>
          <w:vertAlign w:val="superscript"/>
          <w:lang w:val="en-US"/>
        </w:rPr>
        <w:t>th</w:t>
      </w:r>
      <w:r w:rsidR="00187C39">
        <w:rPr>
          <w:rFonts w:ascii="Tahoma" w:hAnsi="Tahoma" w:cs="Tahoma"/>
          <w:b/>
          <w:lang w:val="en-US"/>
        </w:rPr>
        <w:t xml:space="preserve"> July</w:t>
      </w:r>
      <w:r w:rsidR="00F211B3" w:rsidRPr="00F270A6">
        <w:rPr>
          <w:rFonts w:ascii="Tahoma" w:hAnsi="Tahoma" w:cs="Tahoma"/>
          <w:b/>
          <w:lang w:val="en-US"/>
        </w:rPr>
        <w:t>,</w:t>
      </w:r>
      <w:r w:rsidR="00D41C07" w:rsidRPr="00F270A6">
        <w:rPr>
          <w:rFonts w:ascii="Tahoma" w:hAnsi="Tahoma" w:cs="Tahoma"/>
          <w:b/>
          <w:lang w:val="en-US"/>
        </w:rPr>
        <w:t xml:space="preserve"> </w:t>
      </w:r>
      <w:r w:rsidR="00F211B3" w:rsidRPr="00F270A6">
        <w:rPr>
          <w:rFonts w:ascii="Tahoma" w:hAnsi="Tahoma" w:cs="Tahoma"/>
          <w:b/>
          <w:lang w:val="en-US"/>
        </w:rPr>
        <w:t>202</w:t>
      </w:r>
      <w:r w:rsidR="00F270A6" w:rsidRPr="00F270A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6BC460B4" w:rsidR="00230158" w:rsidRPr="008D1ADC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44759C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r w:rsidR="00323DC3">
        <w:rPr>
          <w:rFonts w:ascii="Tahoma" w:hAnsi="Tahoma" w:cs="Tahoma"/>
          <w:b/>
          <w:lang w:val="en-US"/>
        </w:rPr>
        <w:t>Madan Mohan</w:t>
      </w:r>
    </w:p>
    <w:p w14:paraId="7B68B911" w14:textId="76804FA6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44759C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1352A6" w:rsidRPr="008D1ADC">
        <w:rPr>
          <w:rFonts w:ascii="Tahoma" w:hAnsi="Tahoma" w:cs="Tahoma"/>
          <w:bCs/>
          <w:u w:val="single"/>
          <w:lang w:val="en-US"/>
        </w:rPr>
        <w:t>S</w:t>
      </w:r>
      <w:r w:rsidR="00D86755" w:rsidRPr="008D1ADC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>
        <w:rPr>
          <w:rFonts w:ascii="Tahoma" w:hAnsi="Tahoma" w:cs="Tahoma"/>
          <w:bCs/>
          <w:u w:val="single"/>
          <w:lang w:val="en-US"/>
        </w:rPr>
        <w:t>ONG</w:t>
      </w:r>
      <w:r w:rsidR="00F270A6">
        <w:rPr>
          <w:rFonts w:ascii="Tahoma" w:hAnsi="Tahoma" w:cs="Tahoma"/>
          <w:bCs/>
          <w:u w:val="single"/>
          <w:lang w:val="en-US"/>
        </w:rPr>
        <w:t xml:space="preserve"> I</w:t>
      </w:r>
      <w:r w:rsidR="00187C39">
        <w:rPr>
          <w:rFonts w:ascii="Tahoma" w:hAnsi="Tahoma" w:cs="Tahoma"/>
          <w:bCs/>
          <w:u w:val="single"/>
          <w:lang w:val="en-US"/>
        </w:rPr>
        <w:t xml:space="preserve"> </w:t>
      </w:r>
      <w:r w:rsidR="00C968B7">
        <w:rPr>
          <w:rFonts w:ascii="Tahoma" w:hAnsi="Tahoma" w:cs="Tahoma"/>
          <w:bCs/>
          <w:u w:val="single"/>
          <w:lang w:val="en-US"/>
        </w:rPr>
        <w:t>&amp;</w:t>
      </w:r>
      <w:r w:rsidR="00323DC3">
        <w:rPr>
          <w:rFonts w:ascii="Tahoma" w:hAnsi="Tahoma" w:cs="Tahoma"/>
          <w:bCs/>
          <w:u w:val="single"/>
          <w:lang w:val="en-US"/>
        </w:rPr>
        <w:t xml:space="preserve"> IV</w:t>
      </w:r>
      <w:r w:rsidR="00D86755" w:rsidRPr="008D1ADC">
        <w:rPr>
          <w:rFonts w:ascii="Tahoma" w:hAnsi="Tahoma" w:cs="Tahoma"/>
          <w:bCs/>
          <w:u w:val="single"/>
          <w:lang w:val="en-US"/>
        </w:rPr>
        <w:t>)</w:t>
      </w:r>
    </w:p>
    <w:p w14:paraId="24F1D845" w14:textId="10BF9C20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bookmarkStart w:id="0" w:name="_GoBack"/>
      <w:bookmarkEnd w:id="0"/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323DC3">
        <w:rPr>
          <w:rFonts w:ascii="Tahoma" w:hAnsi="Tahoma" w:cs="Tahoma"/>
          <w:lang w:val="en-US"/>
        </w:rPr>
        <w:t>Starred/</w:t>
      </w:r>
      <w:r w:rsidR="00187C39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323DC3">
        <w:rPr>
          <w:rFonts w:ascii="Tahoma" w:hAnsi="Tahoma" w:cs="Tahoma"/>
          <w:lang w:val="en-US"/>
        </w:rPr>
        <w:t>S</w:t>
      </w:r>
      <w:proofErr w:type="gramStart"/>
      <w:r w:rsidR="00323DC3">
        <w:rPr>
          <w:rFonts w:ascii="Tahoma" w:hAnsi="Tahoma" w:cs="Tahoma"/>
          <w:lang w:val="en-US"/>
        </w:rPr>
        <w:t>68</w:t>
      </w:r>
      <w:r w:rsidR="00187C39">
        <w:rPr>
          <w:rFonts w:ascii="Tahoma" w:hAnsi="Tahoma" w:cs="Tahoma"/>
          <w:lang w:val="en-US"/>
        </w:rPr>
        <w:t xml:space="preserve"> </w:t>
      </w:r>
      <w:r w:rsidR="006B5433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>for</w:t>
      </w:r>
      <w:proofErr w:type="gramEnd"/>
      <w:r w:rsidR="000029E2" w:rsidRPr="008D1ADC">
        <w:rPr>
          <w:rFonts w:ascii="Tahoma" w:hAnsi="Tahoma" w:cs="Tahoma"/>
          <w:lang w:val="en-US"/>
        </w:rPr>
        <w:t xml:space="preserve"> </w:t>
      </w:r>
      <w:r w:rsidRPr="008D1ADC">
        <w:rPr>
          <w:rFonts w:ascii="Tahoma" w:hAnsi="Tahoma" w:cs="Tahoma"/>
          <w:lang w:val="en-US"/>
        </w:rPr>
        <w:t xml:space="preserve"> </w:t>
      </w:r>
      <w:r w:rsidR="00187C39">
        <w:rPr>
          <w:rFonts w:ascii="Tahoma" w:hAnsi="Tahoma" w:cs="Tahoma"/>
          <w:lang w:val="en-US"/>
        </w:rPr>
        <w:t>21</w:t>
      </w:r>
      <w:r w:rsidR="00345A27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</w:t>
      </w:r>
      <w:r w:rsidR="00187C39">
        <w:rPr>
          <w:rFonts w:ascii="Tahoma" w:hAnsi="Tahoma" w:cs="Tahoma"/>
          <w:lang w:val="en-US"/>
        </w:rPr>
        <w:t>7</w:t>
      </w:r>
      <w:r w:rsidR="000029E2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 xml:space="preserve">5 </w:t>
      </w:r>
    </w:p>
    <w:p w14:paraId="6D88C26E" w14:textId="1E88871A" w:rsidR="00F211B3" w:rsidRPr="008D1ADC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265CDC">
        <w:rPr>
          <w:rFonts w:ascii="Tahoma" w:hAnsi="Tahoma" w:cs="Tahoma"/>
          <w:b/>
          <w:lang w:val="en-US"/>
        </w:rPr>
        <w:t>“</w:t>
      </w:r>
      <w:r w:rsidR="00323DC3">
        <w:rPr>
          <w:rFonts w:ascii="Tahoma" w:hAnsi="Tahoma" w:cs="Tahoma"/>
          <w:b/>
          <w:lang w:val="en-US"/>
        </w:rPr>
        <w:t>Status and Appraisal Timeline of Oil Blocks in West Bengal</w:t>
      </w:r>
      <w:r w:rsidR="00C07081" w:rsidRPr="00265CDC">
        <w:rPr>
          <w:rFonts w:ascii="Tahoma" w:hAnsi="Tahoma" w:cs="Tahoma"/>
          <w:b/>
          <w:lang w:val="en-US"/>
        </w:rPr>
        <w:t>”</w:t>
      </w:r>
    </w:p>
    <w:p w14:paraId="3297E00F" w14:textId="11A4A159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187C39">
        <w:rPr>
          <w:rFonts w:ascii="Tahoma" w:hAnsi="Tahoma" w:cs="Tahoma"/>
          <w:lang w:val="en-US"/>
        </w:rPr>
        <w:t>08</w:t>
      </w:r>
      <w:r w:rsidR="00C42C3F" w:rsidRPr="008D1ADC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</w:t>
      </w:r>
      <w:r w:rsidR="00187C39">
        <w:rPr>
          <w:rFonts w:ascii="Tahoma" w:hAnsi="Tahoma" w:cs="Tahoma"/>
          <w:lang w:val="en-US"/>
        </w:rPr>
        <w:t>7</w:t>
      </w:r>
      <w:r w:rsidR="00C42C3F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5D0D1D70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5240"/>
        <w:gridCol w:w="4475"/>
      </w:tblGrid>
      <w:tr w:rsidR="00F47FDD" w:rsidRPr="008D1ADC" w14:paraId="55DD2EA1" w14:textId="77777777" w:rsidTr="00323DC3">
        <w:trPr>
          <w:trHeight w:val="1178"/>
        </w:trPr>
        <w:tc>
          <w:tcPr>
            <w:tcW w:w="5240" w:type="dxa"/>
          </w:tcPr>
          <w:p w14:paraId="4062B524" w14:textId="41A600A4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>he current status of oil exploration and development at the Asokenagar-2, Kankpul1, Bhurkunda-1, and Ranaghat-2 oil blocks in West Bengal;</w:t>
            </w:r>
          </w:p>
        </w:tc>
        <w:tc>
          <w:tcPr>
            <w:tcW w:w="4475" w:type="dxa"/>
          </w:tcPr>
          <w:p w14:paraId="2E5BC3AA" w14:textId="77777777" w:rsidR="00187C39" w:rsidRPr="00CE5DA4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16E279B" w14:textId="77777777" w:rsidR="00187C39" w:rsidRDefault="00187C39" w:rsidP="00187C3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1C2BC2CF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65648DF5" w14:textId="77777777" w:rsidTr="00323DC3">
        <w:trPr>
          <w:trHeight w:val="890"/>
        </w:trPr>
        <w:tc>
          <w:tcPr>
            <w:tcW w:w="5240" w:type="dxa"/>
          </w:tcPr>
          <w:p w14:paraId="2152AF81" w14:textId="47066331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>he expected timeline for the completion of the appraisal phase for each of these blocks</w:t>
            </w:r>
            <w:r w:rsidR="00C84920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7C23B99B" w14:textId="77777777" w:rsidR="00F47FDD" w:rsidRPr="0075391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01947609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475" w:type="dxa"/>
          </w:tcPr>
          <w:p w14:paraId="49F214D0" w14:textId="2BB36FF9" w:rsidR="00187C39" w:rsidRPr="00CE5DA4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7154F8B" w14:textId="77777777" w:rsidR="00187C39" w:rsidRDefault="00187C39" w:rsidP="00187C3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3780DB29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1E711E51" w14:textId="77777777" w:rsidTr="00323DC3">
        <w:trPr>
          <w:trHeight w:val="1169"/>
        </w:trPr>
        <w:tc>
          <w:tcPr>
            <w:tcW w:w="5240" w:type="dxa"/>
          </w:tcPr>
          <w:p w14:paraId="5DA6E20B" w14:textId="26B2F9DD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>he hydrocarbon volume estimates for these blocks and whether any preliminary assessments have been made;</w:t>
            </w:r>
          </w:p>
          <w:p w14:paraId="663AAB5E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475" w:type="dxa"/>
          </w:tcPr>
          <w:p w14:paraId="37997B7C" w14:textId="05A6ADC7" w:rsidR="00187C39" w:rsidRPr="00CE5DA4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62324C8" w14:textId="77777777" w:rsidR="00187C39" w:rsidRDefault="00187C39" w:rsidP="00187C3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73CD1A26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3D01A24E" w14:textId="77777777" w:rsidTr="00323DC3">
        <w:trPr>
          <w:trHeight w:val="728"/>
        </w:trPr>
        <w:tc>
          <w:tcPr>
            <w:tcW w:w="5240" w:type="dxa"/>
          </w:tcPr>
          <w:p w14:paraId="6ED8BC9F" w14:textId="6DA509CA" w:rsidR="00F47FDD" w:rsidRPr="00C9007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color w:val="1F497D" w:themeColor="text2"/>
              </w:rPr>
            </w:pPr>
            <w:r w:rsidRPr="00994A16">
              <w:rPr>
                <w:rFonts w:ascii="Tahoma" w:hAnsi="Tahoma" w:cs="Tahoma"/>
                <w:i/>
                <w:iCs/>
              </w:rPr>
              <w:t xml:space="preserve">Q.(d)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>he details of ONGC’s acreage holding in West Bengal under OALP Blocks BP-ONHP-2018/1, BP-ONHP-2019/1, BP-ONHP-2019/2, and BP-ONHP2021/1, covering North &amp; South 24 Parganas, East &amp; West Midnapore, Nadia, Murshidabad, and Burdwan districts;</w:t>
            </w:r>
            <w:r w:rsidRPr="00C9007E">
              <w:rPr>
                <w:rFonts w:ascii="Tahoma" w:hAnsi="Tahoma" w:cs="Tahoma"/>
                <w:i/>
                <w:iCs/>
                <w:color w:val="1F497D" w:themeColor="text2"/>
              </w:rPr>
              <w:t xml:space="preserve"> </w:t>
            </w:r>
          </w:p>
        </w:tc>
        <w:tc>
          <w:tcPr>
            <w:tcW w:w="4475" w:type="dxa"/>
          </w:tcPr>
          <w:p w14:paraId="5D46D33D" w14:textId="57E7C4B6" w:rsidR="00187C39" w:rsidRPr="00CE5DA4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122A90D" w14:textId="77777777" w:rsidR="00187C39" w:rsidRDefault="00187C39" w:rsidP="00187C3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0BC91A46" w14:textId="77777777" w:rsidR="00F47FDD" w:rsidRPr="002618B9" w:rsidRDefault="00F47FDD" w:rsidP="00803C64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323DC3" w:rsidRPr="008D1ADC" w14:paraId="2A166911" w14:textId="77777777" w:rsidTr="00323DC3">
        <w:trPr>
          <w:trHeight w:val="728"/>
        </w:trPr>
        <w:tc>
          <w:tcPr>
            <w:tcW w:w="5240" w:type="dxa"/>
          </w:tcPr>
          <w:p w14:paraId="1750D21F" w14:textId="3B6752D9" w:rsidR="00323DC3" w:rsidRPr="00994A16" w:rsidRDefault="00323DC3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</w:t>
            </w:r>
            <w:r w:rsidRPr="00323DC3">
              <w:rPr>
                <w:rFonts w:ascii="Tahoma" w:hAnsi="Tahoma" w:cs="Tahoma"/>
                <w:i/>
                <w:iCs/>
              </w:rPr>
              <w:t>he specific exploration activities planned for these blocks?</w:t>
            </w:r>
          </w:p>
        </w:tc>
        <w:tc>
          <w:tcPr>
            <w:tcW w:w="4475" w:type="dxa"/>
          </w:tcPr>
          <w:p w14:paraId="5BD3D1EB" w14:textId="5721AD2D" w:rsidR="00323DC3" w:rsidRPr="00CE5DA4" w:rsidRDefault="00323DC3" w:rsidP="00323DC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828FA29" w14:textId="77777777" w:rsidR="00323DC3" w:rsidRDefault="00323DC3" w:rsidP="00323DC3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12999C86" w14:textId="77777777" w:rsidR="00323DC3" w:rsidRPr="00CE5DA4" w:rsidRDefault="00323DC3" w:rsidP="00187C3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77777777" w:rsidR="00F211B3" w:rsidRPr="000C5B3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C5B3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F270A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F270A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270A6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1C17"/>
    <w:rsid w:val="00E06B03"/>
    <w:rsid w:val="00E44632"/>
    <w:rsid w:val="00E454EE"/>
    <w:rsid w:val="00E74050"/>
    <w:rsid w:val="00EB5F4C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50786-5EF8-4FB2-81FE-1F5F1583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7</cp:revision>
  <cp:lastPrinted>2024-11-14T06:49:00Z</cp:lastPrinted>
  <dcterms:created xsi:type="dcterms:W3CDTF">2024-11-14T10:27:00Z</dcterms:created>
  <dcterms:modified xsi:type="dcterms:W3CDTF">2025-07-09T06:08:00Z</dcterms:modified>
</cp:coreProperties>
</file>