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07B1004D"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66060F">
        <w:rPr>
          <w:rFonts w:ascii="Tahoma" w:hAnsi="Tahoma" w:cs="Tahoma"/>
          <w:b/>
          <w:lang w:val="en-US"/>
        </w:rPr>
        <w:t>14</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66060F">
        <w:rPr>
          <w:rFonts w:ascii="Tahoma" w:hAnsi="Tahoma" w:cs="Tahoma"/>
          <w:b/>
          <w:lang w:val="en-US"/>
        </w:rPr>
        <w:t>15</w:t>
      </w:r>
      <w:r w:rsidR="001F17B4" w:rsidRPr="001F17B4">
        <w:rPr>
          <w:rFonts w:ascii="Tahoma" w:hAnsi="Tahoma" w:cs="Tahoma"/>
          <w:b/>
          <w:vertAlign w:val="superscript"/>
          <w:lang w:val="en-US"/>
        </w:rPr>
        <w:t>th</w:t>
      </w:r>
      <w:r w:rsidR="001F17B4">
        <w:rPr>
          <w:rFonts w:ascii="Tahoma" w:hAnsi="Tahoma" w:cs="Tahoma"/>
          <w:b/>
          <w:lang w:val="en-US"/>
        </w:rPr>
        <w:t xml:space="preserve"> July</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5CCDC7D8"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1F17B4">
        <w:rPr>
          <w:rFonts w:ascii="Tahoma" w:hAnsi="Tahoma" w:cs="Tahoma"/>
          <w:b/>
          <w:lang w:val="en-US"/>
        </w:rPr>
        <w:t xml:space="preserve">Ms. </w:t>
      </w:r>
      <w:r w:rsidR="0066060F">
        <w:rPr>
          <w:rFonts w:ascii="Tahoma" w:hAnsi="Tahoma" w:cs="Tahoma"/>
          <w:b/>
          <w:lang w:val="en-US"/>
        </w:rPr>
        <w:t>Sushmita</w:t>
      </w:r>
    </w:p>
    <w:p w14:paraId="08B02684" w14:textId="6BD46A34" w:rsid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66060F">
        <w:rPr>
          <w:rFonts w:ascii="Tahoma" w:hAnsi="Tahoma" w:cs="Tahoma"/>
          <w:bCs/>
          <w:lang w:val="en-US"/>
        </w:rPr>
        <w:t xml:space="preserve">  </w:t>
      </w:r>
      <w:proofErr w:type="spellStart"/>
      <w:r w:rsidR="0066060F" w:rsidRPr="0066060F">
        <w:rPr>
          <w:rFonts w:ascii="Tahoma" w:hAnsi="Tahoma" w:cs="Tahoma"/>
          <w:bCs/>
          <w:lang w:val="en-US"/>
        </w:rPr>
        <w:t>Assitant</w:t>
      </w:r>
      <w:proofErr w:type="spellEnd"/>
      <w:r w:rsidR="0066060F">
        <w:rPr>
          <w:rFonts w:ascii="Tahoma" w:hAnsi="Tahoma" w:cs="Tahoma"/>
          <w:b/>
          <w:lang w:val="en-US"/>
        </w:rPr>
        <w:t xml:space="preserve"> </w:t>
      </w:r>
      <w:r w:rsidRPr="003E2B73">
        <w:rPr>
          <w:rFonts w:ascii="Tahoma" w:hAnsi="Tahoma" w:cs="Tahoma"/>
          <w:u w:val="single"/>
          <w:lang w:val="en-US"/>
        </w:rPr>
        <w:t>Section Officer (ONG-II)</w:t>
      </w:r>
    </w:p>
    <w:p w14:paraId="4EFB309F" w14:textId="77777777" w:rsidR="0066060F" w:rsidRPr="003E2B73" w:rsidRDefault="0066060F" w:rsidP="003E2B73">
      <w:pPr>
        <w:spacing w:after="0"/>
        <w:ind w:right="-482"/>
        <w:jc w:val="center"/>
        <w:rPr>
          <w:rFonts w:ascii="Tahoma" w:hAnsi="Tahoma" w:cs="Tahoma"/>
          <w:u w:val="single"/>
          <w:lang w:val="en-US"/>
        </w:rPr>
      </w:pPr>
    </w:p>
    <w:p w14:paraId="24F1D845" w14:textId="0F07A3F2"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66060F">
        <w:rPr>
          <w:rFonts w:ascii="Tahoma" w:hAnsi="Tahoma" w:cs="Tahoma"/>
          <w:lang w:val="en-US"/>
        </w:rPr>
        <w:t>Lok</w:t>
      </w:r>
      <w:r w:rsidR="00532449">
        <w:rPr>
          <w:rFonts w:ascii="Tahoma" w:hAnsi="Tahoma" w:cs="Tahoma"/>
          <w:lang w:val="en-US"/>
        </w:rPr>
        <w:t xml:space="preserve">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66060F">
        <w:rPr>
          <w:rFonts w:ascii="Tahoma" w:hAnsi="Tahoma" w:cs="Tahoma"/>
          <w:lang w:val="en-US"/>
        </w:rPr>
        <w:t>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66060F">
        <w:rPr>
          <w:rFonts w:ascii="Tahoma" w:hAnsi="Tahoma" w:cs="Tahoma"/>
          <w:lang w:val="en-US"/>
        </w:rPr>
        <w:t>1883</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w:t>
      </w:r>
      <w:r w:rsidR="0066060F">
        <w:rPr>
          <w:rFonts w:ascii="Tahoma" w:hAnsi="Tahoma" w:cs="Tahoma"/>
          <w:lang w:val="en-US"/>
        </w:rPr>
        <w:t>4</w:t>
      </w:r>
      <w:r w:rsidR="00345A27"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5108C0EF" w:rsidR="00F211B3" w:rsidRPr="00CE5DA4" w:rsidRDefault="008D1ADC" w:rsidP="00F977D6">
      <w:pPr>
        <w:tabs>
          <w:tab w:val="left" w:pos="1440"/>
        </w:tabs>
        <w:spacing w:after="0" w:line="360" w:lineRule="auto"/>
        <w:ind w:left="810" w:right="-572" w:hanging="810"/>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66060F">
        <w:rPr>
          <w:rFonts w:ascii="Tahoma" w:hAnsi="Tahoma" w:cs="Tahoma"/>
          <w:b/>
          <w:lang w:val="en-US"/>
        </w:rPr>
        <w:t>Human Resource Policies of Major Oil PSUs</w:t>
      </w:r>
      <w:r w:rsidR="0032755B" w:rsidRPr="00CE5DA4">
        <w:rPr>
          <w:rFonts w:ascii="Tahoma" w:hAnsi="Tahoma" w:cs="Tahoma"/>
          <w:b/>
          <w:lang w:val="en-US"/>
        </w:rPr>
        <w:t>”</w:t>
      </w:r>
    </w:p>
    <w:p w14:paraId="3297E00F" w14:textId="35569541"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66060F">
        <w:rPr>
          <w:rFonts w:ascii="Tahoma" w:hAnsi="Tahoma" w:cs="Tahoma"/>
          <w:lang w:val="en-US"/>
        </w:rPr>
        <w:t>14</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6B82CDB5" w:rsidR="00F211B3" w:rsidRDefault="001F17B4" w:rsidP="00C42C3F">
      <w:pPr>
        <w:spacing w:after="0"/>
        <w:ind w:right="-613"/>
        <w:rPr>
          <w:rFonts w:ascii="Tahoma" w:hAnsi="Tahoma" w:cs="Tahoma"/>
          <w:lang w:val="en-US"/>
        </w:rPr>
      </w:pPr>
      <w:r>
        <w:rPr>
          <w:rFonts w:ascii="Tahoma" w:hAnsi="Tahoma" w:cs="Tahoma"/>
          <w:lang w:val="en-US"/>
        </w:rPr>
        <w:t>Madam</w:t>
      </w:r>
      <w:r w:rsidR="00F211B3" w:rsidRPr="00CE5DA4">
        <w:rPr>
          <w:rFonts w:ascii="Tahoma" w:hAnsi="Tahoma" w:cs="Tahoma"/>
          <w:lang w:val="en-US"/>
        </w:rPr>
        <w:t>,</w:t>
      </w:r>
    </w:p>
    <w:p w14:paraId="141A8195" w14:textId="77777777" w:rsidR="001F17B4" w:rsidRPr="00CE5DA4" w:rsidRDefault="001F17B4" w:rsidP="00C42C3F">
      <w:pPr>
        <w:spacing w:after="0"/>
        <w:ind w:right="-613"/>
        <w:rPr>
          <w:rFonts w:ascii="Tahoma" w:hAnsi="Tahoma" w:cs="Tahoma"/>
          <w:lang w:val="en-US"/>
        </w:rPr>
      </w:pPr>
    </w:p>
    <w:p w14:paraId="2813D01B" w14:textId="2E8C846E"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66060F">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4815"/>
        <w:gridCol w:w="5080"/>
      </w:tblGrid>
      <w:tr w:rsidR="003E2B73" w:rsidRPr="00CE5DA4" w14:paraId="55DD2EA1" w14:textId="77777777" w:rsidTr="00FC2310">
        <w:trPr>
          <w:trHeight w:val="1178"/>
        </w:trPr>
        <w:tc>
          <w:tcPr>
            <w:tcW w:w="4815" w:type="dxa"/>
          </w:tcPr>
          <w:p w14:paraId="08E15063" w14:textId="77777777" w:rsidR="003E2B73" w:rsidRDefault="003E2B73" w:rsidP="008B492E">
            <w:pPr>
              <w:ind w:right="34"/>
              <w:jc w:val="both"/>
              <w:rPr>
                <w:rFonts w:ascii="Tahoma" w:hAnsi="Tahoma" w:cs="Tahoma"/>
                <w:i/>
                <w:iCs/>
              </w:rPr>
            </w:pPr>
            <w:r w:rsidRPr="00CE5DA4">
              <w:rPr>
                <w:rFonts w:ascii="Tahoma" w:hAnsi="Tahoma" w:cs="Tahoma"/>
                <w:i/>
                <w:iCs/>
              </w:rPr>
              <w:t>Q.(a)</w:t>
            </w:r>
            <w:r w:rsidR="00FC2310">
              <w:rPr>
                <w:rFonts w:ascii="Tahoma" w:hAnsi="Tahoma" w:cs="Tahoma"/>
                <w:i/>
                <w:iCs/>
              </w:rPr>
              <w:t xml:space="preserve"> </w:t>
            </w:r>
            <w:r w:rsidR="0066060F">
              <w:rPr>
                <w:rFonts w:ascii="Tahoma" w:hAnsi="Tahoma" w:cs="Tahoma"/>
                <w:i/>
                <w:iCs/>
              </w:rPr>
              <w:t>T</w:t>
            </w:r>
            <w:r w:rsidR="0066060F" w:rsidRPr="0066060F">
              <w:rPr>
                <w:rFonts w:ascii="Tahoma" w:hAnsi="Tahoma" w:cs="Tahoma"/>
                <w:i/>
                <w:iCs/>
              </w:rPr>
              <w:t>he rationale behind the recent changes in the human resource policies of major Oil PSUs, including recruitment, promotion retirement norms and how these changes have impacted employee morale and workforce stability;</w:t>
            </w:r>
          </w:p>
          <w:p w14:paraId="0DE1D967" w14:textId="77777777" w:rsidR="0066060F" w:rsidRDefault="0066060F" w:rsidP="008B492E">
            <w:pPr>
              <w:ind w:right="34"/>
              <w:jc w:val="both"/>
              <w:rPr>
                <w:rFonts w:ascii="Tahoma" w:hAnsi="Tahoma" w:cs="Tahoma"/>
                <w:i/>
                <w:iCs/>
              </w:rPr>
            </w:pPr>
          </w:p>
          <w:p w14:paraId="4062B524" w14:textId="46D5A9DA" w:rsidR="0066060F" w:rsidRPr="00CE5DA4" w:rsidRDefault="0066060F" w:rsidP="008B492E">
            <w:pPr>
              <w:ind w:right="34"/>
              <w:jc w:val="both"/>
              <w:rPr>
                <w:rFonts w:ascii="Tahoma" w:hAnsi="Tahoma" w:cs="Tahoma"/>
                <w:i/>
                <w:iCs/>
              </w:rPr>
            </w:pPr>
            <w:bookmarkStart w:id="0" w:name="_GoBack"/>
            <w:bookmarkEnd w:id="0"/>
          </w:p>
        </w:tc>
        <w:tc>
          <w:tcPr>
            <w:tcW w:w="5080" w:type="dxa"/>
          </w:tcPr>
          <w:p w14:paraId="244D5E62" w14:textId="0AC306D1" w:rsidR="003E2B73" w:rsidRPr="00CE5DA4" w:rsidRDefault="003E2B73"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001F17B4">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79654B02" w14:textId="3E863D8A" w:rsidR="003E2B73" w:rsidRDefault="003E2B73" w:rsidP="001F17B4">
            <w:pPr>
              <w:jc w:val="both"/>
              <w:rPr>
                <w:rFonts w:ascii="Tahoma" w:hAnsi="Tahoma" w:cs="Tahoma"/>
                <w:lang w:val="en-US"/>
              </w:rPr>
            </w:pPr>
            <w:r w:rsidRPr="00CE5DA4">
              <w:rPr>
                <w:rFonts w:ascii="Tahoma" w:hAnsi="Tahoma" w:cs="Tahoma"/>
                <w:lang w:val="en-US"/>
              </w:rPr>
              <w:t>As far as Oil India Limited (OIL) is concerned</w:t>
            </w:r>
            <w:r w:rsidR="00FC2310">
              <w:rPr>
                <w:rFonts w:ascii="Tahoma" w:hAnsi="Tahoma" w:cs="Tahoma"/>
                <w:lang w:val="en-US"/>
              </w:rPr>
              <w:t>,</w:t>
            </w:r>
          </w:p>
          <w:p w14:paraId="1C2BC2CF" w14:textId="43A05839" w:rsidR="001F17B4" w:rsidRPr="00CE5DA4" w:rsidRDefault="001F17B4" w:rsidP="001F17B4">
            <w:pPr>
              <w:jc w:val="both"/>
              <w:rPr>
                <w:rFonts w:ascii="Tahoma" w:hAnsi="Tahoma" w:cs="Tahoma"/>
                <w:lang w:val="en-US"/>
              </w:rPr>
            </w:pPr>
          </w:p>
        </w:tc>
      </w:tr>
      <w:tr w:rsidR="003E2B73" w:rsidRPr="00CE5DA4" w14:paraId="65648DF5" w14:textId="77777777" w:rsidTr="00FC2310">
        <w:trPr>
          <w:trHeight w:val="911"/>
        </w:trPr>
        <w:tc>
          <w:tcPr>
            <w:tcW w:w="4815" w:type="dxa"/>
          </w:tcPr>
          <w:p w14:paraId="3502841C" w14:textId="77777777" w:rsidR="003E2B73" w:rsidRDefault="003E2B73" w:rsidP="008B492E">
            <w:pPr>
              <w:ind w:right="34"/>
              <w:jc w:val="both"/>
              <w:rPr>
                <w:rFonts w:ascii="Tahoma" w:eastAsia="Times New Roman" w:hAnsi="Tahoma" w:cs="Tahoma"/>
                <w:i/>
                <w:color w:val="000000"/>
              </w:rPr>
            </w:pPr>
            <w:r w:rsidRPr="00CE5DA4">
              <w:rPr>
                <w:rFonts w:ascii="Tahoma" w:hAnsi="Tahoma" w:cs="Tahoma"/>
                <w:i/>
                <w:iCs/>
              </w:rPr>
              <w:t xml:space="preserve">Q.(b) </w:t>
            </w:r>
            <w:r w:rsidR="0066060F">
              <w:rPr>
                <w:rFonts w:ascii="Tahoma" w:eastAsia="Times New Roman" w:hAnsi="Tahoma" w:cs="Tahoma"/>
                <w:i/>
                <w:color w:val="000000"/>
              </w:rPr>
              <w:t>W</w:t>
            </w:r>
            <w:r w:rsidR="0066060F" w:rsidRPr="0066060F">
              <w:rPr>
                <w:rFonts w:ascii="Tahoma" w:eastAsia="Times New Roman" w:hAnsi="Tahoma" w:cs="Tahoma"/>
                <w:i/>
                <w:color w:val="000000"/>
              </w:rPr>
              <w:t>hether the Government would provide a detailed status report on workforce rationalization, contractual hiring trends, and skill development initiatives undertaken across Oil PSUs during the last five years and the current year, year-wise;</w:t>
            </w:r>
          </w:p>
          <w:p w14:paraId="6C355EA0" w14:textId="77777777" w:rsidR="0066060F" w:rsidRDefault="0066060F" w:rsidP="008B492E">
            <w:pPr>
              <w:ind w:right="34"/>
              <w:jc w:val="both"/>
              <w:rPr>
                <w:rFonts w:ascii="Tahoma" w:hAnsi="Tahoma" w:cs="Tahoma"/>
                <w:i/>
                <w:iCs/>
              </w:rPr>
            </w:pPr>
          </w:p>
          <w:p w14:paraId="6FE8EB2E" w14:textId="77777777" w:rsidR="0066060F" w:rsidRDefault="0066060F" w:rsidP="008B492E">
            <w:pPr>
              <w:ind w:right="34"/>
              <w:jc w:val="both"/>
              <w:rPr>
                <w:rFonts w:ascii="Tahoma" w:hAnsi="Tahoma" w:cs="Tahoma"/>
                <w:i/>
                <w:iCs/>
              </w:rPr>
            </w:pPr>
          </w:p>
          <w:p w14:paraId="01947609" w14:textId="567C0C18" w:rsidR="0066060F" w:rsidRPr="00CE5DA4" w:rsidRDefault="0066060F" w:rsidP="008B492E">
            <w:pPr>
              <w:ind w:right="34"/>
              <w:jc w:val="both"/>
              <w:rPr>
                <w:rFonts w:ascii="Tahoma" w:hAnsi="Tahoma" w:cs="Tahoma"/>
                <w:i/>
                <w:iCs/>
              </w:rPr>
            </w:pPr>
          </w:p>
        </w:tc>
        <w:tc>
          <w:tcPr>
            <w:tcW w:w="5080" w:type="dxa"/>
          </w:tcPr>
          <w:p w14:paraId="04726308" w14:textId="2C4459F8" w:rsidR="001F17B4" w:rsidRPr="00CE5DA4" w:rsidRDefault="001F17B4" w:rsidP="001F17B4">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b):</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334DE6AD" w14:textId="68560FBD" w:rsidR="001F17B4" w:rsidRDefault="001F17B4" w:rsidP="001F17B4">
            <w:pPr>
              <w:jc w:val="both"/>
              <w:rPr>
                <w:rFonts w:ascii="Tahoma" w:hAnsi="Tahoma" w:cs="Tahoma"/>
                <w:lang w:val="en-US"/>
              </w:rPr>
            </w:pPr>
            <w:r w:rsidRPr="00CE5DA4">
              <w:rPr>
                <w:rFonts w:ascii="Tahoma" w:hAnsi="Tahoma" w:cs="Tahoma"/>
                <w:lang w:val="en-US"/>
              </w:rPr>
              <w:t>As far as Oil India Limited (OIL) is concerned</w:t>
            </w:r>
            <w:r w:rsidR="00FC2310">
              <w:rPr>
                <w:rFonts w:ascii="Tahoma" w:hAnsi="Tahoma" w:cs="Tahoma"/>
                <w:lang w:val="en-US"/>
              </w:rPr>
              <w:t>,</w:t>
            </w:r>
          </w:p>
          <w:p w14:paraId="3780DB29" w14:textId="69BAEEB7" w:rsidR="003E2B73" w:rsidRPr="00CE5DA4" w:rsidRDefault="003E2B73" w:rsidP="00532449">
            <w:pPr>
              <w:spacing w:after="120"/>
              <w:jc w:val="both"/>
              <w:rPr>
                <w:rFonts w:ascii="Tahoma" w:hAnsi="Tahoma" w:cs="Tahoma"/>
                <w:lang w:val="en-US"/>
              </w:rPr>
            </w:pPr>
          </w:p>
        </w:tc>
      </w:tr>
      <w:tr w:rsidR="003E2B73" w:rsidRPr="00CE5DA4" w14:paraId="54E35464" w14:textId="77777777" w:rsidTr="00FC2310">
        <w:trPr>
          <w:trHeight w:val="911"/>
        </w:trPr>
        <w:tc>
          <w:tcPr>
            <w:tcW w:w="4815" w:type="dxa"/>
          </w:tcPr>
          <w:p w14:paraId="028F346E" w14:textId="77777777" w:rsidR="003E2B73" w:rsidRDefault="003E2B73" w:rsidP="008B492E">
            <w:pPr>
              <w:jc w:val="both"/>
              <w:rPr>
                <w:rFonts w:ascii="Tahoma" w:hAnsi="Tahoma" w:cs="Tahoma"/>
                <w:i/>
                <w:iCs/>
              </w:rPr>
            </w:pPr>
            <w:r>
              <w:rPr>
                <w:rFonts w:ascii="Tahoma" w:hAnsi="Tahoma" w:cs="Tahoma"/>
                <w:i/>
                <w:iCs/>
              </w:rPr>
              <w:t xml:space="preserve">Q.(c) </w:t>
            </w:r>
            <w:r w:rsidR="0066060F">
              <w:rPr>
                <w:rFonts w:ascii="Tahoma" w:hAnsi="Tahoma" w:cs="Tahoma"/>
                <w:i/>
                <w:iCs/>
              </w:rPr>
              <w:t>W</w:t>
            </w:r>
            <w:r w:rsidR="0066060F" w:rsidRPr="0066060F">
              <w:rPr>
                <w:rFonts w:ascii="Tahoma" w:hAnsi="Tahoma" w:cs="Tahoma"/>
                <w:i/>
                <w:iCs/>
              </w:rPr>
              <w:t>hether the Government has conducted any independent review or audit of HR practices in Oil PSUs concerning issues such as pay parity, gender diversity and representation of marginalized groups, if so, the details thereof;</w:t>
            </w:r>
          </w:p>
          <w:p w14:paraId="533D4D93" w14:textId="77777777" w:rsidR="0066060F" w:rsidRDefault="0066060F" w:rsidP="008B492E">
            <w:pPr>
              <w:jc w:val="both"/>
              <w:rPr>
                <w:rFonts w:ascii="Tahoma" w:hAnsi="Tahoma" w:cs="Tahoma"/>
                <w:i/>
                <w:iCs/>
              </w:rPr>
            </w:pPr>
          </w:p>
          <w:p w14:paraId="710B4EA4" w14:textId="4ADB1EE6" w:rsidR="0066060F" w:rsidRPr="00CE5DA4" w:rsidRDefault="0066060F" w:rsidP="008B492E">
            <w:pPr>
              <w:jc w:val="both"/>
              <w:rPr>
                <w:rFonts w:ascii="Tahoma" w:hAnsi="Tahoma" w:cs="Tahoma"/>
                <w:i/>
                <w:iCs/>
              </w:rPr>
            </w:pPr>
          </w:p>
        </w:tc>
        <w:tc>
          <w:tcPr>
            <w:tcW w:w="5080" w:type="dxa"/>
          </w:tcPr>
          <w:p w14:paraId="4E973A3D" w14:textId="06E1DDDD" w:rsidR="001F17B4" w:rsidRPr="00CE5DA4" w:rsidRDefault="001F17B4" w:rsidP="001F17B4">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c):</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AA20344" w14:textId="77777777" w:rsidR="001F17B4" w:rsidRDefault="001F17B4" w:rsidP="001F17B4">
            <w:pPr>
              <w:jc w:val="both"/>
              <w:rPr>
                <w:rFonts w:ascii="Tahoma" w:hAnsi="Tahoma" w:cs="Tahoma"/>
                <w:lang w:val="en-US"/>
              </w:rPr>
            </w:pPr>
            <w:r w:rsidRPr="00CE5DA4">
              <w:rPr>
                <w:rFonts w:ascii="Tahoma" w:hAnsi="Tahoma" w:cs="Tahoma"/>
                <w:lang w:val="en-US"/>
              </w:rPr>
              <w:t>As far as Oil India Limited (OIL) is concerned</w:t>
            </w:r>
          </w:p>
          <w:p w14:paraId="59D4D45A" w14:textId="77777777" w:rsidR="003E2B73" w:rsidRPr="00CE5DA4" w:rsidRDefault="003E2B73" w:rsidP="00532449">
            <w:pPr>
              <w:spacing w:after="120"/>
              <w:jc w:val="both"/>
              <w:rPr>
                <w:rFonts w:ascii="Tahoma" w:hAnsi="Tahoma" w:cs="Tahoma"/>
                <w:lang w:val="en-US"/>
              </w:rPr>
            </w:pPr>
          </w:p>
        </w:tc>
      </w:tr>
      <w:tr w:rsidR="00FC2310" w:rsidRPr="00CE5DA4" w14:paraId="57F2E3EA" w14:textId="77777777" w:rsidTr="00FC2310">
        <w:trPr>
          <w:trHeight w:val="911"/>
        </w:trPr>
        <w:tc>
          <w:tcPr>
            <w:tcW w:w="4815" w:type="dxa"/>
          </w:tcPr>
          <w:p w14:paraId="79A51243" w14:textId="77777777" w:rsidR="00FC2310" w:rsidRDefault="00FC2310" w:rsidP="008B492E">
            <w:pPr>
              <w:jc w:val="both"/>
              <w:rPr>
                <w:rFonts w:ascii="Tahoma" w:hAnsi="Tahoma" w:cs="Tahoma"/>
                <w:i/>
                <w:iCs/>
              </w:rPr>
            </w:pPr>
            <w:r>
              <w:rPr>
                <w:rFonts w:ascii="Tahoma" w:hAnsi="Tahoma" w:cs="Tahoma"/>
                <w:i/>
                <w:iCs/>
              </w:rPr>
              <w:t xml:space="preserve">Q.(d) </w:t>
            </w:r>
            <w:r w:rsidR="0066060F">
              <w:rPr>
                <w:rFonts w:ascii="Tahoma" w:hAnsi="Tahoma" w:cs="Tahoma"/>
                <w:i/>
                <w:iCs/>
              </w:rPr>
              <w:t>T</w:t>
            </w:r>
            <w:r w:rsidR="0066060F" w:rsidRPr="0066060F">
              <w:rPr>
                <w:rFonts w:ascii="Tahoma" w:hAnsi="Tahoma" w:cs="Tahoma"/>
                <w:i/>
                <w:iCs/>
              </w:rPr>
              <w:t xml:space="preserve">he reforms being introduced in Oil PSUs' HR policies to attract and retain talent in core energy, green fuels, and digital operations </w:t>
            </w:r>
            <w:proofErr w:type="gramStart"/>
            <w:r w:rsidR="0066060F" w:rsidRPr="0066060F">
              <w:rPr>
                <w:rFonts w:ascii="Tahoma" w:hAnsi="Tahoma" w:cs="Tahoma"/>
                <w:i/>
                <w:iCs/>
              </w:rPr>
              <w:t>In</w:t>
            </w:r>
            <w:proofErr w:type="gramEnd"/>
            <w:r w:rsidR="0066060F" w:rsidRPr="0066060F">
              <w:rPr>
                <w:rFonts w:ascii="Tahoma" w:hAnsi="Tahoma" w:cs="Tahoma"/>
                <w:i/>
                <w:iCs/>
              </w:rPr>
              <w:t xml:space="preserve"> light of increasing private sector competition and global energy transitions; and</w:t>
            </w:r>
          </w:p>
          <w:p w14:paraId="2DC75FE6" w14:textId="77777777" w:rsidR="0066060F" w:rsidRDefault="0066060F" w:rsidP="008B492E">
            <w:pPr>
              <w:jc w:val="both"/>
              <w:rPr>
                <w:rFonts w:ascii="Tahoma" w:hAnsi="Tahoma" w:cs="Tahoma"/>
                <w:i/>
                <w:iCs/>
              </w:rPr>
            </w:pPr>
          </w:p>
          <w:p w14:paraId="48341C57" w14:textId="4CBA9A89" w:rsidR="0066060F" w:rsidRDefault="0066060F" w:rsidP="008B492E">
            <w:pPr>
              <w:jc w:val="both"/>
              <w:rPr>
                <w:rFonts w:ascii="Tahoma" w:hAnsi="Tahoma" w:cs="Tahoma"/>
                <w:i/>
                <w:iCs/>
              </w:rPr>
            </w:pPr>
          </w:p>
        </w:tc>
        <w:tc>
          <w:tcPr>
            <w:tcW w:w="5080" w:type="dxa"/>
          </w:tcPr>
          <w:p w14:paraId="71F4F38E" w14:textId="77777777" w:rsidR="00FC2310" w:rsidRPr="00CE5DA4" w:rsidRDefault="00FC2310" w:rsidP="00FC2310">
            <w:pPr>
              <w:spacing w:after="120"/>
              <w:jc w:val="both"/>
              <w:rPr>
                <w:rFonts w:ascii="Tahoma" w:eastAsia="Times New Roman" w:hAnsi="Tahoma" w:cs="Tahoma"/>
                <w:b/>
                <w:bCs/>
                <w:kern w:val="2"/>
                <w14:ligatures w14:val="standardContextual"/>
              </w:rPr>
            </w:pPr>
            <w:r>
              <w:rPr>
                <w:rFonts w:ascii="Tahoma" w:hAnsi="Tahoma" w:cs="Tahoma"/>
                <w:b/>
                <w:lang w:val="en-US"/>
              </w:rPr>
              <w:t xml:space="preserve">Q.(d)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D30766F" w14:textId="48A6B54E" w:rsidR="00FC2310" w:rsidRDefault="00FC2310" w:rsidP="00FC2310">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w:t>
            </w:r>
          </w:p>
          <w:p w14:paraId="123009C1" w14:textId="683641E8" w:rsidR="00FC2310" w:rsidRPr="00CE5DA4" w:rsidRDefault="00FC2310" w:rsidP="001F17B4">
            <w:pPr>
              <w:spacing w:after="120"/>
              <w:jc w:val="both"/>
              <w:rPr>
                <w:rFonts w:ascii="Tahoma" w:hAnsi="Tahoma" w:cs="Tahoma"/>
                <w:b/>
                <w:lang w:val="en-US"/>
              </w:rPr>
            </w:pPr>
          </w:p>
        </w:tc>
      </w:tr>
      <w:tr w:rsidR="0066060F" w:rsidRPr="00CE5DA4" w14:paraId="594DABA8" w14:textId="77777777" w:rsidTr="00FC2310">
        <w:trPr>
          <w:trHeight w:val="911"/>
        </w:trPr>
        <w:tc>
          <w:tcPr>
            <w:tcW w:w="4815" w:type="dxa"/>
          </w:tcPr>
          <w:p w14:paraId="2D747E23" w14:textId="77777777" w:rsidR="0066060F" w:rsidRDefault="0066060F" w:rsidP="008B492E">
            <w:pPr>
              <w:jc w:val="both"/>
              <w:rPr>
                <w:rFonts w:ascii="Tahoma" w:hAnsi="Tahoma" w:cs="Tahoma"/>
                <w:i/>
                <w:iCs/>
              </w:rPr>
            </w:pPr>
            <w:r>
              <w:rPr>
                <w:rFonts w:ascii="Tahoma" w:hAnsi="Tahoma" w:cs="Tahoma"/>
                <w:i/>
                <w:iCs/>
              </w:rPr>
              <w:lastRenderedPageBreak/>
              <w:t>Q.(e) T</w:t>
            </w:r>
            <w:r w:rsidRPr="0066060F">
              <w:rPr>
                <w:rFonts w:ascii="Tahoma" w:hAnsi="Tahoma" w:cs="Tahoma"/>
                <w:i/>
                <w:iCs/>
              </w:rPr>
              <w:t>he measures adopted by the Government to ensure transparency, fairness, and accountability in the performance appraisal systems, transfers and disciplinary actions across Oil PSUs under purview of the Government?</w:t>
            </w:r>
          </w:p>
          <w:p w14:paraId="530F8746" w14:textId="77777777" w:rsidR="0066060F" w:rsidRDefault="0066060F" w:rsidP="008B492E">
            <w:pPr>
              <w:jc w:val="both"/>
              <w:rPr>
                <w:rFonts w:ascii="Tahoma" w:hAnsi="Tahoma" w:cs="Tahoma"/>
                <w:i/>
                <w:iCs/>
              </w:rPr>
            </w:pPr>
          </w:p>
          <w:p w14:paraId="541217CD" w14:textId="77777777" w:rsidR="0066060F" w:rsidRDefault="0066060F" w:rsidP="008B492E">
            <w:pPr>
              <w:jc w:val="both"/>
              <w:rPr>
                <w:rFonts w:ascii="Tahoma" w:hAnsi="Tahoma" w:cs="Tahoma"/>
                <w:i/>
                <w:iCs/>
              </w:rPr>
            </w:pPr>
          </w:p>
          <w:p w14:paraId="4219F0AE" w14:textId="15C57B26" w:rsidR="0066060F" w:rsidRDefault="0066060F" w:rsidP="008B492E">
            <w:pPr>
              <w:jc w:val="both"/>
              <w:rPr>
                <w:rFonts w:ascii="Tahoma" w:hAnsi="Tahoma" w:cs="Tahoma"/>
                <w:i/>
                <w:iCs/>
              </w:rPr>
            </w:pPr>
          </w:p>
        </w:tc>
        <w:tc>
          <w:tcPr>
            <w:tcW w:w="5080" w:type="dxa"/>
          </w:tcPr>
          <w:p w14:paraId="33558955" w14:textId="77777777" w:rsidR="0066060F" w:rsidRPr="00CE5DA4" w:rsidRDefault="0066060F" w:rsidP="0066060F">
            <w:pPr>
              <w:spacing w:after="120"/>
              <w:jc w:val="both"/>
              <w:rPr>
                <w:rFonts w:ascii="Tahoma" w:eastAsia="Times New Roman" w:hAnsi="Tahoma" w:cs="Tahoma"/>
                <w:b/>
                <w:bCs/>
                <w:kern w:val="2"/>
                <w14:ligatures w14:val="standardContextual"/>
              </w:rPr>
            </w:pPr>
            <w:r>
              <w:rPr>
                <w:rFonts w:ascii="Tahoma" w:hAnsi="Tahoma" w:cs="Tahoma"/>
                <w:b/>
                <w:lang w:val="en-US"/>
              </w:rPr>
              <w:t xml:space="preserve">Q.(e)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7382611C" w14:textId="77777777" w:rsidR="0066060F" w:rsidRDefault="0066060F" w:rsidP="0066060F">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w:t>
            </w:r>
          </w:p>
          <w:p w14:paraId="78330B83" w14:textId="45B1A543" w:rsidR="0066060F" w:rsidRDefault="0066060F" w:rsidP="00FC2310">
            <w:pPr>
              <w:spacing w:after="120"/>
              <w:jc w:val="both"/>
              <w:rPr>
                <w:rFonts w:ascii="Tahoma" w:hAnsi="Tahoma" w:cs="Tahoma"/>
                <w:b/>
                <w:lang w:val="en-US"/>
              </w:rPr>
            </w:pPr>
          </w:p>
        </w:tc>
      </w:tr>
    </w:tbl>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1E6D022E" w14:textId="56F96E49" w:rsidR="00AE10C1" w:rsidRDefault="00AE10C1" w:rsidP="0044759C">
      <w:pPr>
        <w:spacing w:after="0" w:line="240" w:lineRule="auto"/>
        <w:ind w:right="-482"/>
        <w:jc w:val="right"/>
        <w:rPr>
          <w:rFonts w:ascii="Tahoma" w:hAnsi="Tahoma" w:cs="Tahoma"/>
          <w:b/>
          <w:lang w:val="en-US"/>
        </w:rPr>
      </w:pPr>
    </w:p>
    <w:p w14:paraId="3A08BC9D" w14:textId="77777777" w:rsidR="00AE10C1" w:rsidRPr="00CE5DA4" w:rsidRDefault="00AE10C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254E2"/>
    <w:rsid w:val="00230158"/>
    <w:rsid w:val="00235041"/>
    <w:rsid w:val="00261595"/>
    <w:rsid w:val="002618BC"/>
    <w:rsid w:val="002639D6"/>
    <w:rsid w:val="00265CDC"/>
    <w:rsid w:val="00284B8F"/>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2B73"/>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6060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AE10C1"/>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22FF"/>
    <w:rsid w:val="00F34A50"/>
    <w:rsid w:val="00F47FDD"/>
    <w:rsid w:val="00F636E8"/>
    <w:rsid w:val="00F6408C"/>
    <w:rsid w:val="00F90735"/>
    <w:rsid w:val="00F977D6"/>
    <w:rsid w:val="00F97BB8"/>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6FAA3-797A-4130-8071-1C20B985D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11</cp:revision>
  <cp:lastPrinted>2025-03-20T07:30:00Z</cp:lastPrinted>
  <dcterms:created xsi:type="dcterms:W3CDTF">2025-03-13T07:51:00Z</dcterms:created>
  <dcterms:modified xsi:type="dcterms:W3CDTF">2025-07-15T11:29:00Z</dcterms:modified>
</cp:coreProperties>
</file>