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CDDEADC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1D70D4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</w:t>
      </w:r>
      <w:r w:rsidR="00B742ED">
        <w:rPr>
          <w:rFonts w:ascii="Tahoma" w:hAnsi="Tahoma" w:cs="Tahoma"/>
          <w:b/>
          <w:lang w:val="en-US"/>
        </w:rPr>
        <w:t>21</w:t>
      </w:r>
      <w:r w:rsidR="00B742ED" w:rsidRPr="00B742ED">
        <w:rPr>
          <w:rFonts w:ascii="Tahoma" w:hAnsi="Tahoma" w:cs="Tahoma"/>
          <w:b/>
          <w:vertAlign w:val="superscript"/>
          <w:lang w:val="en-US"/>
        </w:rPr>
        <w:t>st</w:t>
      </w:r>
      <w:r w:rsidR="00B742ED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 xml:space="preserve">Sh. </w:t>
      </w:r>
      <w:proofErr w:type="spellStart"/>
      <w:r w:rsidR="00E14F53">
        <w:rPr>
          <w:rFonts w:ascii="Tahoma" w:hAnsi="Tahoma" w:cs="Tahoma"/>
          <w:b/>
          <w:lang w:val="en-US"/>
        </w:rPr>
        <w:t>Jatin</w:t>
      </w:r>
      <w:proofErr w:type="spellEnd"/>
      <w:r w:rsidR="00E14F53">
        <w:rPr>
          <w:rFonts w:ascii="Tahoma" w:hAnsi="Tahoma" w:cs="Tahoma"/>
          <w:b/>
          <w:lang w:val="en-US"/>
        </w:rPr>
        <w:t xml:space="preserve"> </w:t>
      </w:r>
      <w:proofErr w:type="spellStart"/>
      <w:r w:rsidR="00E14F53">
        <w:rPr>
          <w:rFonts w:ascii="Tahoma" w:hAnsi="Tahoma" w:cs="Tahoma"/>
          <w:b/>
          <w:lang w:val="en-US"/>
        </w:rPr>
        <w:t>Sahu</w:t>
      </w:r>
      <w:proofErr w:type="spellEnd"/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31A274B3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2C5FB5">
        <w:rPr>
          <w:rFonts w:ascii="Tahoma" w:hAnsi="Tahoma" w:cs="Tahoma"/>
          <w:lang w:val="en-US"/>
        </w:rPr>
        <w:t>S</w:t>
      </w:r>
      <w:r w:rsidR="001D70D4">
        <w:rPr>
          <w:rFonts w:ascii="Tahoma" w:hAnsi="Tahoma" w:cs="Tahoma"/>
          <w:lang w:val="en-US"/>
        </w:rPr>
        <w:t>921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815624F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1D70D4">
        <w:rPr>
          <w:rFonts w:ascii="Tahoma" w:hAnsi="Tahoma" w:cs="Tahoma"/>
          <w:b/>
          <w:lang w:val="en-US"/>
        </w:rPr>
        <w:t>Energy Transition Dashboard and Increase in CNG/LNG Usage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7660CB44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7A62E975" w14:textId="77777777" w:rsidR="002C5FB5" w:rsidRDefault="002C5FB5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9B1BCF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529BB7F2" w14:textId="26558B42" w:rsidR="009B1BCF" w:rsidRPr="00454932" w:rsidRDefault="009B1BCF" w:rsidP="0045493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B742ED">
              <w:rPr>
                <w:rFonts w:ascii="Tahoma" w:hAnsi="Tahoma" w:cs="Tahoma"/>
                <w:i/>
                <w:iCs/>
              </w:rPr>
              <w:t>he number of industries, vehicles, and households that have been included in the list of CNG/LNG users under the recently launched Energy Transition Dashboard;</w:t>
            </w:r>
          </w:p>
          <w:p w14:paraId="0E7173C7" w14:textId="20F78450" w:rsidR="009B1BCF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2DE223EC" w14:textId="77777777" w:rsidR="009B1BCF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3173431B" w:rsidR="009B1BCF" w:rsidRPr="00CE5DA4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244D5E62" w14:textId="5490922D" w:rsidR="009B1BCF" w:rsidRPr="00CE5DA4" w:rsidRDefault="009B1BCF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 &amp; Q(d):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3A05839" w:rsidR="009B1BCF" w:rsidRPr="00CE5DA4" w:rsidRDefault="009B1BCF" w:rsidP="009B1BCF">
            <w:pPr>
              <w:jc w:val="both"/>
              <w:rPr>
                <w:rFonts w:ascii="Tahoma" w:hAnsi="Tahoma" w:cs="Tahoma"/>
                <w:lang w:val="en-US"/>
              </w:rPr>
            </w:pPr>
            <w:bookmarkStart w:id="0" w:name="_GoBack"/>
            <w:bookmarkEnd w:id="0"/>
          </w:p>
        </w:tc>
      </w:tr>
      <w:tr w:rsidR="009B1BCF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3A52394B" w14:textId="125EB782" w:rsidR="009B1BCF" w:rsidRDefault="009B1BCF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Pr="00B742ED">
              <w:rPr>
                <w:rFonts w:ascii="Tahoma" w:eastAsia="Times New Roman" w:hAnsi="Tahoma" w:cs="Tahoma"/>
                <w:i/>
                <w:color w:val="000000"/>
              </w:rPr>
              <w:t>hether data related to energy savings, reduction in pollution, and economic benefits has been made available on the Dashboard;</w:t>
            </w:r>
          </w:p>
          <w:p w14:paraId="08D8FC75" w14:textId="77777777" w:rsidR="009B1BCF" w:rsidRPr="002C5FB5" w:rsidRDefault="009B1BCF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0CB657A3" w:rsidR="009B1BCF" w:rsidRPr="00CE5DA4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3780DB29" w14:textId="69BAEEB7" w:rsidR="009B1BCF" w:rsidRPr="00CE5DA4" w:rsidRDefault="009B1BCF" w:rsidP="00B742ED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B1BCF" w:rsidRPr="00CE5DA4" w14:paraId="2074E92D" w14:textId="77777777" w:rsidTr="00FC2310">
        <w:trPr>
          <w:trHeight w:val="911"/>
        </w:trPr>
        <w:tc>
          <w:tcPr>
            <w:tcW w:w="4815" w:type="dxa"/>
          </w:tcPr>
          <w:p w14:paraId="379807A4" w14:textId="19C12C72" w:rsidR="009B1BCF" w:rsidRPr="00CE5DA4" w:rsidRDefault="009B1BCF" w:rsidP="002C5FB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B742ED">
              <w:rPr>
                <w:rFonts w:ascii="Tahoma" w:hAnsi="Tahoma" w:cs="Tahoma"/>
                <w:i/>
                <w:iCs/>
              </w:rPr>
              <w:t>he new incentive measures introduced to enhance the supply of clean energy such as CNG/LNG in rural and semi-urban areas; and</w:t>
            </w:r>
          </w:p>
        </w:tc>
        <w:tc>
          <w:tcPr>
            <w:tcW w:w="5080" w:type="dxa"/>
            <w:vMerge/>
          </w:tcPr>
          <w:p w14:paraId="5E69EB4E" w14:textId="77777777" w:rsidR="009B1BCF" w:rsidRPr="00CE5DA4" w:rsidRDefault="009B1BCF" w:rsidP="00B742E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B1BCF" w:rsidRPr="00CE5DA4" w14:paraId="2E6ADFAB" w14:textId="77777777" w:rsidTr="00FC2310">
        <w:trPr>
          <w:trHeight w:val="911"/>
        </w:trPr>
        <w:tc>
          <w:tcPr>
            <w:tcW w:w="4815" w:type="dxa"/>
          </w:tcPr>
          <w:p w14:paraId="1AB7F17B" w14:textId="2D9FB37F" w:rsidR="009B1BCF" w:rsidRPr="00CE5DA4" w:rsidRDefault="009B1BCF" w:rsidP="00B742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T</w:t>
            </w:r>
            <w:r w:rsidRPr="00B742ED">
              <w:rPr>
                <w:rFonts w:ascii="Tahoma" w:hAnsi="Tahoma" w:cs="Tahoma"/>
                <w:i/>
                <w:iCs/>
              </w:rPr>
              <w:t>he number of public suggestions/complaints received on the Dashboard regarding energy transition and the steps taken to address them?</w:t>
            </w:r>
          </w:p>
        </w:tc>
        <w:tc>
          <w:tcPr>
            <w:tcW w:w="5080" w:type="dxa"/>
            <w:vMerge/>
          </w:tcPr>
          <w:p w14:paraId="1DB7C770" w14:textId="77777777" w:rsidR="009B1BCF" w:rsidRPr="00CE5DA4" w:rsidRDefault="009B1BCF" w:rsidP="00B742E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10939C9" w14:textId="77777777" w:rsidR="00E14F53" w:rsidRDefault="00E14F5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D70D4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C5FB5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4932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1BCF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742ED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14F5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6F17E-C571-4510-8313-9DADA253E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21</cp:revision>
  <cp:lastPrinted>2025-03-20T07:30:00Z</cp:lastPrinted>
  <dcterms:created xsi:type="dcterms:W3CDTF">2025-03-13T07:51:00Z</dcterms:created>
  <dcterms:modified xsi:type="dcterms:W3CDTF">2025-07-21T12:34:00Z</dcterms:modified>
</cp:coreProperties>
</file>