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647EA9" w:rsidRDefault="00BD5E52"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1D4717EA" w14:textId="4ECEB71D" w:rsidR="00F47FDD" w:rsidRDefault="00F47FDD" w:rsidP="001368FD">
      <w:pPr>
        <w:spacing w:after="0"/>
        <w:jc w:val="center"/>
        <w:rPr>
          <w:rFonts w:ascii="Tahoma" w:hAnsi="Tahoma" w:cs="Tahoma"/>
          <w:lang w:val="en-US"/>
        </w:rPr>
      </w:pPr>
    </w:p>
    <w:p w14:paraId="6B53A461" w14:textId="02D61D12" w:rsidR="00FB0E46" w:rsidRDefault="00FB0E46" w:rsidP="001368FD">
      <w:pPr>
        <w:spacing w:after="0"/>
        <w:jc w:val="center"/>
        <w:rPr>
          <w:rFonts w:ascii="Tahoma" w:hAnsi="Tahoma" w:cs="Tahoma"/>
          <w:lang w:val="en-US"/>
        </w:rPr>
      </w:pPr>
    </w:p>
    <w:p w14:paraId="6B25EA84" w14:textId="28A2C5E3" w:rsidR="00FB0E46" w:rsidRDefault="00FB0E46" w:rsidP="001368FD">
      <w:pPr>
        <w:spacing w:after="0"/>
        <w:jc w:val="center"/>
        <w:rPr>
          <w:rFonts w:ascii="Tahoma" w:hAnsi="Tahoma" w:cs="Tahoma"/>
          <w:lang w:val="en-US"/>
        </w:rPr>
      </w:pPr>
    </w:p>
    <w:p w14:paraId="078E70A8" w14:textId="7E8492AD" w:rsidR="00FB0E46" w:rsidRDefault="00FB0E46" w:rsidP="001368FD">
      <w:pPr>
        <w:spacing w:after="0"/>
        <w:jc w:val="center"/>
        <w:rPr>
          <w:rFonts w:ascii="Tahoma" w:hAnsi="Tahoma" w:cs="Tahoma"/>
          <w:lang w:val="en-US"/>
        </w:rPr>
      </w:pPr>
    </w:p>
    <w:p w14:paraId="3EFBF926" w14:textId="77777777" w:rsidR="00FB0E46" w:rsidRPr="00647EA9" w:rsidRDefault="00FB0E46"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44479576"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AF1538" w:rsidRPr="00647EA9">
        <w:rPr>
          <w:rFonts w:ascii="Tahoma" w:hAnsi="Tahoma" w:cs="Tahoma"/>
          <w:b/>
          <w:lang w:val="en-US"/>
        </w:rPr>
        <w:t>1</w:t>
      </w:r>
      <w:r w:rsidR="001E752C">
        <w:rPr>
          <w:rFonts w:ascii="Tahoma" w:hAnsi="Tahoma" w:cs="Tahoma"/>
          <w:b/>
          <w:lang w:val="en-US"/>
        </w:rPr>
        <w:t>6</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AF1538" w:rsidRPr="00647EA9">
        <w:rPr>
          <w:rFonts w:ascii="Tahoma" w:hAnsi="Tahoma" w:cs="Tahoma"/>
          <w:b/>
          <w:lang w:val="en-US"/>
        </w:rPr>
        <w:t>1</w:t>
      </w:r>
      <w:r w:rsidR="0081209C">
        <w:rPr>
          <w:rFonts w:ascii="Tahoma" w:hAnsi="Tahoma" w:cs="Tahoma"/>
          <w:b/>
          <w:lang w:val="en-US"/>
        </w:rPr>
        <w:t>7</w:t>
      </w:r>
      <w:r w:rsidR="00187C39" w:rsidRPr="00647EA9">
        <w:rPr>
          <w:rFonts w:ascii="Tahoma" w:hAnsi="Tahoma" w:cs="Tahoma"/>
          <w:b/>
          <w:vertAlign w:val="superscript"/>
          <w:lang w:val="en-US"/>
        </w:rPr>
        <w:t>th</w:t>
      </w:r>
      <w:r w:rsidR="00187C39" w:rsidRPr="00647EA9">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3284CABF"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AF1538" w:rsidRPr="00647EA9">
        <w:rPr>
          <w:rFonts w:ascii="Tahoma" w:hAnsi="Tahoma" w:cs="Tahoma"/>
          <w:bCs/>
          <w:u w:val="single"/>
          <w:lang w:val="en-US"/>
        </w:rPr>
        <w:t>Assistant Director</w:t>
      </w:r>
    </w:p>
    <w:p w14:paraId="2B62C8A5" w14:textId="77777777" w:rsidR="00AF1538" w:rsidRPr="00647EA9" w:rsidRDefault="00AF1538" w:rsidP="0044759C">
      <w:pPr>
        <w:spacing w:after="0"/>
        <w:ind w:right="-482"/>
        <w:jc w:val="center"/>
        <w:rPr>
          <w:rFonts w:ascii="Tahoma" w:hAnsi="Tahoma" w:cs="Tahoma"/>
          <w:bCs/>
          <w:u w:val="single"/>
          <w:lang w:val="en-US"/>
        </w:rPr>
      </w:pPr>
    </w:p>
    <w:p w14:paraId="24F1D845" w14:textId="4C6F364A" w:rsidR="004A407D" w:rsidRPr="00647EA9" w:rsidRDefault="008D1ADC" w:rsidP="00393FB4">
      <w:pPr>
        <w:tabs>
          <w:tab w:val="left" w:pos="1440"/>
        </w:tabs>
        <w:spacing w:after="0" w:line="360" w:lineRule="auto"/>
        <w:ind w:right="-453"/>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1E752C">
        <w:rPr>
          <w:rFonts w:ascii="Tahoma" w:hAnsi="Tahoma" w:cs="Tahoma"/>
          <w:lang w:val="en-US"/>
        </w:rPr>
        <w:t>Lok</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187C39" w:rsidRPr="00647EA9">
        <w:rPr>
          <w:rFonts w:ascii="Tahoma" w:hAnsi="Tahoma" w:cs="Tahoma"/>
          <w:lang w:val="en-US"/>
        </w:rPr>
        <w:t xml:space="preserve">Unstarred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1E752C">
        <w:rPr>
          <w:rFonts w:ascii="Tahoma" w:hAnsi="Tahoma" w:cs="Tahoma"/>
          <w:lang w:val="en-US"/>
        </w:rPr>
        <w:t>657</w:t>
      </w:r>
      <w:r w:rsidR="006B5433" w:rsidRPr="00647EA9">
        <w:rPr>
          <w:rFonts w:ascii="Tahoma" w:hAnsi="Tahoma" w:cs="Tahoma"/>
          <w:lang w:val="en-US"/>
        </w:rPr>
        <w:t xml:space="preserve">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187C39" w:rsidRPr="00647EA9">
        <w:rPr>
          <w:rFonts w:ascii="Tahoma" w:hAnsi="Tahoma" w:cs="Tahoma"/>
          <w:lang w:val="en-US"/>
        </w:rPr>
        <w:t>2</w:t>
      </w:r>
      <w:r w:rsidR="001E752C">
        <w:rPr>
          <w:rFonts w:ascii="Tahoma" w:hAnsi="Tahoma" w:cs="Tahoma"/>
          <w:lang w:val="en-US"/>
        </w:rPr>
        <w:t>2</w:t>
      </w:r>
      <w:r w:rsidR="00345A27"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p>
    <w:p w14:paraId="6D88C26E" w14:textId="6D404030" w:rsidR="00F211B3" w:rsidRPr="00647EA9" w:rsidRDefault="00F211B3" w:rsidP="00D076E3">
      <w:pPr>
        <w:tabs>
          <w:tab w:val="left" w:pos="1440"/>
        </w:tabs>
        <w:spacing w:after="0" w:line="360" w:lineRule="auto"/>
        <w:ind w:left="851"/>
        <w:rPr>
          <w:rFonts w:ascii="Tahoma" w:hAnsi="Tahoma" w:cs="Tahoma"/>
          <w:lang w:val="en-US"/>
        </w:rPr>
      </w:pPr>
      <w:r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1E752C">
        <w:rPr>
          <w:rFonts w:ascii="Tahoma" w:hAnsi="Tahoma" w:cs="Tahoma"/>
          <w:b/>
          <w:lang w:val="en-US"/>
        </w:rPr>
        <w:t>Growth of India’s Core Infrastructure</w:t>
      </w:r>
      <w:r w:rsidR="00C07081" w:rsidRPr="00647EA9">
        <w:rPr>
          <w:rFonts w:ascii="Tahoma" w:hAnsi="Tahoma" w:cs="Tahoma"/>
          <w:b/>
          <w:lang w:val="en-US"/>
        </w:rPr>
        <w:t>”</w:t>
      </w:r>
    </w:p>
    <w:p w14:paraId="3297E00F" w14:textId="72D958D0"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1E752C">
        <w:rPr>
          <w:rFonts w:ascii="Tahoma" w:hAnsi="Tahoma" w:cs="Tahoma"/>
          <w:lang w:val="en-US"/>
        </w:rPr>
        <w:t>15</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055E756C" w:rsidR="00F211B3" w:rsidRPr="00647EA9"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2813D01B" w14:textId="4579327B" w:rsidR="00C42C3F" w:rsidRPr="00647EA9"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1E752C">
        <w:rPr>
          <w:rFonts w:ascii="Tahoma" w:hAnsi="Tahoma" w:cs="Tahoma"/>
          <w:lang w:val="en-US"/>
        </w:rPr>
        <w:t>Lok</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tbl>
      <w:tblPr>
        <w:tblStyle w:val="TableGrid"/>
        <w:tblW w:w="9715" w:type="dxa"/>
        <w:tblLayout w:type="fixed"/>
        <w:tblLook w:val="04A0" w:firstRow="1" w:lastRow="0" w:firstColumn="1" w:lastColumn="0" w:noHBand="0" w:noVBand="1"/>
      </w:tblPr>
      <w:tblGrid>
        <w:gridCol w:w="1555"/>
        <w:gridCol w:w="8160"/>
      </w:tblGrid>
      <w:tr w:rsidR="00210CD9" w:rsidRPr="00647EA9" w14:paraId="55DD2EA1" w14:textId="77777777" w:rsidTr="0081209C">
        <w:trPr>
          <w:trHeight w:val="2342"/>
        </w:trPr>
        <w:tc>
          <w:tcPr>
            <w:tcW w:w="1555" w:type="dxa"/>
          </w:tcPr>
          <w:p w14:paraId="6F153E4C" w14:textId="220D8A4E" w:rsidR="00210CD9" w:rsidRPr="00647EA9" w:rsidRDefault="00210CD9" w:rsidP="00210CD9">
            <w:pPr>
              <w:ind w:right="34"/>
              <w:jc w:val="both"/>
              <w:rPr>
                <w:rFonts w:ascii="Tahoma" w:hAnsi="Tahoma" w:cs="Tahoma"/>
                <w:i/>
                <w:iCs/>
                <w:lang w:val="en-US"/>
              </w:rPr>
            </w:pPr>
            <w:r w:rsidRPr="00647EA9">
              <w:rPr>
                <w:rFonts w:ascii="Tahoma" w:hAnsi="Tahoma" w:cs="Tahoma"/>
                <w:i/>
                <w:iCs/>
              </w:rPr>
              <w:t>Q.(</w:t>
            </w:r>
            <w:proofErr w:type="gramStart"/>
            <w:r w:rsidRPr="00647EA9">
              <w:rPr>
                <w:rFonts w:ascii="Tahoma" w:hAnsi="Tahoma" w:cs="Tahoma"/>
                <w:i/>
                <w:iCs/>
              </w:rPr>
              <w:t xml:space="preserve">a) </w:t>
            </w:r>
            <w:r w:rsidRPr="001E752C">
              <w:rPr>
                <w:rFonts w:ascii="Tahoma" w:hAnsi="Tahoma" w:cs="Tahoma"/>
                <w:i/>
                <w:iCs/>
              </w:rPr>
              <w:t> Whether</w:t>
            </w:r>
            <w:proofErr w:type="gramEnd"/>
            <w:r w:rsidRPr="001E752C">
              <w:rPr>
                <w:rFonts w:ascii="Tahoma" w:hAnsi="Tahoma" w:cs="Tahoma"/>
                <w:i/>
                <w:iCs/>
              </w:rPr>
              <w:t xml:space="preserve"> the Government has taken note that the growth of India’s core infrastructure industries dropped to 0.7% in May 2025, the lowest in nine months, as per the Index of Eight Core Industries (ICI) if so, the details thereof;</w:t>
            </w:r>
          </w:p>
          <w:p w14:paraId="4062B524" w14:textId="4269C772" w:rsidR="00210CD9" w:rsidRPr="00647EA9" w:rsidRDefault="00210CD9" w:rsidP="00210CD9">
            <w:pPr>
              <w:ind w:right="34"/>
              <w:jc w:val="both"/>
              <w:rPr>
                <w:rFonts w:ascii="Tahoma" w:hAnsi="Tahoma" w:cs="Tahoma"/>
                <w:i/>
                <w:iCs/>
              </w:rPr>
            </w:pPr>
          </w:p>
        </w:tc>
        <w:tc>
          <w:tcPr>
            <w:tcW w:w="8160" w:type="dxa"/>
            <w:vMerge w:val="restart"/>
          </w:tcPr>
          <w:p w14:paraId="52FAF91A" w14:textId="77777777" w:rsidR="00210CD9" w:rsidRPr="00647EA9" w:rsidRDefault="00210CD9" w:rsidP="00210CD9">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Pr>
                <w:rFonts w:ascii="Tahoma" w:hAnsi="Tahoma" w:cs="Tahoma"/>
                <w:b/>
                <w:lang w:val="en-US"/>
              </w:rPr>
              <w:t xml:space="preserve"> &amp; Q(b)</w:t>
            </w:r>
            <w:r w:rsidRPr="00647EA9">
              <w:rPr>
                <w:rFonts w:ascii="Tahoma" w:hAnsi="Tahoma" w:cs="Tahoma"/>
                <w:b/>
                <w:lang w:val="en-US"/>
              </w:rPr>
              <w:t>:</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013348AB" w14:textId="77777777" w:rsidR="00210CD9" w:rsidRDefault="00210CD9" w:rsidP="00210CD9">
            <w:pPr>
              <w:rPr>
                <w:rFonts w:ascii="Tahoma" w:hAnsi="Tahoma" w:cs="Tahoma"/>
              </w:rPr>
            </w:pPr>
            <w:r w:rsidRPr="00647EA9">
              <w:rPr>
                <w:rFonts w:ascii="Tahoma" w:hAnsi="Tahoma" w:cs="Tahoma"/>
                <w:lang w:val="en-US"/>
              </w:rPr>
              <w:t xml:space="preserve">As far as Oil India Limited (OIL) is concerned, </w:t>
            </w:r>
            <w:r w:rsidRPr="0081209C">
              <w:rPr>
                <w:rFonts w:ascii="Tahoma" w:hAnsi="Tahoma" w:cs="Tahoma"/>
              </w:rPr>
              <w:t>in terms of crude oil, OIL has recorded a production of 3.458 MMT for FY 2024–25, compared to 3.35</w:t>
            </w:r>
            <w:r>
              <w:rPr>
                <w:rFonts w:ascii="Tahoma" w:hAnsi="Tahoma" w:cs="Tahoma"/>
              </w:rPr>
              <w:t>9</w:t>
            </w:r>
            <w:r w:rsidRPr="0081209C">
              <w:rPr>
                <w:rFonts w:ascii="Tahoma" w:hAnsi="Tahoma" w:cs="Tahoma"/>
              </w:rPr>
              <w:t xml:space="preserve"> MMT in FY 2023–24, reflecting a year-on-year growth of 2.94%. During the same period, natural gas production reached 3.252 BCM, up from 3.182 BCM in the previous year, marking a YoY growth of 2.2%.</w:t>
            </w:r>
          </w:p>
          <w:p w14:paraId="27778304" w14:textId="77777777" w:rsidR="00210CD9" w:rsidRPr="0081209C" w:rsidRDefault="00210CD9" w:rsidP="00210CD9">
            <w:pPr>
              <w:rPr>
                <w:rFonts w:ascii="Tahoma" w:hAnsi="Tahoma" w:cs="Tahoma"/>
              </w:rPr>
            </w:pPr>
          </w:p>
          <w:p w14:paraId="2EEA0174" w14:textId="77777777" w:rsidR="00210CD9" w:rsidRPr="0081209C" w:rsidRDefault="00210CD9" w:rsidP="00210CD9">
            <w:pPr>
              <w:rPr>
                <w:rFonts w:ascii="Tahoma" w:hAnsi="Tahoma" w:cs="Tahoma"/>
                <w:b/>
                <w:bCs/>
              </w:rPr>
            </w:pPr>
            <w:r w:rsidRPr="0081209C">
              <w:rPr>
                <w:rFonts w:ascii="Tahoma" w:hAnsi="Tahoma" w:cs="Tahoma"/>
                <w:b/>
                <w:bCs/>
              </w:rPr>
              <w:t>OIL’s last 5 years production data are as below:</w:t>
            </w:r>
          </w:p>
          <w:tbl>
            <w:tblPr>
              <w:tblStyle w:val="TableGrid"/>
              <w:tblW w:w="7892" w:type="dxa"/>
              <w:tblLayout w:type="fixed"/>
              <w:tblLook w:val="04A0" w:firstRow="1" w:lastRow="0" w:firstColumn="1" w:lastColumn="0" w:noHBand="0" w:noVBand="1"/>
            </w:tblPr>
            <w:tblGrid>
              <w:gridCol w:w="1591"/>
              <w:gridCol w:w="1275"/>
              <w:gridCol w:w="1276"/>
              <w:gridCol w:w="1276"/>
              <w:gridCol w:w="1276"/>
              <w:gridCol w:w="1198"/>
            </w:tblGrid>
            <w:tr w:rsidR="00210CD9" w:rsidRPr="0081209C" w14:paraId="3C44EA99" w14:textId="77777777" w:rsidTr="00482874">
              <w:trPr>
                <w:trHeight w:val="484"/>
              </w:trPr>
              <w:tc>
                <w:tcPr>
                  <w:tcW w:w="159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2468BAE" w14:textId="77777777" w:rsidR="00210CD9" w:rsidRPr="0081209C" w:rsidRDefault="00210CD9" w:rsidP="00210CD9">
                  <w:pPr>
                    <w:rPr>
                      <w:rFonts w:ascii="Tahoma" w:hAnsi="Tahoma" w:cs="Tahoma"/>
                      <w:b/>
                      <w:bCs/>
                    </w:rPr>
                  </w:pPr>
                  <w:r w:rsidRPr="0081209C">
                    <w:rPr>
                      <w:rFonts w:ascii="Tahoma" w:hAnsi="Tahoma" w:cs="Tahoma"/>
                      <w:b/>
                      <w:bCs/>
                    </w:rPr>
                    <w:t>Production</w:t>
                  </w:r>
                </w:p>
                <w:p w14:paraId="47696DD0" w14:textId="77777777" w:rsidR="00210CD9" w:rsidRPr="0081209C" w:rsidRDefault="00210CD9" w:rsidP="00210CD9">
                  <w:pPr>
                    <w:rPr>
                      <w:rFonts w:ascii="Tahoma" w:hAnsi="Tahoma" w:cs="Tahoma"/>
                      <w:b/>
                      <w:bCs/>
                    </w:rPr>
                  </w:pPr>
                  <w:r w:rsidRPr="0081209C">
                    <w:rPr>
                      <w:rFonts w:ascii="Tahoma" w:hAnsi="Tahoma" w:cs="Tahoma"/>
                      <w:b/>
                      <w:bCs/>
                    </w:rPr>
                    <w:t>Parameters</w:t>
                  </w:r>
                </w:p>
              </w:tc>
              <w:tc>
                <w:tcPr>
                  <w:tcW w:w="127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2A68D65" w14:textId="77777777" w:rsidR="00210CD9" w:rsidRPr="0081209C" w:rsidRDefault="00210CD9" w:rsidP="00210CD9">
                  <w:pPr>
                    <w:rPr>
                      <w:rFonts w:ascii="Tahoma" w:hAnsi="Tahoma" w:cs="Tahoma"/>
                      <w:b/>
                      <w:bCs/>
                    </w:rPr>
                  </w:pPr>
                  <w:r w:rsidRPr="0081209C">
                    <w:rPr>
                      <w:rFonts w:ascii="Tahoma" w:hAnsi="Tahoma" w:cs="Tahoma"/>
                      <w:b/>
                      <w:bCs/>
                    </w:rPr>
                    <w:t>2020-21</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A8B2473" w14:textId="77777777" w:rsidR="00210CD9" w:rsidRPr="0081209C" w:rsidRDefault="00210CD9" w:rsidP="00210CD9">
                  <w:pPr>
                    <w:rPr>
                      <w:rFonts w:ascii="Tahoma" w:hAnsi="Tahoma" w:cs="Tahoma"/>
                      <w:b/>
                      <w:bCs/>
                    </w:rPr>
                  </w:pPr>
                  <w:r w:rsidRPr="0081209C">
                    <w:rPr>
                      <w:rFonts w:ascii="Tahoma" w:hAnsi="Tahoma" w:cs="Tahoma"/>
                      <w:b/>
                      <w:bCs/>
                    </w:rPr>
                    <w:t>2021-22</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021191" w14:textId="77777777" w:rsidR="00210CD9" w:rsidRPr="0081209C" w:rsidRDefault="00210CD9" w:rsidP="00210CD9">
                  <w:pPr>
                    <w:rPr>
                      <w:rFonts w:ascii="Tahoma" w:hAnsi="Tahoma" w:cs="Tahoma"/>
                      <w:b/>
                      <w:bCs/>
                    </w:rPr>
                  </w:pPr>
                  <w:r w:rsidRPr="0081209C">
                    <w:rPr>
                      <w:rFonts w:ascii="Tahoma" w:hAnsi="Tahoma" w:cs="Tahoma"/>
                      <w:b/>
                      <w:bCs/>
                    </w:rPr>
                    <w:t>2022-23</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568AD95" w14:textId="77777777" w:rsidR="00210CD9" w:rsidRPr="0081209C" w:rsidRDefault="00210CD9" w:rsidP="00210CD9">
                  <w:pPr>
                    <w:rPr>
                      <w:rFonts w:ascii="Tahoma" w:hAnsi="Tahoma" w:cs="Tahoma"/>
                      <w:b/>
                      <w:bCs/>
                    </w:rPr>
                  </w:pPr>
                  <w:r w:rsidRPr="0081209C">
                    <w:rPr>
                      <w:rFonts w:ascii="Tahoma" w:hAnsi="Tahoma" w:cs="Tahoma"/>
                      <w:b/>
                      <w:bCs/>
                    </w:rPr>
                    <w:t>2023-24</w:t>
                  </w:r>
                </w:p>
              </w:tc>
              <w:tc>
                <w:tcPr>
                  <w:tcW w:w="119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BD81906" w14:textId="77777777" w:rsidR="00210CD9" w:rsidRPr="0081209C" w:rsidRDefault="00210CD9" w:rsidP="00210CD9">
                  <w:pPr>
                    <w:rPr>
                      <w:rFonts w:ascii="Tahoma" w:hAnsi="Tahoma" w:cs="Tahoma"/>
                      <w:b/>
                      <w:bCs/>
                    </w:rPr>
                  </w:pPr>
                  <w:r w:rsidRPr="0081209C">
                    <w:rPr>
                      <w:rFonts w:ascii="Tahoma" w:hAnsi="Tahoma" w:cs="Tahoma"/>
                      <w:b/>
                      <w:bCs/>
                    </w:rPr>
                    <w:t>2024-25</w:t>
                  </w:r>
                </w:p>
              </w:tc>
            </w:tr>
            <w:tr w:rsidR="00210CD9" w:rsidRPr="0081209C" w14:paraId="4A74BBAB" w14:textId="77777777" w:rsidTr="00482874">
              <w:trPr>
                <w:trHeight w:val="457"/>
              </w:trPr>
              <w:tc>
                <w:tcPr>
                  <w:tcW w:w="1591" w:type="dxa"/>
                  <w:tcBorders>
                    <w:top w:val="single" w:sz="4" w:space="0" w:color="auto"/>
                    <w:left w:val="single" w:sz="4" w:space="0" w:color="auto"/>
                    <w:bottom w:val="single" w:sz="4" w:space="0" w:color="auto"/>
                    <w:right w:val="single" w:sz="4" w:space="0" w:color="auto"/>
                  </w:tcBorders>
                  <w:vAlign w:val="center"/>
                  <w:hideMark/>
                </w:tcPr>
                <w:p w14:paraId="3AE8CD3E" w14:textId="77777777" w:rsidR="00210CD9" w:rsidRPr="0081209C" w:rsidRDefault="00210CD9" w:rsidP="00210CD9">
                  <w:pPr>
                    <w:rPr>
                      <w:rFonts w:ascii="Tahoma" w:hAnsi="Tahoma" w:cs="Tahoma"/>
                    </w:rPr>
                  </w:pPr>
                  <w:r w:rsidRPr="0081209C">
                    <w:rPr>
                      <w:rFonts w:ascii="Tahoma" w:hAnsi="Tahoma" w:cs="Tahoma"/>
                    </w:rPr>
                    <w:t>Crude Oil (MMT)</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0169F50" w14:textId="77777777" w:rsidR="00210CD9" w:rsidRPr="0081209C" w:rsidRDefault="00210CD9" w:rsidP="00210CD9">
                  <w:pPr>
                    <w:rPr>
                      <w:rFonts w:ascii="Tahoma" w:hAnsi="Tahoma" w:cs="Tahoma"/>
                    </w:rPr>
                  </w:pPr>
                  <w:r w:rsidRPr="0081209C">
                    <w:rPr>
                      <w:rFonts w:ascii="Tahoma" w:hAnsi="Tahoma" w:cs="Tahoma"/>
                    </w:rPr>
                    <w:t>2.964</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EEA8718" w14:textId="77777777" w:rsidR="00210CD9" w:rsidRPr="0081209C" w:rsidRDefault="00210CD9" w:rsidP="00210CD9">
                  <w:pPr>
                    <w:rPr>
                      <w:rFonts w:ascii="Tahoma" w:hAnsi="Tahoma" w:cs="Tahoma"/>
                    </w:rPr>
                  </w:pPr>
                  <w:r w:rsidRPr="0081209C">
                    <w:rPr>
                      <w:rFonts w:ascii="Tahoma" w:hAnsi="Tahoma" w:cs="Tahoma"/>
                    </w:rPr>
                    <w:t>3.010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64D850E" w14:textId="77777777" w:rsidR="00210CD9" w:rsidRPr="0081209C" w:rsidRDefault="00210CD9" w:rsidP="00210CD9">
                  <w:pPr>
                    <w:rPr>
                      <w:rFonts w:ascii="Tahoma" w:hAnsi="Tahoma" w:cs="Tahoma"/>
                    </w:rPr>
                  </w:pPr>
                  <w:r w:rsidRPr="0081209C">
                    <w:rPr>
                      <w:rFonts w:ascii="Tahoma" w:hAnsi="Tahoma" w:cs="Tahoma"/>
                    </w:rPr>
                    <w:t>3.176</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6F61BB0" w14:textId="77777777" w:rsidR="00210CD9" w:rsidRPr="0081209C" w:rsidRDefault="00210CD9" w:rsidP="00210CD9">
                  <w:pPr>
                    <w:rPr>
                      <w:rFonts w:ascii="Tahoma" w:hAnsi="Tahoma" w:cs="Tahoma"/>
                    </w:rPr>
                  </w:pPr>
                  <w:r w:rsidRPr="0081209C">
                    <w:rPr>
                      <w:rFonts w:ascii="Tahoma" w:hAnsi="Tahoma" w:cs="Tahoma"/>
                    </w:rPr>
                    <w:t>3.359</w:t>
                  </w:r>
                </w:p>
              </w:tc>
              <w:tc>
                <w:tcPr>
                  <w:tcW w:w="1198" w:type="dxa"/>
                  <w:tcBorders>
                    <w:top w:val="single" w:sz="4" w:space="0" w:color="auto"/>
                    <w:left w:val="single" w:sz="4" w:space="0" w:color="auto"/>
                    <w:bottom w:val="single" w:sz="4" w:space="0" w:color="auto"/>
                    <w:right w:val="single" w:sz="4" w:space="0" w:color="auto"/>
                  </w:tcBorders>
                  <w:vAlign w:val="center"/>
                  <w:hideMark/>
                </w:tcPr>
                <w:p w14:paraId="1A911238" w14:textId="77777777" w:rsidR="00210CD9" w:rsidRPr="0081209C" w:rsidRDefault="00210CD9" w:rsidP="00210CD9">
                  <w:pPr>
                    <w:rPr>
                      <w:rFonts w:ascii="Tahoma" w:hAnsi="Tahoma" w:cs="Tahoma"/>
                    </w:rPr>
                  </w:pPr>
                  <w:r w:rsidRPr="0081209C">
                    <w:rPr>
                      <w:rFonts w:ascii="Tahoma" w:hAnsi="Tahoma" w:cs="Tahoma"/>
                    </w:rPr>
                    <w:t>3.458</w:t>
                  </w:r>
                </w:p>
              </w:tc>
            </w:tr>
            <w:tr w:rsidR="00210CD9" w:rsidRPr="0081209C" w14:paraId="33D2FAD8" w14:textId="77777777" w:rsidTr="00482874">
              <w:trPr>
                <w:trHeight w:val="457"/>
              </w:trPr>
              <w:tc>
                <w:tcPr>
                  <w:tcW w:w="1591" w:type="dxa"/>
                  <w:tcBorders>
                    <w:top w:val="single" w:sz="4" w:space="0" w:color="auto"/>
                    <w:left w:val="single" w:sz="4" w:space="0" w:color="auto"/>
                    <w:bottom w:val="single" w:sz="4" w:space="0" w:color="auto"/>
                    <w:right w:val="single" w:sz="4" w:space="0" w:color="auto"/>
                  </w:tcBorders>
                  <w:vAlign w:val="center"/>
                  <w:hideMark/>
                </w:tcPr>
                <w:p w14:paraId="7B507A57" w14:textId="77777777" w:rsidR="00210CD9" w:rsidRPr="0081209C" w:rsidRDefault="00210CD9" w:rsidP="00210CD9">
                  <w:pPr>
                    <w:rPr>
                      <w:rFonts w:ascii="Tahoma" w:hAnsi="Tahoma" w:cs="Tahoma"/>
                    </w:rPr>
                  </w:pPr>
                  <w:r w:rsidRPr="0081209C">
                    <w:rPr>
                      <w:rFonts w:ascii="Tahoma" w:hAnsi="Tahoma" w:cs="Tahoma"/>
                    </w:rPr>
                    <w:t>Natural Gas (BCM</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9725909" w14:textId="77777777" w:rsidR="00210CD9" w:rsidRPr="0081209C" w:rsidRDefault="00210CD9" w:rsidP="00210CD9">
                  <w:pPr>
                    <w:rPr>
                      <w:rFonts w:ascii="Tahoma" w:hAnsi="Tahoma" w:cs="Tahoma"/>
                    </w:rPr>
                  </w:pPr>
                  <w:r w:rsidRPr="0081209C">
                    <w:rPr>
                      <w:rFonts w:ascii="Tahoma" w:hAnsi="Tahoma" w:cs="Tahoma"/>
                    </w:rPr>
                    <w:t>2.642</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2CE8ACF" w14:textId="77777777" w:rsidR="00210CD9" w:rsidRPr="0081209C" w:rsidRDefault="00210CD9" w:rsidP="00210CD9">
                  <w:pPr>
                    <w:rPr>
                      <w:rFonts w:ascii="Tahoma" w:hAnsi="Tahoma" w:cs="Tahoma"/>
                    </w:rPr>
                  </w:pPr>
                  <w:r w:rsidRPr="0081209C">
                    <w:rPr>
                      <w:rFonts w:ascii="Tahoma" w:hAnsi="Tahoma" w:cs="Tahoma"/>
                    </w:rPr>
                    <w:t>3.045</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8AFE731" w14:textId="77777777" w:rsidR="00210CD9" w:rsidRPr="0081209C" w:rsidRDefault="00210CD9" w:rsidP="00210CD9">
                  <w:pPr>
                    <w:rPr>
                      <w:rFonts w:ascii="Tahoma" w:hAnsi="Tahoma" w:cs="Tahoma"/>
                    </w:rPr>
                  </w:pPr>
                  <w:r w:rsidRPr="0081209C">
                    <w:rPr>
                      <w:rFonts w:ascii="Tahoma" w:hAnsi="Tahoma" w:cs="Tahoma"/>
                    </w:rPr>
                    <w:t>3.180</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F44FAEC" w14:textId="77777777" w:rsidR="00210CD9" w:rsidRPr="0081209C" w:rsidRDefault="00210CD9" w:rsidP="00210CD9">
                  <w:pPr>
                    <w:rPr>
                      <w:rFonts w:ascii="Tahoma" w:hAnsi="Tahoma" w:cs="Tahoma"/>
                    </w:rPr>
                  </w:pPr>
                  <w:r w:rsidRPr="0081209C">
                    <w:rPr>
                      <w:rFonts w:ascii="Tahoma" w:hAnsi="Tahoma" w:cs="Tahoma"/>
                    </w:rPr>
                    <w:t>3.182</w:t>
                  </w:r>
                </w:p>
              </w:tc>
              <w:tc>
                <w:tcPr>
                  <w:tcW w:w="1198" w:type="dxa"/>
                  <w:tcBorders>
                    <w:top w:val="single" w:sz="4" w:space="0" w:color="auto"/>
                    <w:left w:val="single" w:sz="4" w:space="0" w:color="auto"/>
                    <w:bottom w:val="single" w:sz="4" w:space="0" w:color="auto"/>
                    <w:right w:val="single" w:sz="4" w:space="0" w:color="auto"/>
                  </w:tcBorders>
                  <w:vAlign w:val="center"/>
                  <w:hideMark/>
                </w:tcPr>
                <w:p w14:paraId="045B0B73" w14:textId="77777777" w:rsidR="00210CD9" w:rsidRPr="0081209C" w:rsidRDefault="00210CD9" w:rsidP="00210CD9">
                  <w:pPr>
                    <w:rPr>
                      <w:rFonts w:ascii="Tahoma" w:hAnsi="Tahoma" w:cs="Tahoma"/>
                    </w:rPr>
                  </w:pPr>
                  <w:r w:rsidRPr="0081209C">
                    <w:rPr>
                      <w:rFonts w:ascii="Tahoma" w:hAnsi="Tahoma" w:cs="Tahoma"/>
                    </w:rPr>
                    <w:t>3.252</w:t>
                  </w:r>
                </w:p>
              </w:tc>
            </w:tr>
          </w:tbl>
          <w:p w14:paraId="3FEDEF8F" w14:textId="77777777" w:rsidR="00210CD9" w:rsidRPr="0081209C" w:rsidRDefault="00210CD9" w:rsidP="00210CD9">
            <w:pPr>
              <w:rPr>
                <w:rFonts w:ascii="Tahoma" w:hAnsi="Tahoma" w:cs="Tahoma"/>
              </w:rPr>
            </w:pPr>
          </w:p>
          <w:p w14:paraId="260C188B" w14:textId="77777777" w:rsidR="00210CD9" w:rsidRPr="0081209C" w:rsidRDefault="00210CD9" w:rsidP="00210CD9">
            <w:pPr>
              <w:jc w:val="both"/>
              <w:rPr>
                <w:rFonts w:ascii="Tahoma" w:hAnsi="Tahoma" w:cs="Tahoma"/>
              </w:rPr>
            </w:pPr>
            <w:r w:rsidRPr="0081209C">
              <w:rPr>
                <w:rFonts w:ascii="Tahoma" w:hAnsi="Tahoma" w:cs="Tahoma"/>
              </w:rPr>
              <w:t>OIL has produced 15.967 MMT of crude oil and 15.301 BCM of Natural gas during the period from 2020-21 to 2024-25 (including OIL’s JV share of production). More than 99% of entire crude oil and more than 93 % of its natural gas production has been from its aging and mature fields in Assam and Arunachal Pradesh</w:t>
            </w:r>
          </w:p>
          <w:p w14:paraId="39164CEF" w14:textId="77777777" w:rsidR="00210CD9" w:rsidRDefault="00210CD9" w:rsidP="00210CD9">
            <w:pPr>
              <w:jc w:val="both"/>
              <w:rPr>
                <w:rFonts w:ascii="Tahoma" w:hAnsi="Tahoma" w:cs="Tahoma"/>
                <w:lang w:val="en-US"/>
              </w:rPr>
            </w:pPr>
            <w:r w:rsidRPr="0081209C">
              <w:rPr>
                <w:rFonts w:ascii="Tahoma" w:hAnsi="Tahoma" w:cs="Tahoma"/>
                <w:lang w:val="en-US"/>
              </w:rPr>
              <w:t>OIL has undertaken focused efforts to increase production from its matured reservoirs, particularly in the Upper Assam Basin. Despite natural reservoir depletion and complex geology, the Company has achieved 5–6% annual growth in hydrocarbon production over the past two years. For FY 2025–26, OIL targets 3.776 MMT of crude oil and 3.659 BCM of natural gas production. A strategic roadmap is in place to exceed 4 MMT of crude oil and 5 BCM of natural gas annually through optimized reservoir management, well interventions, and targeted production enhancement. Six high-potential fields have been identified and focused drilling activities currently underway</w:t>
            </w:r>
            <w:r>
              <w:rPr>
                <w:rFonts w:ascii="Tahoma" w:hAnsi="Tahoma" w:cs="Tahoma"/>
                <w:lang w:val="en-US"/>
              </w:rPr>
              <w:t>.</w:t>
            </w:r>
          </w:p>
          <w:p w14:paraId="7D8D42D1" w14:textId="77777777" w:rsidR="00210CD9" w:rsidRPr="0081209C" w:rsidRDefault="00210CD9" w:rsidP="00210CD9">
            <w:pPr>
              <w:jc w:val="both"/>
              <w:rPr>
                <w:rFonts w:ascii="Tahoma" w:hAnsi="Tahoma" w:cs="Tahoma"/>
              </w:rPr>
            </w:pPr>
          </w:p>
          <w:p w14:paraId="2F494157" w14:textId="77777777" w:rsidR="00210CD9" w:rsidRPr="0081209C" w:rsidRDefault="00210CD9" w:rsidP="00210CD9">
            <w:pPr>
              <w:jc w:val="both"/>
              <w:rPr>
                <w:rFonts w:ascii="Tahoma" w:hAnsi="Tahoma" w:cs="Tahoma"/>
              </w:rPr>
            </w:pPr>
            <w:r w:rsidRPr="0081209C">
              <w:rPr>
                <w:rFonts w:ascii="Tahoma" w:hAnsi="Tahoma" w:cs="Tahoma"/>
              </w:rPr>
              <w:t xml:space="preserve">For the Current Year the details of production of crude oil and natural gas as compared to the previous year are as follows: </w:t>
            </w:r>
          </w:p>
          <w:tbl>
            <w:tblPr>
              <w:tblW w:w="7626" w:type="dxa"/>
              <w:tblLayout w:type="fixed"/>
              <w:tblLook w:val="04A0" w:firstRow="1" w:lastRow="0" w:firstColumn="1" w:lastColumn="0" w:noHBand="0" w:noVBand="1"/>
            </w:tblPr>
            <w:tblGrid>
              <w:gridCol w:w="2000"/>
              <w:gridCol w:w="1600"/>
              <w:gridCol w:w="960"/>
              <w:gridCol w:w="960"/>
              <w:gridCol w:w="1053"/>
              <w:gridCol w:w="1053"/>
            </w:tblGrid>
            <w:tr w:rsidR="00210CD9" w:rsidRPr="0081209C" w14:paraId="7881668A" w14:textId="77777777" w:rsidTr="00482874">
              <w:trPr>
                <w:trHeight w:val="315"/>
              </w:trPr>
              <w:tc>
                <w:tcPr>
                  <w:tcW w:w="20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85C725C" w14:textId="77777777" w:rsidR="00210CD9" w:rsidRPr="0081209C" w:rsidRDefault="00210CD9" w:rsidP="00210CD9">
                  <w:pPr>
                    <w:spacing w:after="0" w:line="240" w:lineRule="auto"/>
                    <w:rPr>
                      <w:rFonts w:ascii="Tahoma" w:hAnsi="Tahoma" w:cs="Tahoma"/>
                    </w:rPr>
                  </w:pPr>
                  <w:r w:rsidRPr="0081209C">
                    <w:rPr>
                      <w:rFonts w:ascii="Tahoma" w:hAnsi="Tahoma" w:cs="Tahoma"/>
                    </w:rPr>
                    <w:t> </w:t>
                  </w:r>
                </w:p>
              </w:tc>
              <w:tc>
                <w:tcPr>
                  <w:tcW w:w="1600" w:type="dxa"/>
                  <w:tcBorders>
                    <w:top w:val="single" w:sz="8" w:space="0" w:color="auto"/>
                    <w:left w:val="nil"/>
                    <w:bottom w:val="single" w:sz="8" w:space="0" w:color="auto"/>
                    <w:right w:val="single" w:sz="8" w:space="0" w:color="auto"/>
                  </w:tcBorders>
                  <w:shd w:val="clear" w:color="auto" w:fill="auto"/>
                  <w:noWrap/>
                  <w:vAlign w:val="center"/>
                  <w:hideMark/>
                </w:tcPr>
                <w:p w14:paraId="7D9BFF65" w14:textId="77777777" w:rsidR="00210CD9" w:rsidRPr="0081209C" w:rsidRDefault="00210CD9" w:rsidP="00210CD9">
                  <w:pPr>
                    <w:spacing w:after="0" w:line="240" w:lineRule="auto"/>
                    <w:rPr>
                      <w:rFonts w:ascii="Tahoma" w:hAnsi="Tahoma" w:cs="Tahoma"/>
                    </w:rPr>
                  </w:pPr>
                  <w:r w:rsidRPr="0081209C">
                    <w:rPr>
                      <w:rFonts w:ascii="Tahoma" w:hAnsi="Tahoma" w:cs="Tahoma"/>
                    </w:rPr>
                    <w:t> </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64A1CCEF" w14:textId="77777777" w:rsidR="00210CD9" w:rsidRPr="0081209C" w:rsidRDefault="00210CD9" w:rsidP="00210CD9">
                  <w:pPr>
                    <w:spacing w:after="0" w:line="240" w:lineRule="auto"/>
                    <w:rPr>
                      <w:rFonts w:ascii="Tahoma" w:hAnsi="Tahoma" w:cs="Tahoma"/>
                    </w:rPr>
                  </w:pPr>
                  <w:r w:rsidRPr="0081209C">
                    <w:rPr>
                      <w:rFonts w:ascii="Tahoma" w:hAnsi="Tahoma" w:cs="Tahoma"/>
                    </w:rPr>
                    <w:t>Apr-25</w:t>
                  </w:r>
                </w:p>
              </w:tc>
              <w:tc>
                <w:tcPr>
                  <w:tcW w:w="960" w:type="dxa"/>
                  <w:tcBorders>
                    <w:top w:val="single" w:sz="8" w:space="0" w:color="auto"/>
                    <w:left w:val="nil"/>
                    <w:bottom w:val="single" w:sz="8" w:space="0" w:color="auto"/>
                    <w:right w:val="single" w:sz="8" w:space="0" w:color="auto"/>
                  </w:tcBorders>
                  <w:shd w:val="clear" w:color="auto" w:fill="auto"/>
                  <w:noWrap/>
                  <w:vAlign w:val="center"/>
                  <w:hideMark/>
                </w:tcPr>
                <w:p w14:paraId="2E3FE7C8" w14:textId="77777777" w:rsidR="00210CD9" w:rsidRPr="0081209C" w:rsidRDefault="00210CD9" w:rsidP="00210CD9">
                  <w:pPr>
                    <w:spacing w:after="0" w:line="240" w:lineRule="auto"/>
                    <w:rPr>
                      <w:rFonts w:ascii="Tahoma" w:hAnsi="Tahoma" w:cs="Tahoma"/>
                    </w:rPr>
                  </w:pPr>
                  <w:r w:rsidRPr="0081209C">
                    <w:rPr>
                      <w:rFonts w:ascii="Tahoma" w:hAnsi="Tahoma" w:cs="Tahoma"/>
                    </w:rPr>
                    <w:t>Apr-24</w:t>
                  </w:r>
                </w:p>
              </w:tc>
              <w:tc>
                <w:tcPr>
                  <w:tcW w:w="1053" w:type="dxa"/>
                  <w:tcBorders>
                    <w:top w:val="single" w:sz="8" w:space="0" w:color="auto"/>
                    <w:left w:val="nil"/>
                    <w:bottom w:val="single" w:sz="8" w:space="0" w:color="auto"/>
                    <w:right w:val="single" w:sz="8" w:space="0" w:color="auto"/>
                  </w:tcBorders>
                  <w:shd w:val="clear" w:color="auto" w:fill="auto"/>
                  <w:noWrap/>
                  <w:vAlign w:val="center"/>
                  <w:hideMark/>
                </w:tcPr>
                <w:p w14:paraId="64ABC044" w14:textId="77777777" w:rsidR="00210CD9" w:rsidRPr="0081209C" w:rsidRDefault="00210CD9" w:rsidP="00210CD9">
                  <w:pPr>
                    <w:spacing w:after="0" w:line="240" w:lineRule="auto"/>
                    <w:rPr>
                      <w:rFonts w:ascii="Tahoma" w:hAnsi="Tahoma" w:cs="Tahoma"/>
                    </w:rPr>
                  </w:pPr>
                  <w:r w:rsidRPr="0081209C">
                    <w:rPr>
                      <w:rFonts w:ascii="Tahoma" w:hAnsi="Tahoma" w:cs="Tahoma"/>
                    </w:rPr>
                    <w:t>May-25</w:t>
                  </w:r>
                </w:p>
              </w:tc>
              <w:tc>
                <w:tcPr>
                  <w:tcW w:w="1053" w:type="dxa"/>
                  <w:tcBorders>
                    <w:top w:val="single" w:sz="8" w:space="0" w:color="auto"/>
                    <w:left w:val="nil"/>
                    <w:bottom w:val="single" w:sz="8" w:space="0" w:color="auto"/>
                    <w:right w:val="single" w:sz="8" w:space="0" w:color="auto"/>
                  </w:tcBorders>
                  <w:shd w:val="clear" w:color="auto" w:fill="auto"/>
                  <w:noWrap/>
                  <w:vAlign w:val="center"/>
                  <w:hideMark/>
                </w:tcPr>
                <w:p w14:paraId="2BFBDE06" w14:textId="77777777" w:rsidR="00210CD9" w:rsidRPr="0081209C" w:rsidRDefault="00210CD9" w:rsidP="00210CD9">
                  <w:pPr>
                    <w:spacing w:after="0" w:line="240" w:lineRule="auto"/>
                    <w:rPr>
                      <w:rFonts w:ascii="Tahoma" w:hAnsi="Tahoma" w:cs="Tahoma"/>
                    </w:rPr>
                  </w:pPr>
                  <w:r w:rsidRPr="0081209C">
                    <w:rPr>
                      <w:rFonts w:ascii="Tahoma" w:hAnsi="Tahoma" w:cs="Tahoma"/>
                    </w:rPr>
                    <w:t>May-24</w:t>
                  </w:r>
                </w:p>
              </w:tc>
            </w:tr>
            <w:tr w:rsidR="00210CD9" w:rsidRPr="0081209C" w14:paraId="505D142F" w14:textId="77777777" w:rsidTr="00482874">
              <w:trPr>
                <w:trHeight w:val="315"/>
              </w:trPr>
              <w:tc>
                <w:tcPr>
                  <w:tcW w:w="20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1747BE96" w14:textId="77777777" w:rsidR="00210CD9" w:rsidRPr="0081209C" w:rsidRDefault="00210CD9" w:rsidP="00210CD9">
                  <w:pPr>
                    <w:spacing w:after="0" w:line="240" w:lineRule="auto"/>
                    <w:rPr>
                      <w:rFonts w:ascii="Tahoma" w:hAnsi="Tahoma" w:cs="Tahoma"/>
                    </w:rPr>
                  </w:pPr>
                  <w:r w:rsidRPr="0081209C">
                    <w:rPr>
                      <w:rFonts w:ascii="Tahoma" w:hAnsi="Tahoma" w:cs="Tahoma"/>
                    </w:rPr>
                    <w:t>Crude Oil (In MMT)</w:t>
                  </w:r>
                </w:p>
              </w:tc>
              <w:tc>
                <w:tcPr>
                  <w:tcW w:w="1600" w:type="dxa"/>
                  <w:tcBorders>
                    <w:top w:val="nil"/>
                    <w:left w:val="nil"/>
                    <w:bottom w:val="single" w:sz="8" w:space="0" w:color="auto"/>
                    <w:right w:val="single" w:sz="8" w:space="0" w:color="auto"/>
                  </w:tcBorders>
                  <w:shd w:val="clear" w:color="auto" w:fill="auto"/>
                  <w:noWrap/>
                  <w:vAlign w:val="center"/>
                  <w:hideMark/>
                </w:tcPr>
                <w:p w14:paraId="36673D1C" w14:textId="77777777" w:rsidR="00210CD9" w:rsidRPr="0081209C" w:rsidRDefault="00210CD9" w:rsidP="00210CD9">
                  <w:pPr>
                    <w:spacing w:after="0" w:line="240" w:lineRule="auto"/>
                    <w:rPr>
                      <w:rFonts w:ascii="Tahoma" w:hAnsi="Tahoma" w:cs="Tahoma"/>
                    </w:rPr>
                  </w:pPr>
                  <w:r w:rsidRPr="0081209C">
                    <w:rPr>
                      <w:rFonts w:ascii="Tahoma" w:hAnsi="Tahoma" w:cs="Tahoma"/>
                    </w:rPr>
                    <w:t>Nomination</w:t>
                  </w:r>
                </w:p>
              </w:tc>
              <w:tc>
                <w:tcPr>
                  <w:tcW w:w="960" w:type="dxa"/>
                  <w:tcBorders>
                    <w:top w:val="nil"/>
                    <w:left w:val="nil"/>
                    <w:bottom w:val="single" w:sz="8" w:space="0" w:color="auto"/>
                    <w:right w:val="single" w:sz="8" w:space="0" w:color="auto"/>
                  </w:tcBorders>
                  <w:shd w:val="clear" w:color="auto" w:fill="auto"/>
                  <w:noWrap/>
                  <w:vAlign w:val="center"/>
                  <w:hideMark/>
                </w:tcPr>
                <w:p w14:paraId="31A032FD" w14:textId="77777777" w:rsidR="00210CD9" w:rsidRPr="0081209C" w:rsidRDefault="00210CD9" w:rsidP="00210CD9">
                  <w:pPr>
                    <w:spacing w:after="0" w:line="240" w:lineRule="auto"/>
                    <w:rPr>
                      <w:rFonts w:ascii="Tahoma" w:hAnsi="Tahoma" w:cs="Tahoma"/>
                    </w:rPr>
                  </w:pPr>
                  <w:r w:rsidRPr="0081209C">
                    <w:rPr>
                      <w:rFonts w:ascii="Tahoma" w:hAnsi="Tahoma" w:cs="Tahoma"/>
                    </w:rPr>
                    <w:t> 0.285</w:t>
                  </w:r>
                </w:p>
              </w:tc>
              <w:tc>
                <w:tcPr>
                  <w:tcW w:w="960" w:type="dxa"/>
                  <w:tcBorders>
                    <w:top w:val="nil"/>
                    <w:left w:val="nil"/>
                    <w:bottom w:val="single" w:sz="8" w:space="0" w:color="auto"/>
                    <w:right w:val="single" w:sz="8" w:space="0" w:color="auto"/>
                  </w:tcBorders>
                  <w:shd w:val="clear" w:color="auto" w:fill="auto"/>
                  <w:noWrap/>
                  <w:vAlign w:val="center"/>
                  <w:hideMark/>
                </w:tcPr>
                <w:p w14:paraId="69D0E940" w14:textId="77777777" w:rsidR="00210CD9" w:rsidRPr="0081209C" w:rsidRDefault="00210CD9" w:rsidP="00210CD9">
                  <w:pPr>
                    <w:spacing w:after="0" w:line="240" w:lineRule="auto"/>
                    <w:rPr>
                      <w:rFonts w:ascii="Tahoma" w:hAnsi="Tahoma" w:cs="Tahoma"/>
                    </w:rPr>
                  </w:pPr>
                  <w:r w:rsidRPr="0081209C">
                    <w:rPr>
                      <w:rFonts w:ascii="Tahoma" w:hAnsi="Tahoma" w:cs="Tahoma"/>
                    </w:rPr>
                    <w:t> 0.284</w:t>
                  </w:r>
                </w:p>
              </w:tc>
              <w:tc>
                <w:tcPr>
                  <w:tcW w:w="1053" w:type="dxa"/>
                  <w:tcBorders>
                    <w:top w:val="nil"/>
                    <w:left w:val="nil"/>
                    <w:bottom w:val="single" w:sz="8" w:space="0" w:color="auto"/>
                    <w:right w:val="single" w:sz="8" w:space="0" w:color="auto"/>
                  </w:tcBorders>
                  <w:shd w:val="clear" w:color="auto" w:fill="auto"/>
                  <w:noWrap/>
                  <w:vAlign w:val="center"/>
                  <w:hideMark/>
                </w:tcPr>
                <w:p w14:paraId="0E91382F" w14:textId="77777777" w:rsidR="00210CD9" w:rsidRPr="0081209C" w:rsidRDefault="00210CD9" w:rsidP="00210CD9">
                  <w:pPr>
                    <w:spacing w:after="0" w:line="240" w:lineRule="auto"/>
                    <w:rPr>
                      <w:rFonts w:ascii="Tahoma" w:hAnsi="Tahoma" w:cs="Tahoma"/>
                    </w:rPr>
                  </w:pPr>
                  <w:r w:rsidRPr="0081209C">
                    <w:rPr>
                      <w:rFonts w:ascii="Tahoma" w:hAnsi="Tahoma" w:cs="Tahoma"/>
                    </w:rPr>
                    <w:t>0.292</w:t>
                  </w:r>
                </w:p>
              </w:tc>
              <w:tc>
                <w:tcPr>
                  <w:tcW w:w="1053" w:type="dxa"/>
                  <w:tcBorders>
                    <w:top w:val="nil"/>
                    <w:left w:val="nil"/>
                    <w:bottom w:val="single" w:sz="8" w:space="0" w:color="auto"/>
                    <w:right w:val="single" w:sz="8" w:space="0" w:color="auto"/>
                  </w:tcBorders>
                  <w:shd w:val="clear" w:color="auto" w:fill="auto"/>
                  <w:noWrap/>
                  <w:vAlign w:val="center"/>
                  <w:hideMark/>
                </w:tcPr>
                <w:p w14:paraId="7425272E" w14:textId="77777777" w:rsidR="00210CD9" w:rsidRPr="0081209C" w:rsidRDefault="00210CD9" w:rsidP="00210CD9">
                  <w:pPr>
                    <w:spacing w:after="0" w:line="240" w:lineRule="auto"/>
                    <w:rPr>
                      <w:rFonts w:ascii="Tahoma" w:hAnsi="Tahoma" w:cs="Tahoma"/>
                    </w:rPr>
                  </w:pPr>
                  <w:r w:rsidRPr="0081209C">
                    <w:rPr>
                      <w:rFonts w:ascii="Tahoma" w:hAnsi="Tahoma" w:cs="Tahoma"/>
                    </w:rPr>
                    <w:t>0.294</w:t>
                  </w:r>
                </w:p>
              </w:tc>
            </w:tr>
            <w:tr w:rsidR="00210CD9" w:rsidRPr="0081209C" w14:paraId="4EF9325E" w14:textId="77777777" w:rsidTr="00482874">
              <w:trPr>
                <w:trHeight w:val="315"/>
              </w:trPr>
              <w:tc>
                <w:tcPr>
                  <w:tcW w:w="2000" w:type="dxa"/>
                  <w:vMerge/>
                  <w:tcBorders>
                    <w:top w:val="nil"/>
                    <w:left w:val="single" w:sz="8" w:space="0" w:color="auto"/>
                    <w:bottom w:val="single" w:sz="8" w:space="0" w:color="000000"/>
                    <w:right w:val="single" w:sz="8" w:space="0" w:color="auto"/>
                  </w:tcBorders>
                  <w:vAlign w:val="center"/>
                  <w:hideMark/>
                </w:tcPr>
                <w:p w14:paraId="1DDC2E4F" w14:textId="77777777" w:rsidR="00210CD9" w:rsidRPr="0081209C" w:rsidRDefault="00210CD9" w:rsidP="00210CD9">
                  <w:pPr>
                    <w:spacing w:after="0" w:line="240" w:lineRule="auto"/>
                    <w:rPr>
                      <w:rFonts w:ascii="Tahoma" w:hAnsi="Tahoma" w:cs="Tahoma"/>
                    </w:rPr>
                  </w:pPr>
                </w:p>
              </w:tc>
              <w:tc>
                <w:tcPr>
                  <w:tcW w:w="1600" w:type="dxa"/>
                  <w:tcBorders>
                    <w:top w:val="nil"/>
                    <w:left w:val="nil"/>
                    <w:bottom w:val="single" w:sz="8" w:space="0" w:color="auto"/>
                    <w:right w:val="single" w:sz="8" w:space="0" w:color="auto"/>
                  </w:tcBorders>
                  <w:shd w:val="clear" w:color="auto" w:fill="auto"/>
                  <w:noWrap/>
                  <w:vAlign w:val="center"/>
                  <w:hideMark/>
                </w:tcPr>
                <w:p w14:paraId="22E9615F" w14:textId="77777777" w:rsidR="00210CD9" w:rsidRPr="0081209C" w:rsidRDefault="00210CD9" w:rsidP="00210CD9">
                  <w:pPr>
                    <w:spacing w:after="0" w:line="240" w:lineRule="auto"/>
                    <w:rPr>
                      <w:rFonts w:ascii="Tahoma" w:hAnsi="Tahoma" w:cs="Tahoma"/>
                    </w:rPr>
                  </w:pPr>
                  <w:r w:rsidRPr="0081209C">
                    <w:rPr>
                      <w:rFonts w:ascii="Tahoma" w:hAnsi="Tahoma" w:cs="Tahoma"/>
                    </w:rPr>
                    <w:t>JV Share</w:t>
                  </w:r>
                </w:p>
              </w:tc>
              <w:tc>
                <w:tcPr>
                  <w:tcW w:w="960" w:type="dxa"/>
                  <w:tcBorders>
                    <w:top w:val="nil"/>
                    <w:left w:val="nil"/>
                    <w:bottom w:val="single" w:sz="8" w:space="0" w:color="auto"/>
                    <w:right w:val="single" w:sz="8" w:space="0" w:color="auto"/>
                  </w:tcBorders>
                  <w:shd w:val="clear" w:color="auto" w:fill="auto"/>
                  <w:noWrap/>
                  <w:vAlign w:val="center"/>
                  <w:hideMark/>
                </w:tcPr>
                <w:p w14:paraId="6E4936BA" w14:textId="77777777" w:rsidR="00210CD9" w:rsidRPr="0081209C" w:rsidRDefault="00210CD9" w:rsidP="00210CD9">
                  <w:pPr>
                    <w:spacing w:after="0" w:line="240" w:lineRule="auto"/>
                    <w:rPr>
                      <w:rFonts w:ascii="Tahoma" w:hAnsi="Tahoma" w:cs="Tahoma"/>
                    </w:rPr>
                  </w:pPr>
                  <w:r w:rsidRPr="0081209C">
                    <w:rPr>
                      <w:rFonts w:ascii="Tahoma" w:hAnsi="Tahoma" w:cs="Tahoma"/>
                    </w:rPr>
                    <w:t> 0.001</w:t>
                  </w:r>
                </w:p>
              </w:tc>
              <w:tc>
                <w:tcPr>
                  <w:tcW w:w="960" w:type="dxa"/>
                  <w:tcBorders>
                    <w:top w:val="nil"/>
                    <w:left w:val="nil"/>
                    <w:bottom w:val="single" w:sz="8" w:space="0" w:color="auto"/>
                    <w:right w:val="single" w:sz="8" w:space="0" w:color="auto"/>
                  </w:tcBorders>
                  <w:shd w:val="clear" w:color="auto" w:fill="auto"/>
                  <w:noWrap/>
                  <w:vAlign w:val="center"/>
                  <w:hideMark/>
                </w:tcPr>
                <w:p w14:paraId="09C566C6" w14:textId="77777777" w:rsidR="00210CD9" w:rsidRPr="0081209C" w:rsidRDefault="00210CD9" w:rsidP="00210CD9">
                  <w:pPr>
                    <w:spacing w:after="0" w:line="240" w:lineRule="auto"/>
                    <w:rPr>
                      <w:rFonts w:ascii="Tahoma" w:hAnsi="Tahoma" w:cs="Tahoma"/>
                    </w:rPr>
                  </w:pPr>
                  <w:r w:rsidRPr="0081209C">
                    <w:rPr>
                      <w:rFonts w:ascii="Tahoma" w:hAnsi="Tahoma" w:cs="Tahoma"/>
                    </w:rPr>
                    <w:t>0.001</w:t>
                  </w:r>
                </w:p>
              </w:tc>
              <w:tc>
                <w:tcPr>
                  <w:tcW w:w="1053" w:type="dxa"/>
                  <w:tcBorders>
                    <w:top w:val="nil"/>
                    <w:left w:val="nil"/>
                    <w:bottom w:val="single" w:sz="8" w:space="0" w:color="auto"/>
                    <w:right w:val="single" w:sz="8" w:space="0" w:color="auto"/>
                  </w:tcBorders>
                  <w:shd w:val="clear" w:color="auto" w:fill="auto"/>
                  <w:noWrap/>
                  <w:vAlign w:val="center"/>
                  <w:hideMark/>
                </w:tcPr>
                <w:p w14:paraId="75046E4D" w14:textId="77777777" w:rsidR="00210CD9" w:rsidRPr="0081209C" w:rsidRDefault="00210CD9" w:rsidP="00210CD9">
                  <w:pPr>
                    <w:spacing w:after="0" w:line="240" w:lineRule="auto"/>
                    <w:rPr>
                      <w:rFonts w:ascii="Tahoma" w:hAnsi="Tahoma" w:cs="Tahoma"/>
                    </w:rPr>
                  </w:pPr>
                  <w:r w:rsidRPr="0081209C">
                    <w:rPr>
                      <w:rFonts w:ascii="Tahoma" w:hAnsi="Tahoma" w:cs="Tahoma"/>
                    </w:rPr>
                    <w:t>0.001</w:t>
                  </w:r>
                </w:p>
              </w:tc>
              <w:tc>
                <w:tcPr>
                  <w:tcW w:w="1053" w:type="dxa"/>
                  <w:tcBorders>
                    <w:top w:val="nil"/>
                    <w:left w:val="nil"/>
                    <w:bottom w:val="single" w:sz="8" w:space="0" w:color="auto"/>
                    <w:right w:val="single" w:sz="8" w:space="0" w:color="auto"/>
                  </w:tcBorders>
                  <w:shd w:val="clear" w:color="auto" w:fill="auto"/>
                  <w:noWrap/>
                  <w:vAlign w:val="center"/>
                  <w:hideMark/>
                </w:tcPr>
                <w:p w14:paraId="46087EE7" w14:textId="77777777" w:rsidR="00210CD9" w:rsidRPr="0081209C" w:rsidRDefault="00210CD9" w:rsidP="00210CD9">
                  <w:pPr>
                    <w:spacing w:after="0" w:line="240" w:lineRule="auto"/>
                    <w:rPr>
                      <w:rFonts w:ascii="Tahoma" w:hAnsi="Tahoma" w:cs="Tahoma"/>
                    </w:rPr>
                  </w:pPr>
                  <w:r w:rsidRPr="0081209C">
                    <w:rPr>
                      <w:rFonts w:ascii="Tahoma" w:hAnsi="Tahoma" w:cs="Tahoma"/>
                    </w:rPr>
                    <w:t>0.001</w:t>
                  </w:r>
                </w:p>
              </w:tc>
            </w:tr>
            <w:tr w:rsidR="00210CD9" w:rsidRPr="0081209C" w14:paraId="20227003" w14:textId="77777777" w:rsidTr="00482874">
              <w:trPr>
                <w:trHeight w:val="315"/>
              </w:trPr>
              <w:tc>
                <w:tcPr>
                  <w:tcW w:w="2000" w:type="dxa"/>
                  <w:vMerge/>
                  <w:tcBorders>
                    <w:top w:val="nil"/>
                    <w:left w:val="single" w:sz="8" w:space="0" w:color="auto"/>
                    <w:bottom w:val="single" w:sz="8" w:space="0" w:color="000000"/>
                    <w:right w:val="single" w:sz="8" w:space="0" w:color="auto"/>
                  </w:tcBorders>
                  <w:vAlign w:val="center"/>
                  <w:hideMark/>
                </w:tcPr>
                <w:p w14:paraId="490E20CE" w14:textId="77777777" w:rsidR="00210CD9" w:rsidRPr="0081209C" w:rsidRDefault="00210CD9" w:rsidP="00210CD9">
                  <w:pPr>
                    <w:spacing w:after="0" w:line="240" w:lineRule="auto"/>
                    <w:rPr>
                      <w:rFonts w:ascii="Tahoma" w:hAnsi="Tahoma" w:cs="Tahoma"/>
                    </w:rPr>
                  </w:pPr>
                </w:p>
              </w:tc>
              <w:tc>
                <w:tcPr>
                  <w:tcW w:w="1600" w:type="dxa"/>
                  <w:tcBorders>
                    <w:top w:val="nil"/>
                    <w:left w:val="nil"/>
                    <w:bottom w:val="single" w:sz="8" w:space="0" w:color="auto"/>
                    <w:right w:val="single" w:sz="8" w:space="0" w:color="auto"/>
                  </w:tcBorders>
                  <w:shd w:val="clear" w:color="auto" w:fill="auto"/>
                  <w:noWrap/>
                  <w:vAlign w:val="center"/>
                  <w:hideMark/>
                </w:tcPr>
                <w:p w14:paraId="3E0D64D0"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Total</w:t>
                  </w:r>
                </w:p>
              </w:tc>
              <w:tc>
                <w:tcPr>
                  <w:tcW w:w="960" w:type="dxa"/>
                  <w:tcBorders>
                    <w:top w:val="nil"/>
                    <w:left w:val="nil"/>
                    <w:bottom w:val="single" w:sz="8" w:space="0" w:color="auto"/>
                    <w:right w:val="single" w:sz="8" w:space="0" w:color="auto"/>
                  </w:tcBorders>
                  <w:shd w:val="clear" w:color="auto" w:fill="auto"/>
                  <w:noWrap/>
                  <w:vAlign w:val="center"/>
                  <w:hideMark/>
                </w:tcPr>
                <w:p w14:paraId="22E16192"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 0.286</w:t>
                  </w:r>
                </w:p>
              </w:tc>
              <w:tc>
                <w:tcPr>
                  <w:tcW w:w="960" w:type="dxa"/>
                  <w:tcBorders>
                    <w:top w:val="nil"/>
                    <w:left w:val="nil"/>
                    <w:bottom w:val="single" w:sz="8" w:space="0" w:color="auto"/>
                    <w:right w:val="single" w:sz="8" w:space="0" w:color="auto"/>
                  </w:tcBorders>
                  <w:shd w:val="clear" w:color="auto" w:fill="auto"/>
                  <w:noWrap/>
                  <w:vAlign w:val="center"/>
                  <w:hideMark/>
                </w:tcPr>
                <w:p w14:paraId="3B68E7FE"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 0.285</w:t>
                  </w:r>
                </w:p>
              </w:tc>
              <w:tc>
                <w:tcPr>
                  <w:tcW w:w="1053" w:type="dxa"/>
                  <w:tcBorders>
                    <w:top w:val="nil"/>
                    <w:left w:val="nil"/>
                    <w:bottom w:val="single" w:sz="8" w:space="0" w:color="auto"/>
                    <w:right w:val="single" w:sz="8" w:space="0" w:color="auto"/>
                  </w:tcBorders>
                  <w:shd w:val="clear" w:color="auto" w:fill="auto"/>
                  <w:noWrap/>
                  <w:vAlign w:val="center"/>
                  <w:hideMark/>
                </w:tcPr>
                <w:p w14:paraId="4298DFD4"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0.293</w:t>
                  </w:r>
                </w:p>
              </w:tc>
              <w:tc>
                <w:tcPr>
                  <w:tcW w:w="1053" w:type="dxa"/>
                  <w:tcBorders>
                    <w:top w:val="nil"/>
                    <w:left w:val="nil"/>
                    <w:bottom w:val="single" w:sz="8" w:space="0" w:color="auto"/>
                    <w:right w:val="single" w:sz="8" w:space="0" w:color="auto"/>
                  </w:tcBorders>
                  <w:shd w:val="clear" w:color="auto" w:fill="auto"/>
                  <w:noWrap/>
                  <w:vAlign w:val="center"/>
                  <w:hideMark/>
                </w:tcPr>
                <w:p w14:paraId="7DCF98B6"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0.296</w:t>
                  </w:r>
                </w:p>
              </w:tc>
            </w:tr>
            <w:tr w:rsidR="00210CD9" w:rsidRPr="0081209C" w14:paraId="6C10B3B0" w14:textId="77777777" w:rsidTr="00482874">
              <w:trPr>
                <w:trHeight w:val="315"/>
              </w:trPr>
              <w:tc>
                <w:tcPr>
                  <w:tcW w:w="200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42FDA29" w14:textId="77777777" w:rsidR="00210CD9" w:rsidRPr="0081209C" w:rsidRDefault="00210CD9" w:rsidP="00210CD9">
                  <w:pPr>
                    <w:spacing w:after="0" w:line="240" w:lineRule="auto"/>
                    <w:rPr>
                      <w:rFonts w:ascii="Tahoma" w:hAnsi="Tahoma" w:cs="Tahoma"/>
                    </w:rPr>
                  </w:pPr>
                  <w:r w:rsidRPr="0081209C">
                    <w:rPr>
                      <w:rFonts w:ascii="Tahoma" w:hAnsi="Tahoma" w:cs="Tahoma"/>
                    </w:rPr>
                    <w:t>Gas (BCM)</w:t>
                  </w:r>
                </w:p>
              </w:tc>
              <w:tc>
                <w:tcPr>
                  <w:tcW w:w="1600" w:type="dxa"/>
                  <w:tcBorders>
                    <w:top w:val="nil"/>
                    <w:left w:val="nil"/>
                    <w:bottom w:val="single" w:sz="8" w:space="0" w:color="auto"/>
                    <w:right w:val="single" w:sz="8" w:space="0" w:color="auto"/>
                  </w:tcBorders>
                  <w:shd w:val="clear" w:color="auto" w:fill="auto"/>
                  <w:noWrap/>
                  <w:vAlign w:val="center"/>
                  <w:hideMark/>
                </w:tcPr>
                <w:p w14:paraId="1AD14424" w14:textId="77777777" w:rsidR="00210CD9" w:rsidRPr="0081209C" w:rsidRDefault="00210CD9" w:rsidP="00210CD9">
                  <w:pPr>
                    <w:spacing w:after="0" w:line="240" w:lineRule="auto"/>
                    <w:rPr>
                      <w:rFonts w:ascii="Tahoma" w:hAnsi="Tahoma" w:cs="Tahoma"/>
                    </w:rPr>
                  </w:pPr>
                  <w:r w:rsidRPr="0081209C">
                    <w:rPr>
                      <w:rFonts w:ascii="Tahoma" w:hAnsi="Tahoma" w:cs="Tahoma"/>
                    </w:rPr>
                    <w:t>Nomination</w:t>
                  </w:r>
                </w:p>
              </w:tc>
              <w:tc>
                <w:tcPr>
                  <w:tcW w:w="960" w:type="dxa"/>
                  <w:tcBorders>
                    <w:top w:val="nil"/>
                    <w:left w:val="nil"/>
                    <w:bottom w:val="single" w:sz="8" w:space="0" w:color="auto"/>
                    <w:right w:val="single" w:sz="8" w:space="0" w:color="auto"/>
                  </w:tcBorders>
                  <w:shd w:val="clear" w:color="auto" w:fill="auto"/>
                  <w:noWrap/>
                  <w:vAlign w:val="center"/>
                  <w:hideMark/>
                </w:tcPr>
                <w:p w14:paraId="692FEC79" w14:textId="77777777" w:rsidR="00210CD9" w:rsidRPr="0081209C" w:rsidRDefault="00210CD9" w:rsidP="00210CD9">
                  <w:pPr>
                    <w:spacing w:after="0" w:line="240" w:lineRule="auto"/>
                    <w:rPr>
                      <w:rFonts w:ascii="Tahoma" w:hAnsi="Tahoma" w:cs="Tahoma"/>
                    </w:rPr>
                  </w:pPr>
                  <w:r w:rsidRPr="0081209C">
                    <w:rPr>
                      <w:rFonts w:ascii="Tahoma" w:hAnsi="Tahoma" w:cs="Tahoma"/>
                    </w:rPr>
                    <w:t>0.273 </w:t>
                  </w:r>
                </w:p>
              </w:tc>
              <w:tc>
                <w:tcPr>
                  <w:tcW w:w="960" w:type="dxa"/>
                  <w:tcBorders>
                    <w:top w:val="nil"/>
                    <w:left w:val="nil"/>
                    <w:bottom w:val="single" w:sz="8" w:space="0" w:color="auto"/>
                    <w:right w:val="single" w:sz="8" w:space="0" w:color="auto"/>
                  </w:tcBorders>
                  <w:shd w:val="clear" w:color="auto" w:fill="auto"/>
                  <w:noWrap/>
                  <w:vAlign w:val="center"/>
                  <w:hideMark/>
                </w:tcPr>
                <w:p w14:paraId="6E8FBE2A" w14:textId="77777777" w:rsidR="00210CD9" w:rsidRPr="0081209C" w:rsidRDefault="00210CD9" w:rsidP="00210CD9">
                  <w:pPr>
                    <w:spacing w:after="0" w:line="240" w:lineRule="auto"/>
                    <w:rPr>
                      <w:rFonts w:ascii="Tahoma" w:hAnsi="Tahoma" w:cs="Tahoma"/>
                    </w:rPr>
                  </w:pPr>
                  <w:r w:rsidRPr="0081209C">
                    <w:rPr>
                      <w:rFonts w:ascii="Tahoma" w:hAnsi="Tahoma" w:cs="Tahoma"/>
                    </w:rPr>
                    <w:t>0.261 </w:t>
                  </w:r>
                </w:p>
              </w:tc>
              <w:tc>
                <w:tcPr>
                  <w:tcW w:w="1053" w:type="dxa"/>
                  <w:tcBorders>
                    <w:top w:val="nil"/>
                    <w:left w:val="nil"/>
                    <w:bottom w:val="single" w:sz="8" w:space="0" w:color="auto"/>
                    <w:right w:val="single" w:sz="8" w:space="0" w:color="auto"/>
                  </w:tcBorders>
                  <w:shd w:val="clear" w:color="auto" w:fill="auto"/>
                  <w:noWrap/>
                  <w:vAlign w:val="center"/>
                  <w:hideMark/>
                </w:tcPr>
                <w:p w14:paraId="1B7F33CB" w14:textId="77777777" w:rsidR="00210CD9" w:rsidRPr="0081209C" w:rsidRDefault="00210CD9" w:rsidP="00210CD9">
                  <w:pPr>
                    <w:spacing w:after="0" w:line="240" w:lineRule="auto"/>
                    <w:rPr>
                      <w:rFonts w:ascii="Tahoma" w:hAnsi="Tahoma" w:cs="Tahoma"/>
                    </w:rPr>
                  </w:pPr>
                  <w:r w:rsidRPr="0081209C">
                    <w:rPr>
                      <w:rFonts w:ascii="Tahoma" w:hAnsi="Tahoma" w:cs="Tahoma"/>
                    </w:rPr>
                    <w:t>0.272</w:t>
                  </w:r>
                </w:p>
              </w:tc>
              <w:tc>
                <w:tcPr>
                  <w:tcW w:w="1053" w:type="dxa"/>
                  <w:tcBorders>
                    <w:top w:val="nil"/>
                    <w:left w:val="nil"/>
                    <w:bottom w:val="single" w:sz="8" w:space="0" w:color="auto"/>
                    <w:right w:val="single" w:sz="8" w:space="0" w:color="auto"/>
                  </w:tcBorders>
                  <w:shd w:val="clear" w:color="auto" w:fill="auto"/>
                  <w:noWrap/>
                  <w:vAlign w:val="center"/>
                  <w:hideMark/>
                </w:tcPr>
                <w:p w14:paraId="79F2A0D3" w14:textId="77777777" w:rsidR="00210CD9" w:rsidRPr="0081209C" w:rsidRDefault="00210CD9" w:rsidP="00210CD9">
                  <w:pPr>
                    <w:spacing w:after="0" w:line="240" w:lineRule="auto"/>
                    <w:rPr>
                      <w:rFonts w:ascii="Tahoma" w:hAnsi="Tahoma" w:cs="Tahoma"/>
                    </w:rPr>
                  </w:pPr>
                  <w:r w:rsidRPr="0081209C">
                    <w:rPr>
                      <w:rFonts w:ascii="Tahoma" w:hAnsi="Tahoma" w:cs="Tahoma"/>
                    </w:rPr>
                    <w:t>0.27</w:t>
                  </w:r>
                </w:p>
              </w:tc>
            </w:tr>
            <w:tr w:rsidR="00210CD9" w:rsidRPr="0081209C" w14:paraId="712593A8" w14:textId="77777777" w:rsidTr="00482874">
              <w:trPr>
                <w:trHeight w:val="315"/>
              </w:trPr>
              <w:tc>
                <w:tcPr>
                  <w:tcW w:w="2000" w:type="dxa"/>
                  <w:vMerge/>
                  <w:tcBorders>
                    <w:top w:val="nil"/>
                    <w:left w:val="single" w:sz="8" w:space="0" w:color="auto"/>
                    <w:bottom w:val="single" w:sz="8" w:space="0" w:color="000000"/>
                    <w:right w:val="single" w:sz="8" w:space="0" w:color="auto"/>
                  </w:tcBorders>
                  <w:vAlign w:val="center"/>
                  <w:hideMark/>
                </w:tcPr>
                <w:p w14:paraId="57CA5CA6" w14:textId="77777777" w:rsidR="00210CD9" w:rsidRPr="0081209C" w:rsidRDefault="00210CD9" w:rsidP="00210CD9">
                  <w:pPr>
                    <w:spacing w:after="0" w:line="240" w:lineRule="auto"/>
                    <w:rPr>
                      <w:rFonts w:ascii="Tahoma" w:hAnsi="Tahoma" w:cs="Tahoma"/>
                    </w:rPr>
                  </w:pPr>
                </w:p>
              </w:tc>
              <w:tc>
                <w:tcPr>
                  <w:tcW w:w="1600" w:type="dxa"/>
                  <w:tcBorders>
                    <w:top w:val="nil"/>
                    <w:left w:val="nil"/>
                    <w:bottom w:val="single" w:sz="8" w:space="0" w:color="auto"/>
                    <w:right w:val="single" w:sz="8" w:space="0" w:color="auto"/>
                  </w:tcBorders>
                  <w:shd w:val="clear" w:color="auto" w:fill="auto"/>
                  <w:noWrap/>
                  <w:vAlign w:val="center"/>
                  <w:hideMark/>
                </w:tcPr>
                <w:p w14:paraId="095133EF" w14:textId="77777777" w:rsidR="00210CD9" w:rsidRPr="0081209C" w:rsidRDefault="00210CD9" w:rsidP="00210CD9">
                  <w:pPr>
                    <w:spacing w:after="0" w:line="240" w:lineRule="auto"/>
                    <w:rPr>
                      <w:rFonts w:ascii="Tahoma" w:hAnsi="Tahoma" w:cs="Tahoma"/>
                    </w:rPr>
                  </w:pPr>
                  <w:r w:rsidRPr="0081209C">
                    <w:rPr>
                      <w:rFonts w:ascii="Tahoma" w:hAnsi="Tahoma" w:cs="Tahoma"/>
                    </w:rPr>
                    <w:t>JV Share</w:t>
                  </w:r>
                </w:p>
              </w:tc>
              <w:tc>
                <w:tcPr>
                  <w:tcW w:w="960" w:type="dxa"/>
                  <w:tcBorders>
                    <w:top w:val="nil"/>
                    <w:left w:val="nil"/>
                    <w:bottom w:val="single" w:sz="8" w:space="0" w:color="auto"/>
                    <w:right w:val="single" w:sz="8" w:space="0" w:color="auto"/>
                  </w:tcBorders>
                  <w:shd w:val="clear" w:color="auto" w:fill="auto"/>
                  <w:noWrap/>
                  <w:vAlign w:val="center"/>
                  <w:hideMark/>
                </w:tcPr>
                <w:p w14:paraId="0B421352" w14:textId="77777777" w:rsidR="00210CD9" w:rsidRPr="0081209C" w:rsidRDefault="00210CD9" w:rsidP="00210CD9">
                  <w:pPr>
                    <w:spacing w:after="0" w:line="240" w:lineRule="auto"/>
                    <w:rPr>
                      <w:rFonts w:ascii="Tahoma" w:hAnsi="Tahoma" w:cs="Tahoma"/>
                    </w:rPr>
                  </w:pPr>
                  <w:r w:rsidRPr="0081209C">
                    <w:rPr>
                      <w:rFonts w:ascii="Tahoma" w:hAnsi="Tahoma" w:cs="Tahoma"/>
                    </w:rPr>
                    <w:t>0.006 </w:t>
                  </w:r>
                </w:p>
              </w:tc>
              <w:tc>
                <w:tcPr>
                  <w:tcW w:w="960" w:type="dxa"/>
                  <w:tcBorders>
                    <w:top w:val="nil"/>
                    <w:left w:val="nil"/>
                    <w:bottom w:val="single" w:sz="8" w:space="0" w:color="auto"/>
                    <w:right w:val="single" w:sz="8" w:space="0" w:color="auto"/>
                  </w:tcBorders>
                  <w:shd w:val="clear" w:color="auto" w:fill="auto"/>
                  <w:noWrap/>
                  <w:vAlign w:val="center"/>
                  <w:hideMark/>
                </w:tcPr>
                <w:p w14:paraId="00EBECD0" w14:textId="77777777" w:rsidR="00210CD9" w:rsidRPr="0081209C" w:rsidRDefault="00210CD9" w:rsidP="00210CD9">
                  <w:pPr>
                    <w:spacing w:after="0" w:line="240" w:lineRule="auto"/>
                    <w:rPr>
                      <w:rFonts w:ascii="Tahoma" w:hAnsi="Tahoma" w:cs="Tahoma"/>
                    </w:rPr>
                  </w:pPr>
                  <w:r w:rsidRPr="0081209C">
                    <w:rPr>
                      <w:rFonts w:ascii="Tahoma" w:hAnsi="Tahoma" w:cs="Tahoma"/>
                    </w:rPr>
                    <w:t>0.009 </w:t>
                  </w:r>
                </w:p>
              </w:tc>
              <w:tc>
                <w:tcPr>
                  <w:tcW w:w="1053" w:type="dxa"/>
                  <w:tcBorders>
                    <w:top w:val="nil"/>
                    <w:left w:val="nil"/>
                    <w:bottom w:val="single" w:sz="8" w:space="0" w:color="auto"/>
                    <w:right w:val="single" w:sz="8" w:space="0" w:color="auto"/>
                  </w:tcBorders>
                  <w:shd w:val="clear" w:color="auto" w:fill="auto"/>
                  <w:noWrap/>
                  <w:vAlign w:val="center"/>
                  <w:hideMark/>
                </w:tcPr>
                <w:p w14:paraId="75E887A1" w14:textId="77777777" w:rsidR="00210CD9" w:rsidRPr="0081209C" w:rsidRDefault="00210CD9" w:rsidP="00210CD9">
                  <w:pPr>
                    <w:spacing w:after="0" w:line="240" w:lineRule="auto"/>
                    <w:rPr>
                      <w:rFonts w:ascii="Tahoma" w:hAnsi="Tahoma" w:cs="Tahoma"/>
                    </w:rPr>
                  </w:pPr>
                  <w:r w:rsidRPr="0081209C">
                    <w:rPr>
                      <w:rFonts w:ascii="Tahoma" w:hAnsi="Tahoma" w:cs="Tahoma"/>
                    </w:rPr>
                    <w:t>0.008541</w:t>
                  </w:r>
                </w:p>
              </w:tc>
              <w:tc>
                <w:tcPr>
                  <w:tcW w:w="1053" w:type="dxa"/>
                  <w:tcBorders>
                    <w:top w:val="nil"/>
                    <w:left w:val="nil"/>
                    <w:bottom w:val="single" w:sz="8" w:space="0" w:color="auto"/>
                    <w:right w:val="single" w:sz="8" w:space="0" w:color="auto"/>
                  </w:tcBorders>
                  <w:shd w:val="clear" w:color="auto" w:fill="auto"/>
                  <w:noWrap/>
                  <w:vAlign w:val="center"/>
                  <w:hideMark/>
                </w:tcPr>
                <w:p w14:paraId="74A821CC" w14:textId="77777777" w:rsidR="00210CD9" w:rsidRPr="0081209C" w:rsidRDefault="00210CD9" w:rsidP="00210CD9">
                  <w:pPr>
                    <w:spacing w:after="0" w:line="240" w:lineRule="auto"/>
                    <w:rPr>
                      <w:rFonts w:ascii="Tahoma" w:hAnsi="Tahoma" w:cs="Tahoma"/>
                    </w:rPr>
                  </w:pPr>
                  <w:r w:rsidRPr="0081209C">
                    <w:rPr>
                      <w:rFonts w:ascii="Tahoma" w:hAnsi="Tahoma" w:cs="Tahoma"/>
                    </w:rPr>
                    <w:t>0.008621</w:t>
                  </w:r>
                </w:p>
              </w:tc>
            </w:tr>
            <w:tr w:rsidR="00210CD9" w:rsidRPr="0081209C" w14:paraId="648D3975" w14:textId="77777777" w:rsidTr="00482874">
              <w:trPr>
                <w:trHeight w:val="315"/>
              </w:trPr>
              <w:tc>
                <w:tcPr>
                  <w:tcW w:w="2000" w:type="dxa"/>
                  <w:vMerge/>
                  <w:tcBorders>
                    <w:top w:val="nil"/>
                    <w:left w:val="single" w:sz="8" w:space="0" w:color="auto"/>
                    <w:bottom w:val="single" w:sz="8" w:space="0" w:color="000000"/>
                    <w:right w:val="single" w:sz="8" w:space="0" w:color="auto"/>
                  </w:tcBorders>
                  <w:vAlign w:val="center"/>
                  <w:hideMark/>
                </w:tcPr>
                <w:p w14:paraId="499E7A4F" w14:textId="77777777" w:rsidR="00210CD9" w:rsidRPr="0081209C" w:rsidRDefault="00210CD9" w:rsidP="00210CD9">
                  <w:pPr>
                    <w:spacing w:after="0" w:line="240" w:lineRule="auto"/>
                    <w:rPr>
                      <w:rFonts w:ascii="Tahoma" w:hAnsi="Tahoma" w:cs="Tahoma"/>
                    </w:rPr>
                  </w:pPr>
                </w:p>
              </w:tc>
              <w:tc>
                <w:tcPr>
                  <w:tcW w:w="1600" w:type="dxa"/>
                  <w:tcBorders>
                    <w:top w:val="nil"/>
                    <w:left w:val="nil"/>
                    <w:bottom w:val="single" w:sz="8" w:space="0" w:color="auto"/>
                    <w:right w:val="single" w:sz="8" w:space="0" w:color="auto"/>
                  </w:tcBorders>
                  <w:shd w:val="clear" w:color="auto" w:fill="auto"/>
                  <w:noWrap/>
                  <w:vAlign w:val="center"/>
                  <w:hideMark/>
                </w:tcPr>
                <w:p w14:paraId="5FC7004A"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Total</w:t>
                  </w:r>
                </w:p>
              </w:tc>
              <w:tc>
                <w:tcPr>
                  <w:tcW w:w="960" w:type="dxa"/>
                  <w:tcBorders>
                    <w:top w:val="nil"/>
                    <w:left w:val="nil"/>
                    <w:bottom w:val="single" w:sz="8" w:space="0" w:color="auto"/>
                    <w:right w:val="single" w:sz="8" w:space="0" w:color="auto"/>
                  </w:tcBorders>
                  <w:shd w:val="clear" w:color="auto" w:fill="auto"/>
                  <w:noWrap/>
                  <w:vAlign w:val="center"/>
                  <w:hideMark/>
                </w:tcPr>
                <w:p w14:paraId="7062FDAF"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0.279 </w:t>
                  </w:r>
                </w:p>
              </w:tc>
              <w:tc>
                <w:tcPr>
                  <w:tcW w:w="960" w:type="dxa"/>
                  <w:tcBorders>
                    <w:top w:val="nil"/>
                    <w:left w:val="nil"/>
                    <w:bottom w:val="single" w:sz="8" w:space="0" w:color="auto"/>
                    <w:right w:val="single" w:sz="8" w:space="0" w:color="auto"/>
                  </w:tcBorders>
                  <w:shd w:val="clear" w:color="auto" w:fill="auto"/>
                  <w:noWrap/>
                  <w:vAlign w:val="center"/>
                  <w:hideMark/>
                </w:tcPr>
                <w:p w14:paraId="20AB0482"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0.270 </w:t>
                  </w:r>
                </w:p>
              </w:tc>
              <w:tc>
                <w:tcPr>
                  <w:tcW w:w="1053" w:type="dxa"/>
                  <w:tcBorders>
                    <w:top w:val="nil"/>
                    <w:left w:val="nil"/>
                    <w:bottom w:val="single" w:sz="8" w:space="0" w:color="auto"/>
                    <w:right w:val="single" w:sz="8" w:space="0" w:color="auto"/>
                  </w:tcBorders>
                  <w:shd w:val="clear" w:color="auto" w:fill="auto"/>
                  <w:noWrap/>
                  <w:vAlign w:val="center"/>
                  <w:hideMark/>
                </w:tcPr>
                <w:p w14:paraId="5BD8B249"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0.28</w:t>
                  </w:r>
                </w:p>
              </w:tc>
              <w:tc>
                <w:tcPr>
                  <w:tcW w:w="1053" w:type="dxa"/>
                  <w:tcBorders>
                    <w:top w:val="nil"/>
                    <w:left w:val="nil"/>
                    <w:bottom w:val="single" w:sz="8" w:space="0" w:color="auto"/>
                    <w:right w:val="single" w:sz="8" w:space="0" w:color="auto"/>
                  </w:tcBorders>
                  <w:shd w:val="clear" w:color="auto" w:fill="auto"/>
                  <w:noWrap/>
                  <w:vAlign w:val="center"/>
                  <w:hideMark/>
                </w:tcPr>
                <w:p w14:paraId="233C8A2A" w14:textId="77777777" w:rsidR="00210CD9" w:rsidRPr="0081209C" w:rsidRDefault="00210CD9" w:rsidP="00210CD9">
                  <w:pPr>
                    <w:spacing w:after="0" w:line="240" w:lineRule="auto"/>
                    <w:rPr>
                      <w:rFonts w:ascii="Tahoma" w:hAnsi="Tahoma" w:cs="Tahoma"/>
                      <w:b/>
                      <w:bCs/>
                    </w:rPr>
                  </w:pPr>
                  <w:r w:rsidRPr="0081209C">
                    <w:rPr>
                      <w:rFonts w:ascii="Tahoma" w:hAnsi="Tahoma" w:cs="Tahoma"/>
                      <w:b/>
                      <w:bCs/>
                    </w:rPr>
                    <w:t>0.279</w:t>
                  </w:r>
                </w:p>
              </w:tc>
            </w:tr>
          </w:tbl>
          <w:p w14:paraId="18E2334B" w14:textId="77777777" w:rsidR="00210CD9" w:rsidRPr="0081209C" w:rsidRDefault="00210CD9" w:rsidP="00210CD9">
            <w:pPr>
              <w:rPr>
                <w:rFonts w:ascii="Tahoma" w:hAnsi="Tahoma" w:cs="Tahoma"/>
              </w:rPr>
            </w:pPr>
          </w:p>
          <w:p w14:paraId="38D68C67" w14:textId="77777777" w:rsidR="00210CD9" w:rsidRPr="0081209C" w:rsidRDefault="00210CD9" w:rsidP="00210CD9">
            <w:pPr>
              <w:jc w:val="both"/>
              <w:rPr>
                <w:rFonts w:ascii="Tahoma" w:hAnsi="Tahoma" w:cs="Tahoma"/>
              </w:rPr>
            </w:pPr>
            <w:r w:rsidRPr="0081209C">
              <w:rPr>
                <w:rFonts w:ascii="Tahoma" w:hAnsi="Tahoma" w:cs="Tahoma"/>
              </w:rPr>
              <w:t>As shown in the table above, crude oil production in April 2025 increased by 0.35% compared to April 2024. However, in May 2025, there was a 0.7% decline in production relative to May 2024. This decrease is mainly attributed to workover operations carried out at several wells, along with unexpected delays in completing drilling at certain target locations</w:t>
            </w:r>
            <w:r>
              <w:rPr>
                <w:rFonts w:ascii="Tahoma" w:hAnsi="Tahoma" w:cs="Tahoma"/>
              </w:rPr>
              <w:t xml:space="preserve"> impacting new wells contributions and in Rajasthan producing well was under </w:t>
            </w:r>
            <w:proofErr w:type="gramStart"/>
            <w:r>
              <w:rPr>
                <w:rFonts w:ascii="Tahoma" w:hAnsi="Tahoma" w:cs="Tahoma"/>
              </w:rPr>
              <w:t>CSS(</w:t>
            </w:r>
            <w:proofErr w:type="gramEnd"/>
            <w:r>
              <w:rPr>
                <w:rFonts w:ascii="Tahoma" w:hAnsi="Tahoma" w:cs="Tahoma"/>
              </w:rPr>
              <w:t>Cyclic Steam Simulation) Process.</w:t>
            </w:r>
          </w:p>
          <w:p w14:paraId="19D52230" w14:textId="77777777" w:rsidR="00210CD9" w:rsidRPr="0081209C" w:rsidRDefault="00210CD9" w:rsidP="00210CD9">
            <w:pPr>
              <w:jc w:val="both"/>
              <w:rPr>
                <w:rFonts w:ascii="Tahoma" w:hAnsi="Tahoma" w:cs="Tahoma"/>
              </w:rPr>
            </w:pPr>
            <w:r w:rsidRPr="0081209C">
              <w:rPr>
                <w:rFonts w:ascii="Tahoma" w:hAnsi="Tahoma" w:cs="Tahoma"/>
              </w:rPr>
              <w:t>Natural gas production saw a 3.3% increase in April 2025 compared to April 2024. Similarly, in May 2025, there was a marginal rise of 0.36% over the production recorded in May 2024.</w:t>
            </w:r>
          </w:p>
          <w:p w14:paraId="208D4BF4" w14:textId="77777777" w:rsidR="00210CD9" w:rsidRPr="0081209C" w:rsidRDefault="00210CD9" w:rsidP="00210CD9">
            <w:pPr>
              <w:jc w:val="both"/>
              <w:rPr>
                <w:rFonts w:ascii="Tahoma" w:hAnsi="Tahoma" w:cs="Tahoma"/>
              </w:rPr>
            </w:pPr>
            <w:r w:rsidRPr="0081209C">
              <w:rPr>
                <w:rFonts w:ascii="Tahoma" w:hAnsi="Tahoma" w:cs="Tahoma"/>
                <w:lang w:val="en-US"/>
              </w:rPr>
              <w:t xml:space="preserve">To achieve its exploration and production targets, OIL has significantly enhanced its drilling operations by increasing the annual drilling activity from 38 wells in FY 2021–22 to 57 wells in FY 2024–25 at pan-India level. </w:t>
            </w:r>
            <w:r>
              <w:rPr>
                <w:rFonts w:ascii="Tahoma" w:hAnsi="Tahoma" w:cs="Tahoma"/>
                <w:lang w:val="en-US"/>
              </w:rPr>
              <w:t xml:space="preserve">More </w:t>
            </w:r>
            <w:r w:rsidRPr="0081209C">
              <w:rPr>
                <w:rFonts w:ascii="Tahoma" w:hAnsi="Tahoma" w:cs="Tahoma"/>
                <w:lang w:val="en-US"/>
              </w:rPr>
              <w:t>wells are planned for drilling in the current fiscal year by the deploying of a fleet of 24 drilling rigs. Furthermore, OIL is upgrading an existing 3000 HP rig and has initiated the procurement process for additional high-capacity rigs to augment its deep drilling capabilities</w:t>
            </w:r>
            <w:r w:rsidRPr="0081209C">
              <w:rPr>
                <w:rFonts w:ascii="Tahoma" w:hAnsi="Tahoma" w:cs="Tahoma"/>
              </w:rPr>
              <w:t>.</w:t>
            </w:r>
          </w:p>
          <w:p w14:paraId="67A7922D" w14:textId="77777777" w:rsidR="00210CD9" w:rsidRDefault="00210CD9" w:rsidP="00210CD9">
            <w:pPr>
              <w:rPr>
                <w:rFonts w:ascii="Tahoma" w:hAnsi="Tahoma" w:cs="Tahoma"/>
                <w:lang w:val="en-US"/>
              </w:rPr>
            </w:pPr>
            <w:r w:rsidRPr="0081209C">
              <w:rPr>
                <w:rFonts w:ascii="Tahoma" w:hAnsi="Tahoma" w:cs="Tahoma"/>
              </w:rPr>
              <w:t> </w:t>
            </w:r>
            <w:r>
              <w:rPr>
                <w:rFonts w:ascii="Tahoma" w:hAnsi="Tahoma" w:cs="Tahoma"/>
                <w:lang w:val="en-US"/>
              </w:rPr>
              <w:t>Natural Gas production showed only a slight increase due to low upliftment from the market and non-connectivity of national gas grid with OIL’s producing fields. in spite of available gas production potential. Production is expected to increase after the new wells are put on production in the subsequent months.</w:t>
            </w:r>
          </w:p>
          <w:p w14:paraId="229FAD94" w14:textId="77777777" w:rsidR="00210CD9" w:rsidRPr="0081209C" w:rsidRDefault="00210CD9" w:rsidP="00210CD9">
            <w:pPr>
              <w:jc w:val="both"/>
              <w:rPr>
                <w:rFonts w:ascii="Tahoma" w:hAnsi="Tahoma" w:cs="Tahoma"/>
              </w:rPr>
            </w:pPr>
          </w:p>
          <w:p w14:paraId="074EE833" w14:textId="1B0D161B" w:rsidR="00210CD9" w:rsidRPr="00647EA9" w:rsidRDefault="00210CD9" w:rsidP="00210CD9">
            <w:pPr>
              <w:rPr>
                <w:rFonts w:ascii="Tahoma" w:hAnsi="Tahoma" w:cs="Tahoma"/>
                <w:lang w:val="en-US"/>
              </w:rPr>
            </w:pPr>
          </w:p>
          <w:p w14:paraId="1C2BC2CF" w14:textId="7779E9D9" w:rsidR="00210CD9" w:rsidRPr="00647EA9" w:rsidRDefault="00210CD9" w:rsidP="00210CD9">
            <w:pPr>
              <w:jc w:val="both"/>
              <w:rPr>
                <w:rFonts w:ascii="Tahoma" w:hAnsi="Tahoma" w:cs="Tahoma"/>
                <w:lang w:val="en-US"/>
              </w:rPr>
            </w:pPr>
            <w:r w:rsidRPr="00647EA9">
              <w:rPr>
                <w:rFonts w:ascii="Tahoma" w:hAnsi="Tahoma" w:cs="Tahoma"/>
                <w:lang w:val="en-US"/>
              </w:rPr>
              <w:t xml:space="preserve"> </w:t>
            </w:r>
          </w:p>
        </w:tc>
      </w:tr>
      <w:tr w:rsidR="00210CD9" w:rsidRPr="00647EA9" w14:paraId="65648DF5" w14:textId="77777777" w:rsidTr="0081209C">
        <w:trPr>
          <w:trHeight w:val="890"/>
        </w:trPr>
        <w:tc>
          <w:tcPr>
            <w:tcW w:w="1555" w:type="dxa"/>
          </w:tcPr>
          <w:p w14:paraId="4F720153" w14:textId="77777777" w:rsidR="00210CD9" w:rsidRPr="001E752C" w:rsidRDefault="00210CD9" w:rsidP="00210CD9">
            <w:pPr>
              <w:ind w:right="34"/>
              <w:jc w:val="both"/>
              <w:rPr>
                <w:rFonts w:ascii="Tahoma" w:hAnsi="Tahoma" w:cs="Tahoma"/>
                <w:i/>
                <w:iCs/>
                <w:lang w:val="en-US"/>
              </w:rPr>
            </w:pPr>
            <w:r w:rsidRPr="00647EA9">
              <w:rPr>
                <w:rFonts w:ascii="Tahoma" w:hAnsi="Tahoma" w:cs="Tahoma"/>
                <w:i/>
                <w:iCs/>
              </w:rPr>
              <w:t xml:space="preserve">Q.(b) </w:t>
            </w:r>
            <w:r w:rsidRPr="001E752C">
              <w:rPr>
                <w:rFonts w:ascii="Tahoma" w:hAnsi="Tahoma" w:cs="Tahoma"/>
                <w:i/>
                <w:iCs/>
                <w:lang w:val="en-US"/>
              </w:rPr>
              <w:t xml:space="preserve">Whether the Ministry has recognized the reasons for the slow down </w:t>
            </w:r>
            <w:r w:rsidRPr="001E752C">
              <w:rPr>
                <w:rFonts w:ascii="Tahoma" w:hAnsi="Tahoma" w:cs="Tahoma"/>
                <w:i/>
                <w:iCs/>
                <w:lang w:val="en-US"/>
              </w:rPr>
              <w:lastRenderedPageBreak/>
              <w:t>especially in high-weight sectors like electricity, signaling weak demand conditions and structural inefficiencies, if so, the details thereof;</w:t>
            </w:r>
          </w:p>
          <w:p w14:paraId="49792B28" w14:textId="12512E83" w:rsidR="00210CD9" w:rsidRPr="00647EA9" w:rsidRDefault="00210CD9" w:rsidP="00210CD9">
            <w:pPr>
              <w:ind w:right="34"/>
              <w:jc w:val="both"/>
              <w:rPr>
                <w:rFonts w:ascii="Tahoma" w:hAnsi="Tahoma" w:cs="Tahoma"/>
                <w:i/>
                <w:iCs/>
              </w:rPr>
            </w:pPr>
          </w:p>
          <w:p w14:paraId="01947609" w14:textId="596D1987" w:rsidR="00210CD9" w:rsidRPr="00647EA9" w:rsidRDefault="00210CD9" w:rsidP="00210CD9">
            <w:pPr>
              <w:ind w:right="34"/>
              <w:jc w:val="both"/>
              <w:rPr>
                <w:rFonts w:ascii="Tahoma" w:hAnsi="Tahoma" w:cs="Tahoma"/>
                <w:i/>
                <w:iCs/>
              </w:rPr>
            </w:pPr>
          </w:p>
        </w:tc>
        <w:tc>
          <w:tcPr>
            <w:tcW w:w="8160" w:type="dxa"/>
            <w:vMerge/>
          </w:tcPr>
          <w:p w14:paraId="3780DB29" w14:textId="7B870EC7" w:rsidR="00210CD9" w:rsidRPr="00647EA9" w:rsidRDefault="00210CD9" w:rsidP="00210CD9">
            <w:pPr>
              <w:jc w:val="both"/>
              <w:rPr>
                <w:rFonts w:ascii="Tahoma" w:hAnsi="Tahoma" w:cs="Tahoma"/>
                <w:lang w:val="en-US"/>
              </w:rPr>
            </w:pPr>
          </w:p>
        </w:tc>
      </w:tr>
      <w:tr w:rsidR="00210CD9" w:rsidRPr="00647EA9" w14:paraId="1E711E51" w14:textId="77777777" w:rsidTr="0081209C">
        <w:trPr>
          <w:trHeight w:val="1169"/>
        </w:trPr>
        <w:tc>
          <w:tcPr>
            <w:tcW w:w="1555" w:type="dxa"/>
          </w:tcPr>
          <w:p w14:paraId="15C18FF5" w14:textId="77777777" w:rsidR="00210CD9" w:rsidRPr="001E752C" w:rsidRDefault="00210CD9" w:rsidP="00210CD9">
            <w:pPr>
              <w:ind w:right="34"/>
              <w:jc w:val="both"/>
              <w:rPr>
                <w:rFonts w:ascii="Tahoma" w:hAnsi="Tahoma" w:cs="Tahoma"/>
                <w:i/>
                <w:iCs/>
                <w:lang w:val="en-US"/>
              </w:rPr>
            </w:pPr>
            <w:r w:rsidRPr="00647EA9">
              <w:rPr>
                <w:rFonts w:ascii="Tahoma" w:hAnsi="Tahoma" w:cs="Tahoma"/>
                <w:i/>
                <w:iCs/>
              </w:rPr>
              <w:t xml:space="preserve">Q.(c) </w:t>
            </w:r>
            <w:r w:rsidRPr="001E752C">
              <w:rPr>
                <w:rFonts w:ascii="Tahoma" w:hAnsi="Tahoma" w:cs="Tahoma"/>
                <w:i/>
                <w:iCs/>
                <w:lang w:val="en-US"/>
              </w:rPr>
              <w:t xml:space="preserve">The corrective measures that have been planned to </w:t>
            </w:r>
            <w:proofErr w:type="spellStart"/>
            <w:r w:rsidRPr="001E752C">
              <w:rPr>
                <w:rFonts w:ascii="Tahoma" w:hAnsi="Tahoma" w:cs="Tahoma"/>
                <w:i/>
                <w:iCs/>
                <w:lang w:val="en-US"/>
              </w:rPr>
              <w:t>stabilise</w:t>
            </w:r>
            <w:proofErr w:type="spellEnd"/>
            <w:r w:rsidRPr="001E752C">
              <w:rPr>
                <w:rFonts w:ascii="Tahoma" w:hAnsi="Tahoma" w:cs="Tahoma"/>
                <w:i/>
                <w:iCs/>
                <w:lang w:val="en-US"/>
              </w:rPr>
              <w:t xml:space="preserve"> output across key sectors, especially with regard to monsoon-linked volatility and energy security; and</w:t>
            </w:r>
          </w:p>
          <w:p w14:paraId="663AAB5E" w14:textId="39734241" w:rsidR="00210CD9" w:rsidRPr="00647EA9" w:rsidRDefault="00210CD9" w:rsidP="00210CD9">
            <w:pPr>
              <w:ind w:right="34"/>
              <w:jc w:val="both"/>
              <w:rPr>
                <w:rFonts w:ascii="Tahoma" w:hAnsi="Tahoma" w:cs="Tahoma"/>
                <w:i/>
                <w:iCs/>
              </w:rPr>
            </w:pPr>
          </w:p>
        </w:tc>
        <w:tc>
          <w:tcPr>
            <w:tcW w:w="8160" w:type="dxa"/>
          </w:tcPr>
          <w:p w14:paraId="37997B7C" w14:textId="05A6ADC7" w:rsidR="00210CD9" w:rsidRPr="00647EA9" w:rsidRDefault="00210CD9" w:rsidP="00210CD9">
            <w:pPr>
              <w:spacing w:after="120"/>
              <w:rPr>
                <w:rFonts w:ascii="Tahoma" w:eastAsia="Times New Roman" w:hAnsi="Tahoma" w:cs="Tahoma"/>
                <w:b/>
                <w:bCs/>
                <w:kern w:val="2"/>
                <w14:ligatures w14:val="standardContextual"/>
              </w:rPr>
            </w:pPr>
            <w:r w:rsidRPr="00647EA9">
              <w:rPr>
                <w:rFonts w:ascii="Tahoma" w:hAnsi="Tahoma" w:cs="Tahoma"/>
                <w:b/>
                <w:lang w:val="en-US"/>
              </w:rPr>
              <w:t>Answer to Q(c):</w:t>
            </w:r>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73CD1A26" w14:textId="2FFA7A73" w:rsidR="00210CD9" w:rsidRPr="00647EA9" w:rsidRDefault="00210CD9" w:rsidP="00210CD9">
            <w:pPr>
              <w:jc w:val="both"/>
              <w:rPr>
                <w:rFonts w:ascii="Tahoma" w:hAnsi="Tahoma" w:cs="Tahoma"/>
                <w:lang w:val="en-US"/>
              </w:rPr>
            </w:pPr>
            <w:r>
              <w:rPr>
                <w:rFonts w:ascii="Tahoma" w:hAnsi="Tahoma" w:cs="Tahoma"/>
                <w:lang w:val="en-US"/>
              </w:rPr>
              <w:t xml:space="preserve">Not applicable to Oil India </w:t>
            </w:r>
            <w:proofErr w:type="gramStart"/>
            <w:r>
              <w:rPr>
                <w:rFonts w:ascii="Tahoma" w:hAnsi="Tahoma" w:cs="Tahoma"/>
                <w:lang w:val="en-US"/>
              </w:rPr>
              <w:t>Limited(</w:t>
            </w:r>
            <w:proofErr w:type="gramEnd"/>
            <w:r>
              <w:rPr>
                <w:rFonts w:ascii="Tahoma" w:hAnsi="Tahoma" w:cs="Tahoma"/>
                <w:lang w:val="en-US"/>
              </w:rPr>
              <w:t>OIL).</w:t>
            </w:r>
          </w:p>
        </w:tc>
      </w:tr>
      <w:tr w:rsidR="00210CD9" w:rsidRPr="00647EA9" w14:paraId="7E233F84" w14:textId="77777777" w:rsidTr="0081209C">
        <w:trPr>
          <w:trHeight w:val="1169"/>
        </w:trPr>
        <w:tc>
          <w:tcPr>
            <w:tcW w:w="1555" w:type="dxa"/>
          </w:tcPr>
          <w:p w14:paraId="00251BB3" w14:textId="1F010135" w:rsidR="00210CD9" w:rsidRPr="00647EA9" w:rsidRDefault="00210CD9" w:rsidP="00210CD9">
            <w:pPr>
              <w:ind w:right="34"/>
              <w:jc w:val="both"/>
              <w:rPr>
                <w:rFonts w:ascii="Tahoma" w:hAnsi="Tahoma" w:cs="Tahoma"/>
                <w:i/>
                <w:iCs/>
              </w:rPr>
            </w:pPr>
            <w:r>
              <w:rPr>
                <w:rFonts w:ascii="Tahoma" w:hAnsi="Tahoma" w:cs="Tahoma"/>
                <w:i/>
                <w:iCs/>
              </w:rPr>
              <w:lastRenderedPageBreak/>
              <w:t xml:space="preserve">Q.(d) </w:t>
            </w:r>
            <w:r w:rsidRPr="001E752C">
              <w:rPr>
                <w:rFonts w:ascii="Tahoma" w:hAnsi="Tahoma" w:cs="Tahoma"/>
                <w:i/>
                <w:iCs/>
              </w:rPr>
              <w:t>Whether this slow down indicate a failure of Make in India programme, if so, the details thereof along with the companies registered under this programme in last ten years and list of growth they have   achieved for manufacturing sector?</w:t>
            </w:r>
          </w:p>
        </w:tc>
        <w:tc>
          <w:tcPr>
            <w:tcW w:w="8160" w:type="dxa"/>
          </w:tcPr>
          <w:p w14:paraId="1F1C2C1F" w14:textId="129377A7" w:rsidR="00210CD9" w:rsidRPr="00647EA9" w:rsidRDefault="00210CD9" w:rsidP="00210CD9">
            <w:pPr>
              <w:spacing w:after="120"/>
              <w:rPr>
                <w:rFonts w:ascii="Tahoma" w:eastAsia="Times New Roman" w:hAnsi="Tahoma" w:cs="Tahoma"/>
                <w:b/>
                <w:bCs/>
                <w:kern w:val="2"/>
                <w14:ligatures w14:val="standardContextual"/>
              </w:rPr>
            </w:pPr>
            <w:r>
              <w:rPr>
                <w:rFonts w:ascii="Tahoma" w:hAnsi="Tahoma" w:cs="Tahoma"/>
                <w:b/>
                <w:lang w:val="en-US"/>
              </w:rPr>
              <w:t>Answer to Q(d):</w:t>
            </w:r>
            <w:r w:rsidRPr="00647EA9">
              <w:rPr>
                <w:rFonts w:ascii="Tahoma" w:eastAsia="Times New Roman" w:hAnsi="Tahoma" w:cs="Tahoma"/>
                <w:b/>
                <w:bCs/>
                <w:kern w:val="2"/>
                <w14:ligatures w14:val="standardContextual"/>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 </w:t>
            </w:r>
          </w:p>
          <w:p w14:paraId="1358DF64" w14:textId="77777777" w:rsidR="00210CD9" w:rsidRPr="00210CD9" w:rsidRDefault="00210CD9" w:rsidP="005D1EA0">
            <w:pPr>
              <w:spacing w:after="120"/>
              <w:jc w:val="both"/>
              <w:rPr>
                <w:rFonts w:ascii="Tahoma" w:hAnsi="Tahoma" w:cs="Tahoma"/>
                <w:lang w:val="en-US"/>
              </w:rPr>
            </w:pPr>
            <w:bookmarkStart w:id="0" w:name="_GoBack"/>
            <w:r w:rsidRPr="00210CD9">
              <w:rPr>
                <w:rFonts w:ascii="Tahoma" w:hAnsi="Tahoma" w:cs="Tahoma"/>
                <w:lang w:val="en-US"/>
              </w:rPr>
              <w:t>As far as Oil India Limited (OIL) is concerned, the total value of Indigenous purchases amount to 455.87 Cr of which 169.49 corresponds to MSE vendors in the FY 24-25.</w:t>
            </w:r>
          </w:p>
          <w:p w14:paraId="537EC490" w14:textId="77777777" w:rsidR="00210CD9" w:rsidRPr="00210CD9" w:rsidRDefault="00210CD9" w:rsidP="005D1EA0">
            <w:pPr>
              <w:spacing w:after="120"/>
              <w:jc w:val="both"/>
              <w:rPr>
                <w:rFonts w:ascii="Tahoma" w:hAnsi="Tahoma" w:cs="Tahoma"/>
                <w:lang w:val="en-US"/>
              </w:rPr>
            </w:pPr>
            <w:r w:rsidRPr="00210CD9">
              <w:rPr>
                <w:rFonts w:ascii="Tahoma" w:hAnsi="Tahoma" w:cs="Tahoma"/>
                <w:lang w:val="en-US"/>
              </w:rPr>
              <w:t>Moreover, the efforts made by OIL to boost entrepreneurship in India are as follows:</w:t>
            </w:r>
          </w:p>
          <w:p w14:paraId="41479BDC" w14:textId="77777777" w:rsidR="00210CD9" w:rsidRPr="00210CD9" w:rsidRDefault="00210CD9" w:rsidP="005D1EA0">
            <w:pPr>
              <w:spacing w:after="120"/>
              <w:jc w:val="both"/>
              <w:rPr>
                <w:rFonts w:ascii="Tahoma" w:hAnsi="Tahoma" w:cs="Tahoma"/>
                <w:lang w:val="en-US"/>
              </w:rPr>
            </w:pPr>
            <w:r w:rsidRPr="00210CD9">
              <w:rPr>
                <w:rFonts w:ascii="Tahoma" w:hAnsi="Tahoma" w:cs="Tahoma"/>
                <w:lang w:val="en-US"/>
              </w:rPr>
              <w:t>1. Publishing and timely updating of Expression of Interest (EOI) for the import substitution items in Oil India website for participation by local vendor.</w:t>
            </w:r>
          </w:p>
          <w:p w14:paraId="73330EB3" w14:textId="77777777" w:rsidR="00210CD9" w:rsidRPr="00210CD9" w:rsidRDefault="00210CD9" w:rsidP="005D1EA0">
            <w:pPr>
              <w:spacing w:after="120"/>
              <w:jc w:val="both"/>
              <w:rPr>
                <w:rFonts w:ascii="Tahoma" w:hAnsi="Tahoma" w:cs="Tahoma"/>
                <w:lang w:val="en-US"/>
              </w:rPr>
            </w:pPr>
            <w:r w:rsidRPr="00210CD9">
              <w:rPr>
                <w:rFonts w:ascii="Tahoma" w:hAnsi="Tahoma" w:cs="Tahoma"/>
                <w:lang w:val="en-US"/>
              </w:rPr>
              <w:t>2. Conducting workshop cum seminar and vendors' meet once in a year at different locations of India to aware the local supplier about development process/ indigenization and also to address their issues / grievances / bottlenecks etc.</w:t>
            </w:r>
          </w:p>
          <w:p w14:paraId="08C7E9AF" w14:textId="77777777" w:rsidR="00210CD9" w:rsidRPr="00210CD9" w:rsidRDefault="00210CD9" w:rsidP="005D1EA0">
            <w:pPr>
              <w:spacing w:after="120"/>
              <w:jc w:val="both"/>
              <w:rPr>
                <w:rFonts w:ascii="Tahoma" w:hAnsi="Tahoma" w:cs="Tahoma"/>
                <w:lang w:val="en-US"/>
              </w:rPr>
            </w:pPr>
            <w:r w:rsidRPr="00210CD9">
              <w:rPr>
                <w:rFonts w:ascii="Tahoma" w:hAnsi="Tahoma" w:cs="Tahoma"/>
                <w:lang w:val="en-US"/>
              </w:rPr>
              <w:t>3. Assisting local vendors by arranging technical seminar sessions/ presentations by them to give a better overview and understanding of their product / services to user department.</w:t>
            </w:r>
          </w:p>
          <w:p w14:paraId="785C8D67" w14:textId="77777777" w:rsidR="00210CD9" w:rsidRPr="00210CD9" w:rsidRDefault="00210CD9" w:rsidP="005D1EA0">
            <w:pPr>
              <w:spacing w:after="120"/>
              <w:jc w:val="both"/>
              <w:rPr>
                <w:rFonts w:ascii="Tahoma" w:hAnsi="Tahoma" w:cs="Tahoma"/>
                <w:lang w:val="en-US"/>
              </w:rPr>
            </w:pPr>
            <w:r w:rsidRPr="00210CD9">
              <w:rPr>
                <w:rFonts w:ascii="Tahoma" w:hAnsi="Tahoma" w:cs="Tahoma"/>
                <w:lang w:val="en-US"/>
              </w:rPr>
              <w:t>4. Arranging OIL's site visit for the local suppliers to give a better understanding of OIL's operation and equipment / machineries involved.</w:t>
            </w:r>
          </w:p>
          <w:p w14:paraId="11A9966A" w14:textId="77777777" w:rsidR="00210CD9" w:rsidRPr="00210CD9" w:rsidRDefault="00210CD9" w:rsidP="005D1EA0">
            <w:pPr>
              <w:spacing w:after="120"/>
              <w:jc w:val="both"/>
              <w:rPr>
                <w:rFonts w:ascii="Tahoma" w:hAnsi="Tahoma" w:cs="Tahoma"/>
                <w:lang w:val="en-US"/>
              </w:rPr>
            </w:pPr>
            <w:r w:rsidRPr="00210CD9">
              <w:rPr>
                <w:rFonts w:ascii="Tahoma" w:hAnsi="Tahoma" w:cs="Tahoma"/>
                <w:lang w:val="en-US"/>
              </w:rPr>
              <w:t>5. Providing crude oil samples in case of developing production chemicals and supplying drawings for equipment to the vendors for technical understanding.</w:t>
            </w:r>
          </w:p>
          <w:p w14:paraId="2AA45A26" w14:textId="31FC2CDC" w:rsidR="00210CD9" w:rsidRPr="00647EA9" w:rsidRDefault="00210CD9" w:rsidP="005D1EA0">
            <w:pPr>
              <w:spacing w:after="120"/>
              <w:jc w:val="both"/>
              <w:rPr>
                <w:rFonts w:ascii="Tahoma" w:hAnsi="Tahoma" w:cs="Tahoma"/>
                <w:b/>
                <w:lang w:val="en-US"/>
              </w:rPr>
            </w:pPr>
            <w:r w:rsidRPr="00210CD9">
              <w:rPr>
                <w:rFonts w:ascii="Tahoma" w:hAnsi="Tahoma" w:cs="Tahoma"/>
                <w:lang w:val="en-US"/>
              </w:rPr>
              <w:t>6. Assisting local suppliers by allowing them to do laboratory testing at OIL's laboratory and field trial at free of cost.</w:t>
            </w:r>
            <w:bookmarkEnd w:id="0"/>
          </w:p>
        </w:tc>
      </w:tr>
    </w:tbl>
    <w:p w14:paraId="23352F1B" w14:textId="3FC0EBD5" w:rsidR="00F211B3" w:rsidRPr="00647EA9" w:rsidRDefault="00931D33" w:rsidP="0044759C">
      <w:pPr>
        <w:spacing w:after="0"/>
        <w:ind w:right="-482"/>
        <w:jc w:val="right"/>
        <w:rPr>
          <w:rFonts w:ascii="Tahoma" w:hAnsi="Tahoma" w:cs="Tahoma"/>
          <w:lang w:val="en-US"/>
        </w:rPr>
      </w:pPr>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1A954EF1" w14:textId="56B15153" w:rsidR="00F26CC7"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p w14:paraId="6B89BB2F" w14:textId="1DDEF8B5" w:rsidR="00E64B49" w:rsidRDefault="00E64B49" w:rsidP="0044759C">
      <w:pPr>
        <w:spacing w:after="0" w:line="240" w:lineRule="auto"/>
        <w:ind w:right="-482"/>
        <w:jc w:val="right"/>
        <w:rPr>
          <w:rFonts w:ascii="Tahoma" w:hAnsi="Tahoma" w:cs="Tahoma"/>
          <w:b/>
          <w:u w:val="single"/>
          <w:lang w:val="en-US"/>
        </w:rPr>
      </w:pPr>
    </w:p>
    <w:p w14:paraId="0DF7EA55" w14:textId="77777777" w:rsidR="00E64B49" w:rsidRPr="00647EA9" w:rsidRDefault="00E64B49" w:rsidP="0044759C">
      <w:pPr>
        <w:spacing w:after="0" w:line="240" w:lineRule="auto"/>
        <w:ind w:right="-482"/>
        <w:jc w:val="right"/>
        <w:rPr>
          <w:rFonts w:ascii="Tahoma" w:hAnsi="Tahoma" w:cs="Tahoma"/>
          <w:b/>
          <w:u w:val="single"/>
          <w:lang w:val="en-US"/>
        </w:rPr>
      </w:pPr>
    </w:p>
    <w:p w14:paraId="55F18681" w14:textId="77777777" w:rsidR="00AB1EBE" w:rsidRPr="00647EA9" w:rsidRDefault="00AB1EBE" w:rsidP="0044759C">
      <w:pPr>
        <w:spacing w:after="0" w:line="240" w:lineRule="auto"/>
        <w:ind w:right="-482"/>
        <w:jc w:val="right"/>
        <w:rPr>
          <w:rFonts w:ascii="Tahoma" w:hAnsi="Tahoma" w:cs="Tahoma"/>
          <w:b/>
          <w:u w:val="single"/>
          <w:lang w:val="en-US"/>
        </w:rPr>
      </w:pPr>
    </w:p>
    <w:sectPr w:rsidR="00AB1EBE"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10"/>
  </w:num>
  <w:num w:numId="9">
    <w:abstractNumId w:val="18"/>
  </w:num>
  <w:num w:numId="10">
    <w:abstractNumId w:val="29"/>
  </w:num>
  <w:num w:numId="11">
    <w:abstractNumId w:val="17"/>
  </w:num>
  <w:num w:numId="12">
    <w:abstractNumId w:val="15"/>
  </w:num>
  <w:num w:numId="13">
    <w:abstractNumId w:val="24"/>
  </w:num>
  <w:num w:numId="14">
    <w:abstractNumId w:val="19"/>
  </w:num>
  <w:num w:numId="15">
    <w:abstractNumId w:val="26"/>
  </w:num>
  <w:num w:numId="16">
    <w:abstractNumId w:val="13"/>
  </w:num>
  <w:num w:numId="17">
    <w:abstractNumId w:val="14"/>
  </w:num>
  <w:num w:numId="18">
    <w:abstractNumId w:val="11"/>
  </w:num>
  <w:num w:numId="19">
    <w:abstractNumId w:val="22"/>
  </w:num>
  <w:num w:numId="20">
    <w:abstractNumId w:val="23"/>
  </w:num>
  <w:num w:numId="21">
    <w:abstractNumId w:val="3"/>
  </w:num>
  <w:num w:numId="22">
    <w:abstractNumId w:val="28"/>
  </w:num>
  <w:num w:numId="23">
    <w:abstractNumId w:val="20"/>
  </w:num>
  <w:num w:numId="24">
    <w:abstractNumId w:val="16"/>
  </w:num>
  <w:num w:numId="25">
    <w:abstractNumId w:val="9"/>
  </w:num>
  <w:num w:numId="26">
    <w:abstractNumId w:val="6"/>
  </w:num>
  <w:num w:numId="27">
    <w:abstractNumId w:val="1"/>
  </w:num>
  <w:num w:numId="28">
    <w:abstractNumId w:val="25"/>
  </w:num>
  <w:num w:numId="29">
    <w:abstractNumId w:val="2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10CD9"/>
    <w:rsid w:val="002254E2"/>
    <w:rsid w:val="00230158"/>
    <w:rsid w:val="00235041"/>
    <w:rsid w:val="002618BC"/>
    <w:rsid w:val="002639D6"/>
    <w:rsid w:val="00265CDC"/>
    <w:rsid w:val="00287BE4"/>
    <w:rsid w:val="002A7B0E"/>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1EA0"/>
    <w:rsid w:val="005D7917"/>
    <w:rsid w:val="005E0D47"/>
    <w:rsid w:val="005E1023"/>
    <w:rsid w:val="005E4D65"/>
    <w:rsid w:val="005F1C0F"/>
    <w:rsid w:val="00603405"/>
    <w:rsid w:val="00611142"/>
    <w:rsid w:val="00612609"/>
    <w:rsid w:val="00616CCE"/>
    <w:rsid w:val="00631EB0"/>
    <w:rsid w:val="00645BD2"/>
    <w:rsid w:val="0064614F"/>
    <w:rsid w:val="00647EA9"/>
    <w:rsid w:val="00652075"/>
    <w:rsid w:val="00654ECF"/>
    <w:rsid w:val="00667DCF"/>
    <w:rsid w:val="006702D9"/>
    <w:rsid w:val="006914A0"/>
    <w:rsid w:val="006A2B11"/>
    <w:rsid w:val="006A7AF4"/>
    <w:rsid w:val="006B5433"/>
    <w:rsid w:val="006C405C"/>
    <w:rsid w:val="006E5B6B"/>
    <w:rsid w:val="006F5F9D"/>
    <w:rsid w:val="00702DC3"/>
    <w:rsid w:val="00704972"/>
    <w:rsid w:val="00707A79"/>
    <w:rsid w:val="007102AE"/>
    <w:rsid w:val="00715CA5"/>
    <w:rsid w:val="00724C3D"/>
    <w:rsid w:val="007420CA"/>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B1EBE"/>
    <w:rsid w:val="00AF1538"/>
    <w:rsid w:val="00B234E6"/>
    <w:rsid w:val="00B32638"/>
    <w:rsid w:val="00B475C0"/>
    <w:rsid w:val="00B50E79"/>
    <w:rsid w:val="00B71914"/>
    <w:rsid w:val="00B810F9"/>
    <w:rsid w:val="00BC0366"/>
    <w:rsid w:val="00BC4C9F"/>
    <w:rsid w:val="00BC6610"/>
    <w:rsid w:val="00BC74A8"/>
    <w:rsid w:val="00BD30F6"/>
    <w:rsid w:val="00BD5E52"/>
    <w:rsid w:val="00BE2646"/>
    <w:rsid w:val="00BE27FC"/>
    <w:rsid w:val="00BF024B"/>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F1922"/>
    <w:rsid w:val="00D03791"/>
    <w:rsid w:val="00D04540"/>
    <w:rsid w:val="00D076E3"/>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27C39"/>
    <w:rsid w:val="00F34A50"/>
    <w:rsid w:val="00F47FDD"/>
    <w:rsid w:val="00F636E8"/>
    <w:rsid w:val="00F6408C"/>
    <w:rsid w:val="00F90735"/>
    <w:rsid w:val="00F97BB8"/>
    <w:rsid w:val="00FB0E46"/>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2.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A4F7A8-3E5D-4BF5-AFFC-5F31E4952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3</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4</cp:revision>
  <cp:lastPrinted>2025-07-17T09:47:00Z</cp:lastPrinted>
  <dcterms:created xsi:type="dcterms:W3CDTF">2025-07-17T08:05:00Z</dcterms:created>
  <dcterms:modified xsi:type="dcterms:W3CDTF">2025-07-17T09:57:00Z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