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42C1AF48" w:rsidR="00BC4C9F" w:rsidRPr="00CE5DA4"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1F17B4">
        <w:rPr>
          <w:rFonts w:ascii="Tahoma" w:hAnsi="Tahoma" w:cs="Tahoma"/>
          <w:b/>
          <w:lang w:val="en-US"/>
        </w:rPr>
        <w:t>2</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533185">
        <w:rPr>
          <w:rFonts w:ascii="Tahoma" w:hAnsi="Tahoma" w:cs="Tahoma"/>
          <w:b/>
          <w:lang w:val="en-US"/>
        </w:rPr>
        <w:t>21</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533185">
        <w:rPr>
          <w:rFonts w:ascii="Tahoma" w:hAnsi="Tahoma" w:cs="Tahoma"/>
          <w:b/>
          <w:lang w:val="en-US"/>
        </w:rPr>
        <w:t>21</w:t>
      </w:r>
      <w:r w:rsidR="00533185" w:rsidRPr="00533185">
        <w:rPr>
          <w:rFonts w:ascii="Tahoma" w:hAnsi="Tahoma" w:cs="Tahoma"/>
          <w:b/>
          <w:vertAlign w:val="superscript"/>
          <w:lang w:val="en-US"/>
        </w:rPr>
        <w:t>st</w:t>
      </w:r>
      <w:r w:rsidR="00533185">
        <w:rPr>
          <w:rFonts w:ascii="Tahoma" w:hAnsi="Tahoma" w:cs="Tahoma"/>
          <w:b/>
          <w:lang w:val="en-US"/>
        </w:rPr>
        <w:t xml:space="preserve"> </w:t>
      </w:r>
      <w:r w:rsidR="001F17B4">
        <w:rPr>
          <w:rFonts w:ascii="Tahoma" w:hAnsi="Tahoma" w:cs="Tahoma"/>
          <w:b/>
          <w:lang w:val="en-US"/>
        </w:rPr>
        <w:t>July</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964BCE9" w14:textId="5CCDC7D8" w:rsidR="003E2B73" w:rsidRPr="003E2B73" w:rsidRDefault="00506AF9" w:rsidP="003E2B73">
      <w:pPr>
        <w:spacing w:after="0"/>
        <w:ind w:right="-482"/>
        <w:jc w:val="center"/>
        <w:rPr>
          <w:rFonts w:ascii="Tahoma" w:hAnsi="Tahoma" w:cs="Tahoma"/>
          <w:b/>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1F17B4">
        <w:rPr>
          <w:rFonts w:ascii="Tahoma" w:hAnsi="Tahoma" w:cs="Tahoma"/>
          <w:b/>
          <w:lang w:val="en-US"/>
        </w:rPr>
        <w:t xml:space="preserve">              </w:t>
      </w:r>
      <w:r w:rsidR="000C6679" w:rsidRPr="00CE5DA4">
        <w:rPr>
          <w:rFonts w:ascii="Tahoma" w:hAnsi="Tahoma" w:cs="Tahoma"/>
          <w:b/>
          <w:lang w:val="en-US"/>
        </w:rPr>
        <w:t>Kind Attn:</w:t>
      </w:r>
      <w:r w:rsidR="003E2B73">
        <w:rPr>
          <w:rFonts w:ascii="Tahoma" w:hAnsi="Tahoma" w:cs="Tahoma"/>
          <w:b/>
          <w:lang w:val="en-US"/>
        </w:rPr>
        <w:t xml:space="preserve"> </w:t>
      </w:r>
      <w:r w:rsidR="001F17B4">
        <w:rPr>
          <w:rFonts w:ascii="Tahoma" w:hAnsi="Tahoma" w:cs="Tahoma"/>
          <w:b/>
          <w:lang w:val="en-US"/>
        </w:rPr>
        <w:t xml:space="preserve">Ms. </w:t>
      </w:r>
      <w:r w:rsidR="0066060F">
        <w:rPr>
          <w:rFonts w:ascii="Tahoma" w:hAnsi="Tahoma" w:cs="Tahoma"/>
          <w:b/>
          <w:lang w:val="en-US"/>
        </w:rPr>
        <w:t>Sushmita</w:t>
      </w:r>
    </w:p>
    <w:p w14:paraId="08B02684" w14:textId="22A774AA" w:rsidR="003E2B73" w:rsidRDefault="003E2B73" w:rsidP="003E2B73">
      <w:pPr>
        <w:spacing w:after="0"/>
        <w:ind w:right="-482"/>
        <w:jc w:val="center"/>
        <w:rPr>
          <w:rFonts w:ascii="Tahoma" w:hAnsi="Tahoma" w:cs="Tahoma"/>
          <w:u w:val="single"/>
          <w:lang w:val="en-US"/>
        </w:rPr>
      </w:pPr>
      <w:r>
        <w:rPr>
          <w:rFonts w:ascii="Tahoma" w:hAnsi="Tahoma" w:cs="Tahoma"/>
          <w:b/>
          <w:lang w:val="en-US"/>
        </w:rPr>
        <w:t xml:space="preserve">                                                                                                   </w:t>
      </w:r>
      <w:r w:rsidRPr="0066060F">
        <w:rPr>
          <w:rFonts w:ascii="Tahoma" w:hAnsi="Tahoma" w:cs="Tahoma"/>
          <w:bCs/>
          <w:lang w:val="en-US"/>
        </w:rPr>
        <w:t xml:space="preserve">  </w:t>
      </w:r>
      <w:r w:rsidR="008029DB" w:rsidRPr="008029DB">
        <w:rPr>
          <w:rFonts w:ascii="Tahoma" w:hAnsi="Tahoma" w:cs="Tahoma"/>
          <w:bCs/>
          <w:u w:val="single"/>
          <w:lang w:val="en-US"/>
        </w:rPr>
        <w:t>Assistant</w:t>
      </w:r>
      <w:r w:rsidR="0066060F" w:rsidRPr="008029DB">
        <w:rPr>
          <w:rFonts w:ascii="Tahoma" w:hAnsi="Tahoma" w:cs="Tahoma"/>
          <w:b/>
          <w:u w:val="single"/>
          <w:lang w:val="en-US"/>
        </w:rPr>
        <w:t xml:space="preserve"> </w:t>
      </w:r>
      <w:r w:rsidRPr="008029DB">
        <w:rPr>
          <w:rFonts w:ascii="Tahoma" w:hAnsi="Tahoma" w:cs="Tahoma"/>
          <w:u w:val="single"/>
          <w:lang w:val="en-US"/>
        </w:rPr>
        <w:t>Section</w:t>
      </w:r>
      <w:r w:rsidRPr="003E2B73">
        <w:rPr>
          <w:rFonts w:ascii="Tahoma" w:hAnsi="Tahoma" w:cs="Tahoma"/>
          <w:u w:val="single"/>
          <w:lang w:val="en-US"/>
        </w:rPr>
        <w:t xml:space="preserve"> Officer (ONG-II)</w:t>
      </w:r>
    </w:p>
    <w:p w14:paraId="4EFB309F" w14:textId="77777777" w:rsidR="0066060F" w:rsidRPr="003E2B73" w:rsidRDefault="0066060F" w:rsidP="003E2B73">
      <w:pPr>
        <w:spacing w:after="0"/>
        <w:ind w:right="-482"/>
        <w:jc w:val="center"/>
        <w:rPr>
          <w:rFonts w:ascii="Tahoma" w:hAnsi="Tahoma" w:cs="Tahoma"/>
          <w:u w:val="single"/>
          <w:lang w:val="en-US"/>
        </w:rPr>
      </w:pPr>
    </w:p>
    <w:p w14:paraId="24F1D845" w14:textId="2B2B384C"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66060F">
        <w:rPr>
          <w:rFonts w:ascii="Tahoma" w:hAnsi="Tahoma" w:cs="Tahoma"/>
          <w:lang w:val="en-US"/>
        </w:rPr>
        <w:t>Lok</w:t>
      </w:r>
      <w:r w:rsidR="00532449">
        <w:rPr>
          <w:rFonts w:ascii="Tahoma" w:hAnsi="Tahoma" w:cs="Tahoma"/>
          <w:lang w:val="en-US"/>
        </w:rPr>
        <w:t xml:space="preserve">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4B3795">
        <w:rPr>
          <w:rFonts w:ascii="Tahoma" w:hAnsi="Tahoma" w:cs="Tahoma"/>
          <w:lang w:val="en-US"/>
        </w:rPr>
        <w:t>Uns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4B3795">
        <w:rPr>
          <w:rFonts w:ascii="Tahoma" w:hAnsi="Tahoma" w:cs="Tahoma"/>
          <w:lang w:val="en-US"/>
        </w:rPr>
        <w:t>2392</w:t>
      </w:r>
      <w:r w:rsidR="00D42DA1" w:rsidRPr="00CE5DA4">
        <w:rPr>
          <w:rFonts w:ascii="Tahoma" w:hAnsi="Tahoma" w:cs="Tahoma"/>
          <w:lang w:val="en-US"/>
        </w:rPr>
        <w:t xml:space="preserve"> </w:t>
      </w:r>
      <w:proofErr w:type="gramStart"/>
      <w:r w:rsidR="000029E2" w:rsidRPr="00CE5DA4">
        <w:rPr>
          <w:rFonts w:ascii="Tahoma" w:hAnsi="Tahoma" w:cs="Tahoma"/>
          <w:lang w:val="en-US"/>
        </w:rPr>
        <w:t xml:space="preserve">for </w:t>
      </w:r>
      <w:r w:rsidR="008D1ADC" w:rsidRPr="00CE5DA4">
        <w:rPr>
          <w:rFonts w:ascii="Tahoma" w:hAnsi="Tahoma" w:cs="Tahoma"/>
          <w:lang w:val="en-US"/>
        </w:rPr>
        <w:t xml:space="preserve"> </w:t>
      </w:r>
      <w:r w:rsidR="001A2608">
        <w:rPr>
          <w:rFonts w:ascii="Tahoma" w:hAnsi="Tahoma" w:cs="Tahoma"/>
          <w:lang w:val="en-US"/>
        </w:rPr>
        <w:t>2</w:t>
      </w:r>
      <w:r w:rsidR="0066060F">
        <w:rPr>
          <w:rFonts w:ascii="Tahoma" w:hAnsi="Tahoma" w:cs="Tahoma"/>
          <w:lang w:val="en-US"/>
        </w:rPr>
        <w:t>4</w:t>
      </w:r>
      <w:r w:rsidR="00345A27"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000029E2" w:rsidRPr="00CE5DA4">
        <w:rPr>
          <w:rFonts w:ascii="Tahoma" w:hAnsi="Tahoma" w:cs="Tahoma"/>
          <w:lang w:val="en-US"/>
        </w:rPr>
        <w:t>.202</w:t>
      </w:r>
      <w:r w:rsidR="00F270A6" w:rsidRPr="00CE5DA4">
        <w:rPr>
          <w:rFonts w:ascii="Tahoma" w:hAnsi="Tahoma" w:cs="Tahoma"/>
          <w:lang w:val="en-US"/>
        </w:rPr>
        <w:t>5</w:t>
      </w:r>
      <w:proofErr w:type="gramEnd"/>
      <w:r w:rsidR="00F270A6" w:rsidRPr="00CE5DA4">
        <w:rPr>
          <w:rFonts w:ascii="Tahoma" w:hAnsi="Tahoma" w:cs="Tahoma"/>
          <w:lang w:val="en-US"/>
        </w:rPr>
        <w:t xml:space="preserve"> </w:t>
      </w:r>
    </w:p>
    <w:p w14:paraId="6D88C26E" w14:textId="0282707E" w:rsidR="00F211B3" w:rsidRPr="00CE5DA4" w:rsidRDefault="008D1ADC" w:rsidP="004B3795">
      <w:pPr>
        <w:tabs>
          <w:tab w:val="left" w:pos="1440"/>
        </w:tabs>
        <w:spacing w:after="0" w:line="360" w:lineRule="auto"/>
        <w:ind w:left="1701" w:right="-572" w:hanging="1701"/>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4B3795">
        <w:rPr>
          <w:rFonts w:ascii="Tahoma" w:hAnsi="Tahoma" w:cs="Tahoma"/>
          <w:b/>
          <w:lang w:val="en-US"/>
        </w:rPr>
        <w:t>Crude Oil and Hydrogen Reserve Exploration Plan in Andaman and Nicobar   Region</w:t>
      </w:r>
      <w:r w:rsidR="0032755B" w:rsidRPr="00CE5DA4">
        <w:rPr>
          <w:rFonts w:ascii="Tahoma" w:hAnsi="Tahoma" w:cs="Tahoma"/>
          <w:b/>
          <w:lang w:val="en-US"/>
        </w:rPr>
        <w:t>”</w:t>
      </w:r>
    </w:p>
    <w:p w14:paraId="3297E00F" w14:textId="29D116E2" w:rsidR="00C42C3F"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66060F">
        <w:rPr>
          <w:rFonts w:ascii="Tahoma" w:hAnsi="Tahoma" w:cs="Tahoma"/>
          <w:lang w:val="en-US"/>
        </w:rPr>
        <w:t>1</w:t>
      </w:r>
      <w:r w:rsidR="004B3795">
        <w:rPr>
          <w:rFonts w:ascii="Tahoma" w:hAnsi="Tahoma" w:cs="Tahoma"/>
          <w:lang w:val="en-US"/>
        </w:rPr>
        <w:t>5</w:t>
      </w:r>
      <w:r w:rsidRPr="00CE5DA4">
        <w:rPr>
          <w:rFonts w:ascii="Tahoma" w:hAnsi="Tahoma" w:cs="Tahoma"/>
          <w:lang w:val="en-US"/>
        </w:rPr>
        <w:t>.</w:t>
      </w:r>
      <w:r w:rsidR="00F270A6" w:rsidRPr="00CE5DA4">
        <w:rPr>
          <w:rFonts w:ascii="Tahoma" w:hAnsi="Tahoma" w:cs="Tahoma"/>
          <w:lang w:val="en-US"/>
        </w:rPr>
        <w:t>0</w:t>
      </w:r>
      <w:r w:rsidR="001F17B4">
        <w:rPr>
          <w:rFonts w:ascii="Tahoma" w:hAnsi="Tahoma" w:cs="Tahoma"/>
          <w:lang w:val="en-US"/>
        </w:rPr>
        <w:t>7</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6B82CDB5" w:rsidR="00F211B3" w:rsidRDefault="001F17B4" w:rsidP="00C42C3F">
      <w:pPr>
        <w:spacing w:after="0"/>
        <w:ind w:right="-613"/>
        <w:rPr>
          <w:rFonts w:ascii="Tahoma" w:hAnsi="Tahoma" w:cs="Tahoma"/>
          <w:lang w:val="en-US"/>
        </w:rPr>
      </w:pPr>
      <w:r>
        <w:rPr>
          <w:rFonts w:ascii="Tahoma" w:hAnsi="Tahoma" w:cs="Tahoma"/>
          <w:lang w:val="en-US"/>
        </w:rPr>
        <w:t>Madam</w:t>
      </w:r>
      <w:r w:rsidR="00F211B3" w:rsidRPr="00CE5DA4">
        <w:rPr>
          <w:rFonts w:ascii="Tahoma" w:hAnsi="Tahoma" w:cs="Tahoma"/>
          <w:lang w:val="en-US"/>
        </w:rPr>
        <w:t>,</w:t>
      </w:r>
    </w:p>
    <w:p w14:paraId="141A8195" w14:textId="77777777" w:rsidR="001F17B4" w:rsidRPr="00CE5DA4" w:rsidRDefault="001F17B4" w:rsidP="00C42C3F">
      <w:pPr>
        <w:spacing w:after="0"/>
        <w:ind w:right="-613"/>
        <w:rPr>
          <w:rFonts w:ascii="Tahoma" w:hAnsi="Tahoma" w:cs="Tahoma"/>
          <w:lang w:val="en-US"/>
        </w:rPr>
      </w:pPr>
    </w:p>
    <w:p w14:paraId="2813D01B" w14:textId="2E8C846E" w:rsidR="00C42C3F"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66060F">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397"/>
        <w:gridCol w:w="6498"/>
      </w:tblGrid>
      <w:tr w:rsidR="003E2B73" w:rsidRPr="00CE5DA4" w14:paraId="55DD2EA1" w14:textId="77777777" w:rsidTr="000665B3">
        <w:trPr>
          <w:trHeight w:val="1178"/>
        </w:trPr>
        <w:tc>
          <w:tcPr>
            <w:tcW w:w="3397" w:type="dxa"/>
          </w:tcPr>
          <w:p w14:paraId="0DE1D967" w14:textId="6D0E5F92" w:rsidR="0066060F" w:rsidRDefault="003E2B73" w:rsidP="008B492E">
            <w:pPr>
              <w:ind w:right="34"/>
              <w:jc w:val="both"/>
              <w:rPr>
                <w:rFonts w:ascii="Tahoma" w:hAnsi="Tahoma" w:cs="Tahoma"/>
                <w:i/>
                <w:iCs/>
              </w:rPr>
            </w:pPr>
            <w:r w:rsidRPr="00CE5DA4">
              <w:rPr>
                <w:rFonts w:ascii="Tahoma" w:hAnsi="Tahoma" w:cs="Tahoma"/>
                <w:i/>
                <w:iCs/>
              </w:rPr>
              <w:t>Q.(a)</w:t>
            </w:r>
            <w:r w:rsidR="00FC2310">
              <w:rPr>
                <w:rFonts w:ascii="Tahoma" w:hAnsi="Tahoma" w:cs="Tahoma"/>
                <w:i/>
                <w:iCs/>
              </w:rPr>
              <w:t xml:space="preserve"> </w:t>
            </w:r>
            <w:r w:rsidR="004B3795">
              <w:rPr>
                <w:rFonts w:ascii="Tahoma" w:hAnsi="Tahoma" w:cs="Tahoma"/>
                <w:i/>
                <w:iCs/>
              </w:rPr>
              <w:t>Whether the exploration of potential hydrocarbon reserves in the Andaman-Nicobar Basin is considered extremely important from the strategic perspective of India’s energy self-reliance and long-term energy security, if so, the details thereof;</w:t>
            </w:r>
          </w:p>
          <w:p w14:paraId="4062B524" w14:textId="46D5A9DA" w:rsidR="0066060F" w:rsidRPr="00CE5DA4" w:rsidRDefault="0066060F" w:rsidP="008B492E">
            <w:pPr>
              <w:ind w:right="34"/>
              <w:jc w:val="both"/>
              <w:rPr>
                <w:rFonts w:ascii="Tahoma" w:hAnsi="Tahoma" w:cs="Tahoma"/>
                <w:i/>
                <w:iCs/>
              </w:rPr>
            </w:pPr>
          </w:p>
        </w:tc>
        <w:tc>
          <w:tcPr>
            <w:tcW w:w="6498" w:type="dxa"/>
          </w:tcPr>
          <w:p w14:paraId="244D5E62" w14:textId="0AC306D1" w:rsidR="003E2B73" w:rsidRPr="00CE5DA4" w:rsidRDefault="003E2B73" w:rsidP="001A260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001F17B4">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1C2BC2CF" w14:textId="0A5EFD5D" w:rsidR="001F17B4" w:rsidRPr="00CE5DA4" w:rsidRDefault="000665B3" w:rsidP="001F17B4">
            <w:pPr>
              <w:jc w:val="both"/>
              <w:rPr>
                <w:rFonts w:ascii="Tahoma" w:hAnsi="Tahoma" w:cs="Tahoma"/>
                <w:lang w:val="en-US"/>
              </w:rPr>
            </w:pPr>
            <w:r w:rsidRPr="000665B3">
              <w:rPr>
                <w:rFonts w:ascii="Tahoma" w:hAnsi="Tahoma" w:cs="Tahoma"/>
                <w:lang w:val="en-US"/>
              </w:rPr>
              <w:t xml:space="preserve">The Andaman Basin is a Category-II sedimentary basin of India, implying that the basin has sub-commercial discoveries with potential for commercial production. The basin is presently under active exploration in the HELP regime. The basin occupies an area of 248,908 SQKM which includes the Shallow offshore, Deepwater Western offshore and Deepwater Eastern offshore areas. From earlier exploration programs, the Basin has reported hydrocarbon occurrences in the Miocene plays, geographically located in East Andaman part. The prospectivity perception of the basin is presumably high considering the fact that the basin lies close to established gas and condensate discoveries made in similar geological settings stretching from offshore Myanmar, </w:t>
            </w:r>
            <w:proofErr w:type="spellStart"/>
            <w:r w:rsidRPr="000665B3">
              <w:rPr>
                <w:rFonts w:ascii="Tahoma" w:hAnsi="Tahoma" w:cs="Tahoma"/>
                <w:lang w:val="en-US"/>
              </w:rPr>
              <w:t>Thaliland</w:t>
            </w:r>
            <w:proofErr w:type="spellEnd"/>
            <w:r w:rsidRPr="000665B3">
              <w:rPr>
                <w:rFonts w:ascii="Tahoma" w:hAnsi="Tahoma" w:cs="Tahoma"/>
                <w:lang w:val="en-US"/>
              </w:rPr>
              <w:t xml:space="preserve"> and extending </w:t>
            </w:r>
            <w:proofErr w:type="spellStart"/>
            <w:r w:rsidRPr="000665B3">
              <w:rPr>
                <w:rFonts w:ascii="Tahoma" w:hAnsi="Tahoma" w:cs="Tahoma"/>
                <w:lang w:val="en-US"/>
              </w:rPr>
              <w:t>upto</w:t>
            </w:r>
            <w:proofErr w:type="spellEnd"/>
            <w:r w:rsidRPr="000665B3">
              <w:rPr>
                <w:rFonts w:ascii="Tahoma" w:hAnsi="Tahoma" w:cs="Tahoma"/>
                <w:lang w:val="en-US"/>
              </w:rPr>
              <w:t xml:space="preserve"> North Sumatra. The estimated prognostic resource for Andaman Basin is about 371 MMTOE which requires further extensive exploration for making a significant discovery. The basin has potential to contribute to India’s domestic gas/oil production and long-term energy security. </w:t>
            </w:r>
          </w:p>
        </w:tc>
      </w:tr>
      <w:tr w:rsidR="003E2B73" w:rsidRPr="00CE5DA4" w14:paraId="65648DF5" w14:textId="77777777" w:rsidTr="000665B3">
        <w:trPr>
          <w:trHeight w:val="911"/>
        </w:trPr>
        <w:tc>
          <w:tcPr>
            <w:tcW w:w="3397" w:type="dxa"/>
          </w:tcPr>
          <w:p w14:paraId="6FE8EB2E" w14:textId="1D6CEB94" w:rsidR="0066060F" w:rsidRDefault="003E2B73" w:rsidP="008B492E">
            <w:pPr>
              <w:ind w:right="34"/>
              <w:jc w:val="both"/>
              <w:rPr>
                <w:rFonts w:ascii="Tahoma" w:hAnsi="Tahoma" w:cs="Tahoma"/>
                <w:i/>
                <w:iCs/>
              </w:rPr>
            </w:pPr>
            <w:r w:rsidRPr="00CE5DA4">
              <w:rPr>
                <w:rFonts w:ascii="Tahoma" w:hAnsi="Tahoma" w:cs="Tahoma"/>
                <w:i/>
                <w:iCs/>
              </w:rPr>
              <w:t xml:space="preserve">Q.(b) </w:t>
            </w:r>
            <w:r w:rsidR="0066060F">
              <w:rPr>
                <w:rFonts w:ascii="Tahoma" w:eastAsia="Times New Roman" w:hAnsi="Tahoma" w:cs="Tahoma"/>
                <w:i/>
                <w:color w:val="000000"/>
              </w:rPr>
              <w:t>W</w:t>
            </w:r>
            <w:r w:rsidR="0066060F" w:rsidRPr="0066060F">
              <w:rPr>
                <w:rFonts w:ascii="Tahoma" w:eastAsia="Times New Roman" w:hAnsi="Tahoma" w:cs="Tahoma"/>
                <w:i/>
                <w:color w:val="000000"/>
              </w:rPr>
              <w:t xml:space="preserve">hether the Government </w:t>
            </w:r>
            <w:r w:rsidR="004B3795">
              <w:rPr>
                <w:rFonts w:ascii="Tahoma" w:eastAsia="Times New Roman" w:hAnsi="Tahoma" w:cs="Tahoma"/>
                <w:i/>
                <w:color w:val="000000"/>
              </w:rPr>
              <w:t xml:space="preserve">can provide details regarding the presence of crude oil or hydrocarbon reserves in the Andaman and Nicobar Islands or the adjoining offshore areas including estimated reserves and the results </w:t>
            </w:r>
            <w:r w:rsidR="000C780F">
              <w:rPr>
                <w:rFonts w:ascii="Tahoma" w:eastAsia="Times New Roman" w:hAnsi="Tahoma" w:cs="Tahoma"/>
                <w:i/>
                <w:color w:val="000000"/>
              </w:rPr>
              <w:t>of preliminary exploration surveys;</w:t>
            </w:r>
          </w:p>
          <w:p w14:paraId="01947609" w14:textId="567C0C18" w:rsidR="0066060F" w:rsidRPr="00CE5DA4" w:rsidRDefault="0066060F" w:rsidP="008B492E">
            <w:pPr>
              <w:ind w:right="34"/>
              <w:jc w:val="both"/>
              <w:rPr>
                <w:rFonts w:ascii="Tahoma" w:hAnsi="Tahoma" w:cs="Tahoma"/>
                <w:i/>
                <w:iCs/>
              </w:rPr>
            </w:pPr>
          </w:p>
        </w:tc>
        <w:tc>
          <w:tcPr>
            <w:tcW w:w="6498" w:type="dxa"/>
          </w:tcPr>
          <w:p w14:paraId="04726308" w14:textId="2C4459F8"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73245F66" w14:textId="77777777" w:rsidR="00A80376" w:rsidRPr="00A80376" w:rsidRDefault="00A80376" w:rsidP="00A80376">
            <w:pPr>
              <w:jc w:val="both"/>
              <w:rPr>
                <w:rFonts w:ascii="Tahoma" w:hAnsi="Tahoma" w:cs="Tahoma"/>
                <w:lang w:val="en-US"/>
              </w:rPr>
            </w:pPr>
            <w:r w:rsidRPr="00A80376">
              <w:rPr>
                <w:rFonts w:ascii="Tahoma" w:hAnsi="Tahoma" w:cs="Tahoma"/>
                <w:lang w:val="en-US"/>
              </w:rPr>
              <w:t xml:space="preserve">As per the HRAS-2017 study, the Andaman Basin has a prognostic resource of 371 MMTOE. </w:t>
            </w:r>
          </w:p>
          <w:p w14:paraId="1D1EA3D3" w14:textId="77777777" w:rsidR="00A80006" w:rsidRDefault="00A80376" w:rsidP="00A80376">
            <w:pPr>
              <w:spacing w:after="120"/>
              <w:jc w:val="both"/>
              <w:rPr>
                <w:rFonts w:ascii="Tahoma" w:hAnsi="Tahoma" w:cs="Tahoma"/>
                <w:lang w:val="en-US"/>
              </w:rPr>
            </w:pPr>
            <w:r w:rsidRPr="00A80376">
              <w:rPr>
                <w:rFonts w:ascii="Tahoma" w:hAnsi="Tahoma" w:cs="Tahoma"/>
                <w:lang w:val="en-US"/>
              </w:rPr>
              <w:t>Oil India Limited (OIL) has been awarded two (02) shallow offshore Blocks under OALP Round-II viz. AN-OSHP-2018/1 and AN-OSHP-2018/2 covering 9616.70 Sq.km. The Blocks are in initial exploration phase and no discoveries have been made in these Blocks till date. So far, OIL has completed the planned 2D seismic survey (acquired- 8500.525 LKM) in the Blocks and drilled</w:t>
            </w:r>
          </w:p>
          <w:p w14:paraId="3780DB29" w14:textId="0B8C36CA" w:rsidR="003E2B73" w:rsidRPr="00CE5DA4" w:rsidRDefault="00A80376" w:rsidP="00A80376">
            <w:pPr>
              <w:spacing w:after="120"/>
              <w:jc w:val="both"/>
              <w:rPr>
                <w:rFonts w:ascii="Tahoma" w:hAnsi="Tahoma" w:cs="Tahoma"/>
                <w:lang w:val="en-US"/>
              </w:rPr>
            </w:pPr>
            <w:bookmarkStart w:id="0" w:name="_GoBack"/>
            <w:bookmarkEnd w:id="0"/>
            <w:r w:rsidRPr="00A80376">
              <w:rPr>
                <w:rFonts w:ascii="Tahoma" w:hAnsi="Tahoma" w:cs="Tahoma"/>
                <w:lang w:val="en-US"/>
              </w:rPr>
              <w:lastRenderedPageBreak/>
              <w:t xml:space="preserve"> 01 exploratory well viz. Vijaya Puram-1 in AN-OSHP-2018/2 Block. No oil/gas discovery has been made in the well yet. Another exploratory well Vijaya Puram-2 is currently under drilling in Block AN-OSHP-2018/2. </w:t>
            </w:r>
          </w:p>
        </w:tc>
      </w:tr>
      <w:tr w:rsidR="003E2B73" w:rsidRPr="00CE5DA4" w14:paraId="54E35464" w14:textId="77777777" w:rsidTr="000665B3">
        <w:trPr>
          <w:trHeight w:val="911"/>
        </w:trPr>
        <w:tc>
          <w:tcPr>
            <w:tcW w:w="3397" w:type="dxa"/>
          </w:tcPr>
          <w:p w14:paraId="533D4D93" w14:textId="314E80EE" w:rsidR="0066060F" w:rsidRDefault="003E2B73" w:rsidP="008B492E">
            <w:pPr>
              <w:jc w:val="both"/>
              <w:rPr>
                <w:rFonts w:ascii="Tahoma" w:hAnsi="Tahoma" w:cs="Tahoma"/>
                <w:i/>
                <w:iCs/>
              </w:rPr>
            </w:pPr>
            <w:r>
              <w:rPr>
                <w:rFonts w:ascii="Tahoma" w:hAnsi="Tahoma" w:cs="Tahoma"/>
                <w:i/>
                <w:iCs/>
              </w:rPr>
              <w:lastRenderedPageBreak/>
              <w:t xml:space="preserve">Q.(c) </w:t>
            </w:r>
            <w:r w:rsidR="0066060F">
              <w:rPr>
                <w:rFonts w:ascii="Tahoma" w:hAnsi="Tahoma" w:cs="Tahoma"/>
                <w:i/>
                <w:iCs/>
              </w:rPr>
              <w:t>W</w:t>
            </w:r>
            <w:r w:rsidR="0066060F" w:rsidRPr="0066060F">
              <w:rPr>
                <w:rFonts w:ascii="Tahoma" w:hAnsi="Tahoma" w:cs="Tahoma"/>
                <w:i/>
                <w:iCs/>
              </w:rPr>
              <w:t xml:space="preserve">hether the </w:t>
            </w:r>
            <w:r w:rsidR="000C780F">
              <w:rPr>
                <w:rFonts w:ascii="Tahoma" w:hAnsi="Tahoma" w:cs="Tahoma"/>
                <w:i/>
                <w:iCs/>
              </w:rPr>
              <w:t>primary indications of the presence of oil and gas were found in specific areas during the Deep Andaman Offshore Survey conducted by Oil India Limited (OIL) in 2020 and whether drilling has been permitted in those areas, if so, the details thereof;</w:t>
            </w:r>
          </w:p>
          <w:p w14:paraId="710B4EA4" w14:textId="4ADB1EE6" w:rsidR="0066060F" w:rsidRPr="00CE5DA4" w:rsidRDefault="0066060F" w:rsidP="008B492E">
            <w:pPr>
              <w:jc w:val="both"/>
              <w:rPr>
                <w:rFonts w:ascii="Tahoma" w:hAnsi="Tahoma" w:cs="Tahoma"/>
                <w:i/>
                <w:iCs/>
              </w:rPr>
            </w:pPr>
          </w:p>
        </w:tc>
        <w:tc>
          <w:tcPr>
            <w:tcW w:w="6498" w:type="dxa"/>
          </w:tcPr>
          <w:p w14:paraId="4E973A3D" w14:textId="06E1DDDD" w:rsidR="001F17B4" w:rsidRPr="00CE5DA4" w:rsidRDefault="001F17B4" w:rsidP="001F17B4">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c):</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381A48EB" w14:textId="77777777" w:rsidR="00482A4D" w:rsidRPr="00482A4D" w:rsidRDefault="00482A4D" w:rsidP="00482A4D">
            <w:pPr>
              <w:jc w:val="both"/>
              <w:rPr>
                <w:rFonts w:ascii="Tahoma" w:hAnsi="Tahoma" w:cs="Tahoma"/>
                <w:lang w:val="en-US"/>
              </w:rPr>
            </w:pPr>
            <w:r w:rsidRPr="00482A4D">
              <w:rPr>
                <w:rFonts w:ascii="Tahoma" w:hAnsi="Tahoma" w:cs="Tahoma"/>
                <w:lang w:val="en-US"/>
              </w:rPr>
              <w:t>In the year 2020, a Govt. of India initiative has been taken under the Ministry of Petroleum and Natural Gas and DGH to cover the Un-appraised area of the Deep Andaman offshore with 2D Seismic Survey. Under the campaign, OIL carried out Acquisition, Processing and Interpretation of a total of 22,554.60 LKM of 2D Seismic data across four blocks/sectors (S1 through S4), 3 blocks/sectors to the western and 1 block/sector to the eastern side of Andaman Islands in the deep offshore. The Project completed in March’ 2023.</w:t>
            </w:r>
          </w:p>
          <w:p w14:paraId="59D4D45A" w14:textId="636C232E" w:rsidR="003E2B73" w:rsidRPr="00CE5DA4" w:rsidRDefault="00482A4D" w:rsidP="00482A4D">
            <w:pPr>
              <w:spacing w:after="120"/>
              <w:jc w:val="both"/>
              <w:rPr>
                <w:rFonts w:ascii="Tahoma" w:hAnsi="Tahoma" w:cs="Tahoma"/>
                <w:lang w:val="en-US"/>
              </w:rPr>
            </w:pPr>
            <w:r w:rsidRPr="00482A4D">
              <w:rPr>
                <w:rFonts w:ascii="Tahoma" w:hAnsi="Tahoma" w:cs="Tahoma"/>
                <w:lang w:val="en-US"/>
              </w:rPr>
              <w:t>Presence of hydrocarbon can be ascertained through drilling. As far as OIL is concerned, OIL neither have exploratory block nor has carried out any drilling activities in the Deep Andaman offshore.</w:t>
            </w:r>
          </w:p>
        </w:tc>
      </w:tr>
      <w:tr w:rsidR="008029DB" w:rsidRPr="00CE5DA4" w14:paraId="57F2E3EA" w14:textId="77777777" w:rsidTr="000665B3">
        <w:trPr>
          <w:trHeight w:val="911"/>
        </w:trPr>
        <w:tc>
          <w:tcPr>
            <w:tcW w:w="3397" w:type="dxa"/>
          </w:tcPr>
          <w:p w14:paraId="79A51243" w14:textId="33366641" w:rsidR="008029DB" w:rsidRDefault="008029DB" w:rsidP="008B492E">
            <w:pPr>
              <w:jc w:val="both"/>
              <w:rPr>
                <w:rFonts w:ascii="Tahoma" w:hAnsi="Tahoma" w:cs="Tahoma"/>
                <w:i/>
                <w:iCs/>
              </w:rPr>
            </w:pPr>
            <w:r>
              <w:rPr>
                <w:rFonts w:ascii="Tahoma" w:hAnsi="Tahoma" w:cs="Tahoma"/>
                <w:i/>
                <w:iCs/>
              </w:rPr>
              <w:t>Q.(d) Whether the Government has initiated any plans for the commercial exploration or extraction of crude oil from this region, if so, the details along with the timeline for such exploration activities and the agencies or partners involved;</w:t>
            </w:r>
          </w:p>
          <w:p w14:paraId="2DC75FE6" w14:textId="77777777" w:rsidR="008029DB" w:rsidRDefault="008029DB" w:rsidP="008B492E">
            <w:pPr>
              <w:jc w:val="both"/>
              <w:rPr>
                <w:rFonts w:ascii="Tahoma" w:hAnsi="Tahoma" w:cs="Tahoma"/>
                <w:i/>
                <w:iCs/>
              </w:rPr>
            </w:pPr>
          </w:p>
          <w:p w14:paraId="48341C57" w14:textId="4CBA9A89" w:rsidR="008029DB" w:rsidRDefault="008029DB" w:rsidP="008B492E">
            <w:pPr>
              <w:jc w:val="both"/>
              <w:rPr>
                <w:rFonts w:ascii="Tahoma" w:hAnsi="Tahoma" w:cs="Tahoma"/>
                <w:i/>
                <w:iCs/>
              </w:rPr>
            </w:pPr>
          </w:p>
        </w:tc>
        <w:tc>
          <w:tcPr>
            <w:tcW w:w="6498" w:type="dxa"/>
            <w:vMerge w:val="restart"/>
          </w:tcPr>
          <w:p w14:paraId="55944D34" w14:textId="624F08E7" w:rsidR="008029DB" w:rsidRPr="00CE5DA4" w:rsidRDefault="008029DB" w:rsidP="008029DB">
            <w:pPr>
              <w:spacing w:after="120"/>
              <w:jc w:val="both"/>
              <w:rPr>
                <w:rFonts w:ascii="Tahoma" w:eastAsia="Times New Roman" w:hAnsi="Tahoma" w:cs="Tahoma"/>
                <w:b/>
                <w:bCs/>
                <w:kern w:val="2"/>
                <w14:ligatures w14:val="standardContextual"/>
              </w:rPr>
            </w:pPr>
            <w:r>
              <w:rPr>
                <w:rFonts w:ascii="Tahoma" w:hAnsi="Tahoma" w:cs="Tahoma"/>
                <w:b/>
                <w:lang w:val="en-US"/>
              </w:rPr>
              <w:t xml:space="preserve">Answer to Q(d), Q(e) &amp; Q(f): </w:t>
            </w:r>
            <w:r>
              <w:rPr>
                <w:rFonts w:ascii="Tahoma" w:hAnsi="Tahoma" w:cs="Tahoma"/>
                <w:b/>
                <w:lang w:val="en-US"/>
              </w:rPr>
              <w:t>DGH/</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1499B82" w14:textId="5414BE6B" w:rsidR="008029DB" w:rsidRDefault="008029DB" w:rsidP="00FC2310">
            <w:pPr>
              <w:spacing w:after="120"/>
              <w:jc w:val="both"/>
              <w:rPr>
                <w:rFonts w:ascii="Tahoma" w:hAnsi="Tahoma" w:cs="Tahoma"/>
                <w:b/>
                <w:lang w:val="en-US"/>
              </w:rPr>
            </w:pPr>
          </w:p>
          <w:p w14:paraId="123009C1" w14:textId="17207ACF" w:rsidR="008029DB" w:rsidRPr="00CE5DA4" w:rsidRDefault="00DD544E" w:rsidP="008029DB">
            <w:pPr>
              <w:spacing w:after="120"/>
              <w:jc w:val="both"/>
              <w:rPr>
                <w:rFonts w:ascii="Tahoma" w:hAnsi="Tahoma" w:cs="Tahoma"/>
                <w:b/>
                <w:lang w:val="en-US"/>
              </w:rPr>
            </w:pPr>
            <w:r>
              <w:rPr>
                <w:rFonts w:ascii="Tahoma" w:hAnsi="Tahoma" w:cs="Tahoma"/>
                <w:b/>
                <w:lang w:val="en-US"/>
              </w:rPr>
              <w:t xml:space="preserve">      </w:t>
            </w:r>
          </w:p>
        </w:tc>
      </w:tr>
      <w:tr w:rsidR="008029DB" w:rsidRPr="00CE5DA4" w14:paraId="594DABA8" w14:textId="77777777" w:rsidTr="000665B3">
        <w:trPr>
          <w:trHeight w:val="911"/>
        </w:trPr>
        <w:tc>
          <w:tcPr>
            <w:tcW w:w="3397" w:type="dxa"/>
          </w:tcPr>
          <w:p w14:paraId="2D747E23" w14:textId="4B99BC04" w:rsidR="008029DB" w:rsidRDefault="008029DB" w:rsidP="008B492E">
            <w:pPr>
              <w:jc w:val="both"/>
              <w:rPr>
                <w:rFonts w:ascii="Tahoma" w:hAnsi="Tahoma" w:cs="Tahoma"/>
                <w:i/>
                <w:iCs/>
              </w:rPr>
            </w:pPr>
            <w:r>
              <w:rPr>
                <w:rFonts w:ascii="Tahoma" w:hAnsi="Tahoma" w:cs="Tahoma"/>
                <w:i/>
                <w:iCs/>
              </w:rPr>
              <w:t xml:space="preserve">Q.(e) Whether the data obtained from the National Data Repository (NDR) under the Open Acreage Licensing Policy (OALP) and Hydrocarbon Exploration and Licensing </w:t>
            </w:r>
            <w:proofErr w:type="gramStart"/>
            <w:r>
              <w:rPr>
                <w:rFonts w:ascii="Tahoma" w:hAnsi="Tahoma" w:cs="Tahoma"/>
                <w:i/>
                <w:iCs/>
              </w:rPr>
              <w:t>Policy(</w:t>
            </w:r>
            <w:proofErr w:type="gramEnd"/>
            <w:r>
              <w:rPr>
                <w:rFonts w:ascii="Tahoma" w:hAnsi="Tahoma" w:cs="Tahoma"/>
                <w:i/>
                <w:iCs/>
              </w:rPr>
              <w:t xml:space="preserve">HELP) can be used to attract foreign companies for investment and the blocks in the Andaman region for which investment proposals have been received so far, if so, the details thereof; and </w:t>
            </w:r>
          </w:p>
          <w:p w14:paraId="530F8746" w14:textId="77777777" w:rsidR="008029DB" w:rsidRDefault="008029DB" w:rsidP="008B492E">
            <w:pPr>
              <w:jc w:val="both"/>
              <w:rPr>
                <w:rFonts w:ascii="Tahoma" w:hAnsi="Tahoma" w:cs="Tahoma"/>
                <w:i/>
                <w:iCs/>
              </w:rPr>
            </w:pPr>
          </w:p>
          <w:p w14:paraId="541217CD" w14:textId="77777777" w:rsidR="008029DB" w:rsidRDefault="008029DB" w:rsidP="008B492E">
            <w:pPr>
              <w:jc w:val="both"/>
              <w:rPr>
                <w:rFonts w:ascii="Tahoma" w:hAnsi="Tahoma" w:cs="Tahoma"/>
                <w:i/>
                <w:iCs/>
              </w:rPr>
            </w:pPr>
          </w:p>
          <w:p w14:paraId="4219F0AE" w14:textId="15C57B26" w:rsidR="008029DB" w:rsidRDefault="008029DB" w:rsidP="008B492E">
            <w:pPr>
              <w:jc w:val="both"/>
              <w:rPr>
                <w:rFonts w:ascii="Tahoma" w:hAnsi="Tahoma" w:cs="Tahoma"/>
                <w:i/>
                <w:iCs/>
              </w:rPr>
            </w:pPr>
          </w:p>
        </w:tc>
        <w:tc>
          <w:tcPr>
            <w:tcW w:w="6498" w:type="dxa"/>
            <w:vMerge/>
          </w:tcPr>
          <w:p w14:paraId="78330B83" w14:textId="45B1A543" w:rsidR="008029DB" w:rsidRDefault="008029DB" w:rsidP="00482A4D">
            <w:pPr>
              <w:jc w:val="both"/>
              <w:rPr>
                <w:rFonts w:ascii="Tahoma" w:hAnsi="Tahoma" w:cs="Tahoma"/>
                <w:b/>
                <w:lang w:val="en-US"/>
              </w:rPr>
            </w:pPr>
          </w:p>
        </w:tc>
      </w:tr>
      <w:tr w:rsidR="008029DB" w:rsidRPr="00CE5DA4" w14:paraId="43CC6AD3" w14:textId="77777777" w:rsidTr="000665B3">
        <w:trPr>
          <w:trHeight w:val="911"/>
        </w:trPr>
        <w:tc>
          <w:tcPr>
            <w:tcW w:w="3397" w:type="dxa"/>
          </w:tcPr>
          <w:p w14:paraId="3488F42E" w14:textId="2482416F" w:rsidR="008029DB" w:rsidRDefault="008029DB" w:rsidP="008B492E">
            <w:pPr>
              <w:jc w:val="both"/>
              <w:rPr>
                <w:rFonts w:ascii="Tahoma" w:hAnsi="Tahoma" w:cs="Tahoma"/>
                <w:i/>
                <w:iCs/>
              </w:rPr>
            </w:pPr>
            <w:r>
              <w:rPr>
                <w:rFonts w:ascii="Tahoma" w:hAnsi="Tahoma" w:cs="Tahoma"/>
                <w:i/>
                <w:iCs/>
              </w:rPr>
              <w:t xml:space="preserve">Q.(f) Whether the Oil and Natural Gas Corporation (ONGC) had drilled six wells in the Andaman region in 2013-14 but did not achieve commercial success and whether the new strategy adopted by the Government after 2020 such as exploration in shallow water areas has been formulated considering the </w:t>
            </w:r>
            <w:r>
              <w:rPr>
                <w:rFonts w:ascii="Tahoma" w:hAnsi="Tahoma" w:cs="Tahoma"/>
                <w:i/>
                <w:iCs/>
              </w:rPr>
              <w:lastRenderedPageBreak/>
              <w:t>earlier failures, if so, the details thereof?</w:t>
            </w:r>
          </w:p>
        </w:tc>
        <w:tc>
          <w:tcPr>
            <w:tcW w:w="6498" w:type="dxa"/>
            <w:vMerge/>
          </w:tcPr>
          <w:p w14:paraId="050C4C01" w14:textId="77777777" w:rsidR="008029DB" w:rsidRDefault="008029DB" w:rsidP="00482A4D">
            <w:pPr>
              <w:jc w:val="both"/>
              <w:rPr>
                <w:rFonts w:ascii="Tahoma" w:hAnsi="Tahoma" w:cs="Tahoma"/>
                <w:b/>
                <w:lang w:val="en-US"/>
              </w:rPr>
            </w:pPr>
          </w:p>
        </w:tc>
      </w:tr>
    </w:tbl>
    <w:p w14:paraId="23352F1B" w14:textId="1DAFBE48"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5961CAD7" w14:textId="0EBA5C20" w:rsidR="00F26CC7" w:rsidRDefault="00F26CC7" w:rsidP="0044759C">
      <w:pPr>
        <w:spacing w:after="0" w:line="240" w:lineRule="auto"/>
        <w:ind w:right="-482"/>
        <w:jc w:val="right"/>
        <w:rPr>
          <w:rFonts w:ascii="Tahoma" w:hAnsi="Tahoma" w:cs="Tahoma"/>
          <w:b/>
          <w:lang w:val="en-US"/>
        </w:rPr>
      </w:pPr>
    </w:p>
    <w:p w14:paraId="1E6D022E" w14:textId="56F96E49" w:rsidR="00AE10C1" w:rsidRDefault="00AE10C1" w:rsidP="0044759C">
      <w:pPr>
        <w:spacing w:after="0" w:line="240" w:lineRule="auto"/>
        <w:ind w:right="-482"/>
        <w:jc w:val="right"/>
        <w:rPr>
          <w:rFonts w:ascii="Tahoma" w:hAnsi="Tahoma" w:cs="Tahoma"/>
          <w:b/>
          <w:lang w:val="en-US"/>
        </w:rPr>
      </w:pPr>
    </w:p>
    <w:p w14:paraId="3A08BC9D" w14:textId="77777777" w:rsidR="00AE10C1" w:rsidRPr="00CE5DA4" w:rsidRDefault="00AE10C1"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77777777" w:rsidR="00F26CC7" w:rsidRPr="00CE5DA4"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sectPr w:rsidR="00F26CC7" w:rsidRPr="00CE5DA4"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1"/>
  </w:num>
  <w:num w:numId="11">
    <w:abstractNumId w:val="18"/>
  </w:num>
  <w:num w:numId="12">
    <w:abstractNumId w:val="16"/>
  </w:num>
  <w:num w:numId="13">
    <w:abstractNumId w:val="26"/>
  </w:num>
  <w:num w:numId="14">
    <w:abstractNumId w:val="21"/>
  </w:num>
  <w:num w:numId="15">
    <w:abstractNumId w:val="28"/>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0"/>
  </w:num>
  <w:num w:numId="23">
    <w:abstractNumId w:val="22"/>
  </w:num>
  <w:num w:numId="24">
    <w:abstractNumId w:val="17"/>
  </w:num>
  <w:num w:numId="25">
    <w:abstractNumId w:val="9"/>
  </w:num>
  <w:num w:numId="26">
    <w:abstractNumId w:val="6"/>
  </w:num>
  <w:num w:numId="27">
    <w:abstractNumId w:val="2"/>
  </w:num>
  <w:num w:numId="28">
    <w:abstractNumId w:val="27"/>
  </w:num>
  <w:num w:numId="29">
    <w:abstractNumId w:val="29"/>
  </w:num>
  <w:num w:numId="3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65B3"/>
    <w:rsid w:val="000715A3"/>
    <w:rsid w:val="000730D5"/>
    <w:rsid w:val="0007784F"/>
    <w:rsid w:val="000977F8"/>
    <w:rsid w:val="000A09A2"/>
    <w:rsid w:val="000A2F38"/>
    <w:rsid w:val="000B6878"/>
    <w:rsid w:val="000B717E"/>
    <w:rsid w:val="000C5B3E"/>
    <w:rsid w:val="000C6679"/>
    <w:rsid w:val="000C780F"/>
    <w:rsid w:val="000F07AB"/>
    <w:rsid w:val="000F5C49"/>
    <w:rsid w:val="00106CAF"/>
    <w:rsid w:val="001151F2"/>
    <w:rsid w:val="00133A75"/>
    <w:rsid w:val="001352A6"/>
    <w:rsid w:val="001360E3"/>
    <w:rsid w:val="001368FD"/>
    <w:rsid w:val="001465BD"/>
    <w:rsid w:val="00157286"/>
    <w:rsid w:val="00172997"/>
    <w:rsid w:val="00175FC8"/>
    <w:rsid w:val="001A2608"/>
    <w:rsid w:val="001A27F8"/>
    <w:rsid w:val="001B4C58"/>
    <w:rsid w:val="001C6223"/>
    <w:rsid w:val="001E301A"/>
    <w:rsid w:val="001F17B4"/>
    <w:rsid w:val="001F253B"/>
    <w:rsid w:val="002254E2"/>
    <w:rsid w:val="00230158"/>
    <w:rsid w:val="00235041"/>
    <w:rsid w:val="00261595"/>
    <w:rsid w:val="002618BC"/>
    <w:rsid w:val="002639D6"/>
    <w:rsid w:val="00265CDC"/>
    <w:rsid w:val="00284B8F"/>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2B73"/>
    <w:rsid w:val="003E3F64"/>
    <w:rsid w:val="003E4220"/>
    <w:rsid w:val="003F0C3B"/>
    <w:rsid w:val="003F381E"/>
    <w:rsid w:val="003F39FC"/>
    <w:rsid w:val="004040E1"/>
    <w:rsid w:val="0041688D"/>
    <w:rsid w:val="0042311F"/>
    <w:rsid w:val="0044759C"/>
    <w:rsid w:val="00463A0C"/>
    <w:rsid w:val="00482A4D"/>
    <w:rsid w:val="004A407D"/>
    <w:rsid w:val="004A4DED"/>
    <w:rsid w:val="004B1CCA"/>
    <w:rsid w:val="004B3795"/>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2449"/>
    <w:rsid w:val="00533185"/>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6060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2A6E"/>
    <w:rsid w:val="00724C3D"/>
    <w:rsid w:val="007420CA"/>
    <w:rsid w:val="007514C0"/>
    <w:rsid w:val="007601BC"/>
    <w:rsid w:val="00787588"/>
    <w:rsid w:val="007918D9"/>
    <w:rsid w:val="007A2889"/>
    <w:rsid w:val="007B1B7A"/>
    <w:rsid w:val="007B5BAF"/>
    <w:rsid w:val="007C79E3"/>
    <w:rsid w:val="007D5571"/>
    <w:rsid w:val="007D7027"/>
    <w:rsid w:val="007F0CFA"/>
    <w:rsid w:val="00801D06"/>
    <w:rsid w:val="00801DB7"/>
    <w:rsid w:val="00801E6E"/>
    <w:rsid w:val="008029DB"/>
    <w:rsid w:val="008172AC"/>
    <w:rsid w:val="00820CA7"/>
    <w:rsid w:val="00843CD3"/>
    <w:rsid w:val="008506B3"/>
    <w:rsid w:val="00851623"/>
    <w:rsid w:val="0085767A"/>
    <w:rsid w:val="00884A02"/>
    <w:rsid w:val="008875A6"/>
    <w:rsid w:val="0089111D"/>
    <w:rsid w:val="0089558B"/>
    <w:rsid w:val="008B23B3"/>
    <w:rsid w:val="008B492E"/>
    <w:rsid w:val="008D1ADC"/>
    <w:rsid w:val="008F4256"/>
    <w:rsid w:val="00910D7E"/>
    <w:rsid w:val="00912768"/>
    <w:rsid w:val="00916452"/>
    <w:rsid w:val="00920CFB"/>
    <w:rsid w:val="00930CB0"/>
    <w:rsid w:val="00931D33"/>
    <w:rsid w:val="00941EAA"/>
    <w:rsid w:val="00946607"/>
    <w:rsid w:val="00952273"/>
    <w:rsid w:val="00954933"/>
    <w:rsid w:val="009750EE"/>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80006"/>
    <w:rsid w:val="00A80376"/>
    <w:rsid w:val="00A8485C"/>
    <w:rsid w:val="00A92834"/>
    <w:rsid w:val="00AE10C1"/>
    <w:rsid w:val="00B234E6"/>
    <w:rsid w:val="00B32638"/>
    <w:rsid w:val="00B3384E"/>
    <w:rsid w:val="00B475C0"/>
    <w:rsid w:val="00B50E79"/>
    <w:rsid w:val="00B71914"/>
    <w:rsid w:val="00B810F9"/>
    <w:rsid w:val="00BC0366"/>
    <w:rsid w:val="00BC4C9F"/>
    <w:rsid w:val="00BC74A8"/>
    <w:rsid w:val="00BD30F6"/>
    <w:rsid w:val="00BD5E52"/>
    <w:rsid w:val="00BE2646"/>
    <w:rsid w:val="00BE27FC"/>
    <w:rsid w:val="00BE6EAD"/>
    <w:rsid w:val="00BF024B"/>
    <w:rsid w:val="00C07081"/>
    <w:rsid w:val="00C1363F"/>
    <w:rsid w:val="00C31228"/>
    <w:rsid w:val="00C31D7F"/>
    <w:rsid w:val="00C34382"/>
    <w:rsid w:val="00C36D47"/>
    <w:rsid w:val="00C405F2"/>
    <w:rsid w:val="00C42C3F"/>
    <w:rsid w:val="00C436AE"/>
    <w:rsid w:val="00C53EE1"/>
    <w:rsid w:val="00C62C3F"/>
    <w:rsid w:val="00C63D71"/>
    <w:rsid w:val="00C64C8A"/>
    <w:rsid w:val="00C721F8"/>
    <w:rsid w:val="00C84AF1"/>
    <w:rsid w:val="00C91076"/>
    <w:rsid w:val="00C968B7"/>
    <w:rsid w:val="00CA3E7A"/>
    <w:rsid w:val="00CB2C12"/>
    <w:rsid w:val="00CB7949"/>
    <w:rsid w:val="00CE5DA4"/>
    <w:rsid w:val="00CF1922"/>
    <w:rsid w:val="00D03791"/>
    <w:rsid w:val="00D04540"/>
    <w:rsid w:val="00D079D3"/>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D544E"/>
    <w:rsid w:val="00DE347B"/>
    <w:rsid w:val="00DF1C17"/>
    <w:rsid w:val="00DF270C"/>
    <w:rsid w:val="00E02CD6"/>
    <w:rsid w:val="00E06B03"/>
    <w:rsid w:val="00E37BCB"/>
    <w:rsid w:val="00E44632"/>
    <w:rsid w:val="00E454EE"/>
    <w:rsid w:val="00E74050"/>
    <w:rsid w:val="00E869E0"/>
    <w:rsid w:val="00EB0203"/>
    <w:rsid w:val="00EB5F4C"/>
    <w:rsid w:val="00EB6DB5"/>
    <w:rsid w:val="00ED2EBB"/>
    <w:rsid w:val="00EE37B2"/>
    <w:rsid w:val="00EF357F"/>
    <w:rsid w:val="00EF4BEA"/>
    <w:rsid w:val="00F211B3"/>
    <w:rsid w:val="00F21622"/>
    <w:rsid w:val="00F255CA"/>
    <w:rsid w:val="00F26A26"/>
    <w:rsid w:val="00F26CC7"/>
    <w:rsid w:val="00F270A6"/>
    <w:rsid w:val="00F322FF"/>
    <w:rsid w:val="00F34A50"/>
    <w:rsid w:val="00F47FDD"/>
    <w:rsid w:val="00F636E8"/>
    <w:rsid w:val="00F6408C"/>
    <w:rsid w:val="00F90735"/>
    <w:rsid w:val="00F977D6"/>
    <w:rsid w:val="00F97BB8"/>
    <w:rsid w:val="00FB3301"/>
    <w:rsid w:val="00FB3A1A"/>
    <w:rsid w:val="00FC22E2"/>
    <w:rsid w:val="00FC2310"/>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15563894">
      <w:bodyDiv w:val="1"/>
      <w:marLeft w:val="0"/>
      <w:marRight w:val="0"/>
      <w:marTop w:val="0"/>
      <w:marBottom w:val="0"/>
      <w:divBdr>
        <w:top w:val="none" w:sz="0" w:space="0" w:color="auto"/>
        <w:left w:val="none" w:sz="0" w:space="0" w:color="auto"/>
        <w:bottom w:val="none" w:sz="0" w:space="0" w:color="auto"/>
        <w:right w:val="none" w:sz="0" w:space="0" w:color="auto"/>
      </w:divBdr>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14644341">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0893012">
      <w:bodyDiv w:val="1"/>
      <w:marLeft w:val="0"/>
      <w:marRight w:val="0"/>
      <w:marTop w:val="0"/>
      <w:marBottom w:val="0"/>
      <w:divBdr>
        <w:top w:val="none" w:sz="0" w:space="0" w:color="auto"/>
        <w:left w:val="none" w:sz="0" w:space="0" w:color="auto"/>
        <w:bottom w:val="none" w:sz="0" w:space="0" w:color="auto"/>
        <w:right w:val="none" w:sz="0" w:space="0" w:color="auto"/>
      </w:divBdr>
      <w:divsChild>
        <w:div w:id="745419231">
          <w:marLeft w:val="0"/>
          <w:marRight w:val="0"/>
          <w:marTop w:val="0"/>
          <w:marBottom w:val="0"/>
          <w:divBdr>
            <w:top w:val="none" w:sz="0" w:space="0" w:color="auto"/>
            <w:left w:val="none" w:sz="0" w:space="0" w:color="auto"/>
            <w:bottom w:val="none" w:sz="0" w:space="0" w:color="auto"/>
            <w:right w:val="none" w:sz="0" w:space="0" w:color="auto"/>
          </w:divBdr>
        </w:div>
        <w:div w:id="1266885999">
          <w:marLeft w:val="0"/>
          <w:marRight w:val="0"/>
          <w:marTop w:val="0"/>
          <w:marBottom w:val="0"/>
          <w:divBdr>
            <w:top w:val="none" w:sz="0" w:space="0" w:color="auto"/>
            <w:left w:val="none" w:sz="0" w:space="0" w:color="auto"/>
            <w:bottom w:val="none" w:sz="0" w:space="0" w:color="auto"/>
            <w:right w:val="none" w:sz="0" w:space="0" w:color="auto"/>
          </w:divBdr>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057630038">
      <w:bodyDiv w:val="1"/>
      <w:marLeft w:val="0"/>
      <w:marRight w:val="0"/>
      <w:marTop w:val="0"/>
      <w:marBottom w:val="0"/>
      <w:divBdr>
        <w:top w:val="none" w:sz="0" w:space="0" w:color="auto"/>
        <w:left w:val="none" w:sz="0" w:space="0" w:color="auto"/>
        <w:bottom w:val="none" w:sz="0" w:space="0" w:color="auto"/>
        <w:right w:val="none" w:sz="0" w:space="0" w:color="auto"/>
      </w:divBdr>
    </w:div>
    <w:div w:id="1058240735">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324698263">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376656683">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19656823">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5407437">
      <w:bodyDiv w:val="1"/>
      <w:marLeft w:val="0"/>
      <w:marRight w:val="0"/>
      <w:marTop w:val="0"/>
      <w:marBottom w:val="0"/>
      <w:divBdr>
        <w:top w:val="none" w:sz="0" w:space="0" w:color="auto"/>
        <w:left w:val="none" w:sz="0" w:space="0" w:color="auto"/>
        <w:bottom w:val="none" w:sz="0" w:space="0" w:color="auto"/>
        <w:right w:val="none" w:sz="0" w:space="0" w:color="auto"/>
      </w:divBdr>
      <w:divsChild>
        <w:div w:id="555357019">
          <w:marLeft w:val="0"/>
          <w:marRight w:val="0"/>
          <w:marTop w:val="0"/>
          <w:marBottom w:val="0"/>
          <w:divBdr>
            <w:top w:val="none" w:sz="0" w:space="0" w:color="auto"/>
            <w:left w:val="none" w:sz="0" w:space="0" w:color="auto"/>
            <w:bottom w:val="none" w:sz="0" w:space="0" w:color="auto"/>
            <w:right w:val="none" w:sz="0" w:space="0" w:color="auto"/>
          </w:divBdr>
        </w:div>
        <w:div w:id="618099666">
          <w:marLeft w:val="0"/>
          <w:marRight w:val="0"/>
          <w:marTop w:val="0"/>
          <w:marBottom w:val="0"/>
          <w:divBdr>
            <w:top w:val="none" w:sz="0" w:space="0" w:color="auto"/>
            <w:left w:val="none" w:sz="0" w:space="0" w:color="auto"/>
            <w:bottom w:val="none" w:sz="0" w:space="0" w:color="auto"/>
            <w:right w:val="none" w:sz="0" w:space="0" w:color="auto"/>
          </w:divBdr>
        </w:div>
      </w:divsChild>
    </w:div>
    <w:div w:id="1991785228">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F6A708-8DBB-4591-9CF6-266E3BF2C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3</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5</cp:revision>
  <cp:lastPrinted>2025-07-21T09:39:00Z</cp:lastPrinted>
  <dcterms:created xsi:type="dcterms:W3CDTF">2025-07-21T09:10:00Z</dcterms:created>
  <dcterms:modified xsi:type="dcterms:W3CDTF">2025-07-21T09:40:00Z</dcterms:modified>
</cp:coreProperties>
</file>