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0AE7AF01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071650">
        <w:rPr>
          <w:rFonts w:ascii="Tahoma" w:hAnsi="Tahoma" w:cs="Tahoma"/>
          <w:b/>
          <w:lang w:val="en-US"/>
        </w:rPr>
        <w:t>2</w:t>
      </w:r>
      <w:r w:rsidR="00E14F53">
        <w:rPr>
          <w:rFonts w:ascii="Tahoma" w:hAnsi="Tahoma" w:cs="Tahoma"/>
          <w:b/>
          <w:lang w:val="en-US"/>
        </w:rPr>
        <w:t>4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A1623B">
        <w:rPr>
          <w:rFonts w:ascii="Tahoma" w:hAnsi="Tahoma" w:cs="Tahoma"/>
          <w:b/>
          <w:lang w:val="en-US"/>
        </w:rPr>
        <w:t>22</w:t>
      </w:r>
      <w:r w:rsidR="00A1623B" w:rsidRPr="00A1623B">
        <w:rPr>
          <w:rFonts w:ascii="Tahoma" w:hAnsi="Tahoma" w:cs="Tahoma"/>
          <w:b/>
          <w:vertAlign w:val="superscript"/>
          <w:lang w:val="en-US"/>
        </w:rPr>
        <w:t>nd</w:t>
      </w:r>
      <w:r w:rsidR="00A1623B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>July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3C61C902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E14F53">
        <w:rPr>
          <w:rFonts w:ascii="Tahoma" w:hAnsi="Tahoma" w:cs="Tahoma"/>
          <w:b/>
          <w:lang w:val="en-US"/>
        </w:rPr>
        <w:t>Sh. Jatin Sahu</w:t>
      </w:r>
    </w:p>
    <w:p w14:paraId="08B02684" w14:textId="13E4AF9C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  <w:r w:rsidRPr="0066060F">
        <w:rPr>
          <w:rFonts w:ascii="Tahoma" w:hAnsi="Tahoma" w:cs="Tahoma"/>
          <w:bCs/>
          <w:lang w:val="en-US"/>
        </w:rPr>
        <w:t xml:space="preserve">  </w:t>
      </w:r>
      <w:r w:rsidR="00E14F53">
        <w:rPr>
          <w:rFonts w:ascii="Tahoma" w:hAnsi="Tahoma" w:cs="Tahoma"/>
          <w:bCs/>
          <w:lang w:val="en-US"/>
        </w:rPr>
        <w:t xml:space="preserve">                     </w:t>
      </w:r>
      <w:r w:rsidRPr="00DD5CA9">
        <w:rPr>
          <w:rFonts w:ascii="Tahoma" w:hAnsi="Tahoma" w:cs="Tahoma"/>
          <w:u w:val="single"/>
          <w:lang w:val="en-US"/>
        </w:rPr>
        <w:t>Section</w:t>
      </w:r>
      <w:r w:rsidRPr="003E2B73">
        <w:rPr>
          <w:rFonts w:ascii="Tahoma" w:hAnsi="Tahoma" w:cs="Tahoma"/>
          <w:u w:val="single"/>
          <w:lang w:val="en-US"/>
        </w:rPr>
        <w:t xml:space="preserve"> Officer</w:t>
      </w:r>
    </w:p>
    <w:p w14:paraId="24F1D845" w14:textId="3A592325" w:rsidR="004A407D" w:rsidRPr="00CE5DA4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 xml:space="preserve">Rajya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4B3795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E14F53">
        <w:rPr>
          <w:rFonts w:ascii="Tahoma" w:hAnsi="Tahoma" w:cs="Tahoma"/>
          <w:lang w:val="en-US"/>
        </w:rPr>
        <w:t>2438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DD5CA9">
        <w:rPr>
          <w:rFonts w:ascii="Tahoma" w:hAnsi="Tahoma" w:cs="Tahoma"/>
          <w:lang w:val="en-US"/>
        </w:rPr>
        <w:t>8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6C744F58" w:rsidR="00F211B3" w:rsidRPr="00CE5DA4" w:rsidRDefault="008D1ADC" w:rsidP="004B3795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E14F53">
        <w:rPr>
          <w:rFonts w:ascii="Tahoma" w:hAnsi="Tahoma" w:cs="Tahoma"/>
          <w:b/>
          <w:lang w:val="en-US"/>
        </w:rPr>
        <w:t>Profit of Public and Private Sector Companies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5EEFB819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66060F">
        <w:rPr>
          <w:rFonts w:ascii="Tahoma" w:hAnsi="Tahoma" w:cs="Tahoma"/>
          <w:lang w:val="en-US"/>
        </w:rPr>
        <w:t>1</w:t>
      </w:r>
      <w:r w:rsidR="00DD5CA9">
        <w:rPr>
          <w:rFonts w:ascii="Tahoma" w:hAnsi="Tahoma" w:cs="Tahoma"/>
          <w:lang w:val="en-US"/>
        </w:rPr>
        <w:t>8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3A0129EA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2689"/>
        <w:gridCol w:w="7206"/>
      </w:tblGrid>
      <w:tr w:rsidR="003E2B73" w:rsidRPr="00CE5DA4" w14:paraId="55DD2EA1" w14:textId="77777777" w:rsidTr="00A322D4">
        <w:trPr>
          <w:trHeight w:val="1178"/>
        </w:trPr>
        <w:tc>
          <w:tcPr>
            <w:tcW w:w="2689" w:type="dxa"/>
          </w:tcPr>
          <w:p w14:paraId="572753A2" w14:textId="77777777" w:rsidR="00E14F53" w:rsidRPr="00E14F53" w:rsidRDefault="003E2B73" w:rsidP="00E14F53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 w:rsidR="00FC2310">
              <w:rPr>
                <w:rFonts w:ascii="Tahoma" w:hAnsi="Tahoma" w:cs="Tahoma"/>
                <w:i/>
                <w:iCs/>
              </w:rPr>
              <w:t xml:space="preserve"> </w:t>
            </w:r>
            <w:r w:rsidR="00E14F53" w:rsidRPr="00E14F53">
              <w:rPr>
                <w:rFonts w:ascii="Tahoma" w:hAnsi="Tahoma" w:cs="Tahoma"/>
                <w:i/>
                <w:iCs/>
                <w:lang w:val="en-US"/>
              </w:rPr>
              <w:t>The companies currently operating in the petroleum and natural gas sector under the public sector and the private sector, respectively;</w:t>
            </w:r>
          </w:p>
          <w:p w14:paraId="4062B524" w14:textId="123A06E6" w:rsidR="0066060F" w:rsidRPr="00CE5DA4" w:rsidRDefault="0066060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206" w:type="dxa"/>
          </w:tcPr>
          <w:p w14:paraId="1C2BC2CF" w14:textId="3AF04A6A" w:rsidR="001F17B4" w:rsidRPr="004B7881" w:rsidRDefault="003E2B73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1F17B4"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</w:tc>
      </w:tr>
      <w:tr w:rsidR="003E2B73" w:rsidRPr="00CE5DA4" w14:paraId="65648DF5" w14:textId="77777777" w:rsidTr="006069F4">
        <w:trPr>
          <w:trHeight w:val="2939"/>
        </w:trPr>
        <w:tc>
          <w:tcPr>
            <w:tcW w:w="2689" w:type="dxa"/>
          </w:tcPr>
          <w:p w14:paraId="47AA8F70" w14:textId="2F1A4D75" w:rsidR="00E14F53" w:rsidRPr="00E14F53" w:rsidRDefault="003E2B73" w:rsidP="00E14F53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E14F53">
              <w:rPr>
                <w:rFonts w:ascii="Tahoma" w:eastAsia="Times New Roman" w:hAnsi="Tahoma" w:cs="Tahoma"/>
                <w:i/>
                <w:color w:val="000000"/>
                <w:lang w:val="en-US"/>
              </w:rPr>
              <w:t>T</w:t>
            </w:r>
            <w:r w:rsidR="00E14F53" w:rsidRPr="00E14F53">
              <w:rPr>
                <w:rFonts w:ascii="Tahoma" w:eastAsia="Times New Roman" w:hAnsi="Tahoma" w:cs="Tahoma"/>
                <w:i/>
                <w:color w:val="000000"/>
                <w:lang w:val="en-US"/>
              </w:rPr>
              <w:t>he net profit earned by each of these companies, separately for the public sector and the private sector, during the last five financial years; and</w:t>
            </w:r>
          </w:p>
          <w:p w14:paraId="01947609" w14:textId="2E2E777C" w:rsidR="0066060F" w:rsidRPr="00CE5DA4" w:rsidRDefault="0066060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206" w:type="dxa"/>
          </w:tcPr>
          <w:p w14:paraId="04726308" w14:textId="2C4459F8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4CE1AB2" w14:textId="0420B9EE" w:rsidR="004B7881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>
              <w:rPr>
                <w:rFonts w:ascii="Tahoma" w:hAnsi="Tahoma" w:cs="Tahoma"/>
                <w:lang w:val="en-US"/>
              </w:rPr>
              <w:t>,</w:t>
            </w:r>
            <w:r w:rsidR="004B7881">
              <w:rPr>
                <w:rFonts w:ascii="Tahoma" w:hAnsi="Tahoma" w:cs="Tahoma"/>
                <w:lang w:val="en-US"/>
              </w:rPr>
              <w:t xml:space="preserve"> the net profit during the last 5 financial years is provided in the table below.</w:t>
            </w:r>
          </w:p>
          <w:p w14:paraId="182723BB" w14:textId="77777777" w:rsidR="004B7881" w:rsidRDefault="004B7881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  <w:tbl>
            <w:tblPr>
              <w:tblW w:w="6824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13"/>
              <w:gridCol w:w="1275"/>
              <w:gridCol w:w="1134"/>
              <w:gridCol w:w="1134"/>
              <w:gridCol w:w="1134"/>
              <w:gridCol w:w="1134"/>
            </w:tblGrid>
            <w:tr w:rsidR="004B7881" w14:paraId="72AAD473" w14:textId="77777777" w:rsidTr="006069F4">
              <w:trPr>
                <w:trHeight w:val="351"/>
              </w:trPr>
              <w:tc>
                <w:tcPr>
                  <w:tcW w:w="101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bottom"/>
                  <w:hideMark/>
                </w:tcPr>
                <w:p w14:paraId="7C0A6079" w14:textId="5608C3DA" w:rsidR="004B7881" w:rsidRPr="006069F4" w:rsidRDefault="004B7881" w:rsidP="004B7881">
                  <w:pPr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OIL</w:t>
                  </w:r>
                </w:p>
              </w:tc>
              <w:tc>
                <w:tcPr>
                  <w:tcW w:w="127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bottom"/>
                  <w:hideMark/>
                </w:tcPr>
                <w:p w14:paraId="3523F1C0" w14:textId="77777777" w:rsidR="004B7881" w:rsidRPr="006069F4" w:rsidRDefault="004B7881" w:rsidP="004B7881">
                  <w:pPr>
                    <w:jc w:val="right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  <w:lang w:val="en-US"/>
                    </w:rPr>
                    <w:t>2024-25</w:t>
                  </w:r>
                </w:p>
              </w:tc>
              <w:tc>
                <w:tcPr>
                  <w:tcW w:w="11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bottom"/>
                  <w:hideMark/>
                </w:tcPr>
                <w:p w14:paraId="3EFE2CE4" w14:textId="77777777" w:rsidR="004B7881" w:rsidRPr="006069F4" w:rsidRDefault="004B7881" w:rsidP="004B7881">
                  <w:pPr>
                    <w:jc w:val="right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  <w:lang w:val="en-US"/>
                    </w:rPr>
                    <w:t>2023-24</w:t>
                  </w:r>
                </w:p>
              </w:tc>
              <w:tc>
                <w:tcPr>
                  <w:tcW w:w="11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bottom"/>
                  <w:hideMark/>
                </w:tcPr>
                <w:p w14:paraId="380CEE03" w14:textId="77777777" w:rsidR="004B7881" w:rsidRPr="006069F4" w:rsidRDefault="004B7881" w:rsidP="004B7881">
                  <w:pPr>
                    <w:jc w:val="right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  <w:lang w:val="en-US"/>
                    </w:rPr>
                    <w:t>2022-23</w:t>
                  </w:r>
                </w:p>
              </w:tc>
              <w:tc>
                <w:tcPr>
                  <w:tcW w:w="11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bottom"/>
                  <w:hideMark/>
                </w:tcPr>
                <w:p w14:paraId="6313B1FE" w14:textId="77777777" w:rsidR="004B7881" w:rsidRPr="006069F4" w:rsidRDefault="004B7881" w:rsidP="004B7881">
                  <w:pPr>
                    <w:jc w:val="right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  <w:lang w:val="en-US"/>
                    </w:rPr>
                    <w:t>2021-22</w:t>
                  </w:r>
                </w:p>
              </w:tc>
              <w:tc>
                <w:tcPr>
                  <w:tcW w:w="11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bottom"/>
                  <w:hideMark/>
                </w:tcPr>
                <w:p w14:paraId="05A0535D" w14:textId="77777777" w:rsidR="004B7881" w:rsidRPr="006069F4" w:rsidRDefault="004B7881" w:rsidP="004B7881">
                  <w:pPr>
                    <w:jc w:val="right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  <w:lang w:val="en-US"/>
                    </w:rPr>
                    <w:t>2020-21</w:t>
                  </w:r>
                </w:p>
              </w:tc>
            </w:tr>
            <w:tr w:rsidR="004B7881" w14:paraId="43FDD555" w14:textId="77777777" w:rsidTr="006069F4">
              <w:trPr>
                <w:trHeight w:val="351"/>
              </w:trPr>
              <w:tc>
                <w:tcPr>
                  <w:tcW w:w="101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bottom"/>
                  <w:hideMark/>
                </w:tcPr>
                <w:p w14:paraId="1EA52C6D" w14:textId="77777777" w:rsidR="004B7881" w:rsidRPr="006069F4" w:rsidRDefault="004B7881" w:rsidP="004B7881">
                  <w:pPr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  <w:lang w:val="en-US"/>
                    </w:rPr>
                    <w:t>Profit After Tax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1A613C2" w14:textId="77777777" w:rsidR="004B7881" w:rsidRPr="006069F4" w:rsidRDefault="004B7881" w:rsidP="004B7881">
                  <w:pPr>
                    <w:jc w:val="right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  <w:lang w:val="en-US"/>
                    </w:rPr>
                    <w:t xml:space="preserve">6,114.19 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1B50E23B" w14:textId="77777777" w:rsidR="004B7881" w:rsidRPr="006069F4" w:rsidRDefault="004B7881" w:rsidP="004B7881">
                  <w:pPr>
                    <w:jc w:val="right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  <w:lang w:val="en-US"/>
                    </w:rPr>
                    <w:t xml:space="preserve"> 5,551.85 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0903A25E" w14:textId="77777777" w:rsidR="004B7881" w:rsidRPr="006069F4" w:rsidRDefault="004B7881" w:rsidP="004B7881">
                  <w:pPr>
                    <w:jc w:val="right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  <w:lang w:val="en-US"/>
                    </w:rPr>
                    <w:t xml:space="preserve"> 6,810.40 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6B7894B6" w14:textId="77777777" w:rsidR="004B7881" w:rsidRPr="006069F4" w:rsidRDefault="004B7881" w:rsidP="004B7881">
                  <w:pPr>
                    <w:jc w:val="right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  <w:lang w:val="en-US"/>
                    </w:rPr>
                    <w:t xml:space="preserve"> 3,887.31 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0BEDFC89" w14:textId="77777777" w:rsidR="004B7881" w:rsidRPr="006069F4" w:rsidRDefault="004B7881" w:rsidP="004B7881">
                  <w:pPr>
                    <w:jc w:val="right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  <w:lang w:val="en-US"/>
                    </w:rPr>
                    <w:t xml:space="preserve"> 1,741.59 </w:t>
                  </w:r>
                </w:p>
              </w:tc>
            </w:tr>
          </w:tbl>
          <w:p w14:paraId="3780DB29" w14:textId="69BAEEB7" w:rsidR="003E2B73" w:rsidRPr="00CE5DA4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CE5DA4" w14:paraId="54E35464" w14:textId="77777777" w:rsidTr="00A322D4">
        <w:trPr>
          <w:trHeight w:val="911"/>
        </w:trPr>
        <w:tc>
          <w:tcPr>
            <w:tcW w:w="2689" w:type="dxa"/>
          </w:tcPr>
          <w:p w14:paraId="501F546A" w14:textId="77777777" w:rsidR="00E14F53" w:rsidRPr="00E14F53" w:rsidRDefault="003E2B73" w:rsidP="00E14F53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E14F53" w:rsidRPr="00E14F53">
              <w:rPr>
                <w:rFonts w:ascii="Tahoma" w:hAnsi="Tahoma" w:cs="Tahoma"/>
                <w:i/>
                <w:iCs/>
                <w:lang w:val="en-US"/>
              </w:rPr>
              <w:t>Whether the Ministry studied how these profits have been impacted by international crude oil prices and government taxation policies</w:t>
            </w:r>
          </w:p>
          <w:p w14:paraId="710B4EA4" w14:textId="7157CB4E" w:rsidR="0066060F" w:rsidRPr="00CE5DA4" w:rsidRDefault="0066060F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206" w:type="dxa"/>
          </w:tcPr>
          <w:p w14:paraId="4E973A3D" w14:textId="06E1DDDD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9F37D3" w14:textId="77777777" w:rsidR="00A322D4" w:rsidRDefault="00A322D4" w:rsidP="00A322D4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ahoma" w:hAnsi="Tahoma" w:cs="Tahoma"/>
              </w:rPr>
            </w:pPr>
            <w:r w:rsidRPr="00A322D4">
              <w:rPr>
                <w:rFonts w:ascii="Tahoma" w:hAnsi="Tahoma" w:cs="Tahoma"/>
                <w:b/>
                <w:bCs/>
              </w:rPr>
              <w:t>Revenue and Profit Correlation</w:t>
            </w:r>
            <w:r w:rsidRPr="00A322D4">
              <w:rPr>
                <w:rFonts w:ascii="Tahoma" w:hAnsi="Tahoma" w:cs="Tahoma"/>
              </w:rPr>
              <w:br/>
              <w:t>OIL’s profitability is closely aligned with its revenue from operations, which primarily stems from the sale of crude oil and natural gas. Typically, 80%–90% of the total revenue is derived from hydrocarbon sales.</w:t>
            </w:r>
          </w:p>
          <w:p w14:paraId="24C05DBD" w14:textId="77777777" w:rsidR="00A322D4" w:rsidRPr="00A322D4" w:rsidRDefault="00A322D4" w:rsidP="00A322D4">
            <w:pPr>
              <w:pStyle w:val="ListParagraph"/>
              <w:ind w:left="284"/>
              <w:jc w:val="both"/>
              <w:rPr>
                <w:rFonts w:ascii="Tahoma" w:hAnsi="Tahoma" w:cs="Tahoma"/>
              </w:rPr>
            </w:pPr>
          </w:p>
          <w:p w14:paraId="232D4F27" w14:textId="77777777" w:rsidR="00A322D4" w:rsidRPr="00A322D4" w:rsidRDefault="00A322D4" w:rsidP="00A322D4">
            <w:pPr>
              <w:pStyle w:val="ListParagraph"/>
              <w:ind w:left="284"/>
              <w:jc w:val="both"/>
              <w:rPr>
                <w:rFonts w:ascii="Tahoma" w:hAnsi="Tahoma" w:cs="Tahoma"/>
              </w:rPr>
            </w:pPr>
            <w:r w:rsidRPr="00A322D4">
              <w:rPr>
                <w:rFonts w:ascii="Tahoma" w:hAnsi="Tahoma" w:cs="Tahoma"/>
              </w:rPr>
              <w:t>The revenue from operations is influenced by the following key factors:</w:t>
            </w:r>
          </w:p>
          <w:p w14:paraId="1C42592C" w14:textId="1F4C4741" w:rsidR="00A322D4" w:rsidRPr="00A322D4" w:rsidRDefault="00A322D4" w:rsidP="00A322D4">
            <w:pPr>
              <w:pStyle w:val="ListParagraph"/>
              <w:ind w:left="284"/>
              <w:jc w:val="both"/>
              <w:rPr>
                <w:rFonts w:ascii="Tahoma" w:hAnsi="Tahoma" w:cs="Tahoma"/>
              </w:rPr>
            </w:pPr>
            <w:r w:rsidRPr="00A322D4">
              <w:rPr>
                <w:rFonts w:ascii="Tahoma" w:hAnsi="Tahoma" w:cs="Tahoma"/>
                <w:b/>
                <w:bCs/>
              </w:rPr>
              <w:t xml:space="preserve">i) Price of </w:t>
            </w:r>
            <w:r w:rsidR="006A734A">
              <w:rPr>
                <w:rFonts w:ascii="Tahoma" w:hAnsi="Tahoma" w:cs="Tahoma"/>
                <w:b/>
                <w:bCs/>
              </w:rPr>
              <w:t>Crude Oil &amp; Natural Gas</w:t>
            </w:r>
            <w:r w:rsidRPr="00A322D4">
              <w:rPr>
                <w:rFonts w:ascii="Tahoma" w:hAnsi="Tahoma" w:cs="Tahoma"/>
                <w:b/>
                <w:bCs/>
              </w:rPr>
              <w:t>:</w:t>
            </w:r>
            <w:r w:rsidRPr="00A322D4">
              <w:rPr>
                <w:rFonts w:ascii="Tahoma" w:hAnsi="Tahoma" w:cs="Tahoma"/>
              </w:rPr>
              <w:br/>
              <w:t>Crude oil and natural gas prices are benchmarked to international markets and are subject to fluctuations driven by global market dynamics</w:t>
            </w:r>
            <w:r w:rsidR="00C02CCE">
              <w:rPr>
                <w:rFonts w:ascii="Tahoma" w:hAnsi="Tahoma" w:cs="Tahoma"/>
              </w:rPr>
              <w:t>.</w:t>
            </w:r>
            <w:bookmarkStart w:id="0" w:name="_GoBack"/>
            <w:bookmarkEnd w:id="0"/>
          </w:p>
          <w:p w14:paraId="3863A3D5" w14:textId="087A8008" w:rsidR="00A322D4" w:rsidRPr="00A322D4" w:rsidRDefault="00A322D4" w:rsidP="00A322D4">
            <w:pPr>
              <w:pStyle w:val="ListParagraph"/>
              <w:ind w:left="284"/>
              <w:jc w:val="both"/>
              <w:rPr>
                <w:rFonts w:ascii="Tahoma" w:hAnsi="Tahoma" w:cs="Tahoma"/>
              </w:rPr>
            </w:pPr>
            <w:r w:rsidRPr="00A322D4">
              <w:rPr>
                <w:rFonts w:ascii="Tahoma" w:hAnsi="Tahoma" w:cs="Tahoma"/>
                <w:b/>
                <w:bCs/>
              </w:rPr>
              <w:lastRenderedPageBreak/>
              <w:t xml:space="preserve">ii) Quantity of </w:t>
            </w:r>
            <w:r w:rsidR="006A734A">
              <w:rPr>
                <w:rFonts w:ascii="Tahoma" w:hAnsi="Tahoma" w:cs="Tahoma"/>
                <w:b/>
                <w:bCs/>
              </w:rPr>
              <w:t>Crude Oil and Natural Gas</w:t>
            </w:r>
            <w:r w:rsidRPr="00A322D4">
              <w:rPr>
                <w:rFonts w:ascii="Tahoma" w:hAnsi="Tahoma" w:cs="Tahoma"/>
                <w:b/>
                <w:bCs/>
              </w:rPr>
              <w:t xml:space="preserve"> Sold:</w:t>
            </w:r>
            <w:r w:rsidRPr="00A322D4">
              <w:rPr>
                <w:rFonts w:ascii="Tahoma" w:hAnsi="Tahoma" w:cs="Tahoma"/>
              </w:rPr>
              <w:br/>
              <w:t>Over the past five years, OIL has achieved a compound annual growth rate (CAGR) of 4%–5% in hydrocarbon production.</w:t>
            </w:r>
          </w:p>
          <w:p w14:paraId="6190FAB8" w14:textId="77777777" w:rsidR="00A322D4" w:rsidRPr="00A322D4" w:rsidRDefault="00A322D4" w:rsidP="00A322D4">
            <w:pPr>
              <w:pStyle w:val="ListParagraph"/>
              <w:ind w:left="284"/>
              <w:jc w:val="both"/>
              <w:rPr>
                <w:rFonts w:ascii="Tahoma" w:hAnsi="Tahoma" w:cs="Tahoma"/>
              </w:rPr>
            </w:pPr>
            <w:r w:rsidRPr="00A322D4">
              <w:rPr>
                <w:rFonts w:ascii="Tahoma" w:hAnsi="Tahoma" w:cs="Tahoma"/>
                <w:b/>
                <w:bCs/>
              </w:rPr>
              <w:t>iii) Exchange Rate:</w:t>
            </w:r>
            <w:r w:rsidRPr="00A322D4">
              <w:rPr>
                <w:rFonts w:ascii="Tahoma" w:hAnsi="Tahoma" w:cs="Tahoma"/>
              </w:rPr>
              <w:br/>
              <w:t>Since crude oil and natural gas are priced in USD, fluctuations in the exchange rate directly impact revenue realization.</w:t>
            </w:r>
          </w:p>
          <w:p w14:paraId="4FB2C373" w14:textId="77777777" w:rsidR="00A322D4" w:rsidRDefault="00A322D4" w:rsidP="00A322D4">
            <w:pPr>
              <w:pStyle w:val="ListParagraph"/>
              <w:ind w:left="284"/>
              <w:jc w:val="both"/>
              <w:rPr>
                <w:rFonts w:ascii="Tahoma" w:hAnsi="Tahoma" w:cs="Tahoma"/>
              </w:rPr>
            </w:pPr>
          </w:p>
          <w:p w14:paraId="11EF449B" w14:textId="0FDA95D5" w:rsidR="00A322D4" w:rsidRPr="00A322D4" w:rsidRDefault="00A322D4" w:rsidP="00A322D4">
            <w:pPr>
              <w:pStyle w:val="ListParagraph"/>
              <w:ind w:left="284"/>
              <w:jc w:val="both"/>
              <w:rPr>
                <w:rFonts w:ascii="Tahoma" w:hAnsi="Tahoma" w:cs="Tahoma"/>
              </w:rPr>
            </w:pPr>
            <w:r w:rsidRPr="00A322D4">
              <w:rPr>
                <w:rFonts w:ascii="Tahoma" w:hAnsi="Tahoma" w:cs="Tahoma"/>
              </w:rPr>
              <w:t>The table below illustrates the impact of these factors on revenue over the past five financial years:</w:t>
            </w:r>
          </w:p>
          <w:p w14:paraId="41BD52C8" w14:textId="77777777" w:rsidR="0011251C" w:rsidRDefault="0011251C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  <w:tbl>
            <w:tblPr>
              <w:tblW w:w="6818" w:type="dxa"/>
              <w:tblLayout w:type="fixed"/>
              <w:tblLook w:val="04A0" w:firstRow="1" w:lastRow="0" w:firstColumn="1" w:lastColumn="0" w:noHBand="0" w:noVBand="1"/>
            </w:tblPr>
            <w:tblGrid>
              <w:gridCol w:w="2073"/>
              <w:gridCol w:w="949"/>
              <w:gridCol w:w="949"/>
              <w:gridCol w:w="949"/>
              <w:gridCol w:w="949"/>
              <w:gridCol w:w="949"/>
            </w:tblGrid>
            <w:tr w:rsidR="00EF4C58" w:rsidRPr="0011251C" w14:paraId="57C035E1" w14:textId="446DA165" w:rsidTr="00EF4C58">
              <w:trPr>
                <w:trHeight w:val="378"/>
              </w:trPr>
              <w:tc>
                <w:tcPr>
                  <w:tcW w:w="20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17F79F4" w14:textId="52016230" w:rsidR="00EF4C58" w:rsidRPr="006069F4" w:rsidRDefault="006A734A" w:rsidP="00EF4C58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lang w:eastAsia="en-IN" w:bidi="hi-IN"/>
                    </w:rPr>
                  </w:pPr>
                  <w:r w:rsidRPr="006069F4"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lang w:eastAsia="en-IN" w:bidi="hi-IN"/>
                    </w:rPr>
                    <w:t>Item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D430A7" w14:textId="3C55D78B" w:rsidR="00EF4C58" w:rsidRPr="006069F4" w:rsidRDefault="00EF4C58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2020-21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AC669A" w14:textId="4B4F5216" w:rsidR="00EF4C58" w:rsidRPr="006069F4" w:rsidRDefault="00EF4C58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2021-22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54B782" w14:textId="177FEC28" w:rsidR="00EF4C58" w:rsidRPr="006069F4" w:rsidRDefault="00EF4C58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2022-23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C84356" w14:textId="1C076773" w:rsidR="00EF4C58" w:rsidRPr="006069F4" w:rsidRDefault="00EF4C58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2023-24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E6AB53" w14:textId="1326AA94" w:rsidR="00EF4C58" w:rsidRPr="006069F4" w:rsidRDefault="00EF4C58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2024-25</w:t>
                  </w:r>
                </w:p>
              </w:tc>
            </w:tr>
            <w:tr w:rsidR="00EF4C58" w:rsidRPr="0011251C" w14:paraId="5803B409" w14:textId="623D03C1" w:rsidTr="00D601AE">
              <w:trPr>
                <w:trHeight w:val="378"/>
              </w:trPr>
              <w:tc>
                <w:tcPr>
                  <w:tcW w:w="207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DFDFD8" w14:textId="22002D72" w:rsidR="00EF4C58" w:rsidRPr="006069F4" w:rsidRDefault="00EF4C58" w:rsidP="00EF4C58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sz w:val="20"/>
                      <w:szCs w:val="20"/>
                      <w:lang w:eastAsia="en-IN" w:bidi="hi-IN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Total Revenue (in Cr)</w:t>
                  </w:r>
                </w:p>
              </w:tc>
              <w:tc>
                <w:tcPr>
                  <w:tcW w:w="949" w:type="dxa"/>
                  <w:vMerge w:val="restart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vAlign w:val="center"/>
                </w:tcPr>
                <w:p w14:paraId="1A80102C" w14:textId="443AC464" w:rsidR="00EF4C58" w:rsidRPr="006069F4" w:rsidRDefault="00EF4C58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10561.45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AC5DC5" w14:textId="3D0CF53A" w:rsidR="00EF4C58" w:rsidRPr="006069F4" w:rsidRDefault="00EF4C58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16427.65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EA4A5C" w14:textId="21938337" w:rsidR="00EF4C58" w:rsidRPr="006069F4" w:rsidRDefault="00EF4C58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24757.85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795A58" w14:textId="63187048" w:rsidR="00EF4C58" w:rsidRPr="006069F4" w:rsidRDefault="00EF4C58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24514.28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ED4877" w14:textId="4D6AA9D6" w:rsidR="00EF4C58" w:rsidRPr="006069F4" w:rsidRDefault="00EF4C58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23987.07</w:t>
                  </w:r>
                </w:p>
              </w:tc>
            </w:tr>
            <w:tr w:rsidR="00EF4C58" w:rsidRPr="0011251C" w14:paraId="77E93B18" w14:textId="1697CFDE" w:rsidTr="00D601AE">
              <w:trPr>
                <w:trHeight w:val="359"/>
              </w:trPr>
              <w:tc>
                <w:tcPr>
                  <w:tcW w:w="207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1EAEF0" w14:textId="36D59851" w:rsidR="00EF4C58" w:rsidRPr="006069F4" w:rsidRDefault="00EF4C58" w:rsidP="00EF4C58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sz w:val="20"/>
                      <w:szCs w:val="20"/>
                      <w:lang w:eastAsia="en-IN" w:bidi="hi-IN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% Growth/degrowth</w:t>
                  </w:r>
                </w:p>
              </w:tc>
              <w:tc>
                <w:tcPr>
                  <w:tcW w:w="949" w:type="dxa"/>
                  <w:vMerge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998FCD" w14:textId="77777777" w:rsidR="00EF4C58" w:rsidRPr="006069F4" w:rsidRDefault="00EF4C58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098CF0" w14:textId="352886BE" w:rsidR="00EF4C58" w:rsidRPr="006069F4" w:rsidRDefault="00EF4C58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56%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8641C2" w14:textId="331D8FCD" w:rsidR="00EF4C58" w:rsidRPr="006069F4" w:rsidRDefault="00EF4C58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51%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9DD759" w14:textId="3B985B44" w:rsidR="00EF4C58" w:rsidRPr="006069F4" w:rsidRDefault="00EF4C58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-1%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98C8C9" w14:textId="100247D1" w:rsidR="00EF4C58" w:rsidRPr="006069F4" w:rsidRDefault="00EF4C58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-2%</w:t>
                  </w:r>
                </w:p>
              </w:tc>
            </w:tr>
            <w:tr w:rsidR="00EF4C58" w:rsidRPr="0011251C" w14:paraId="1BA56103" w14:textId="77777777" w:rsidTr="00EF4C58">
              <w:trPr>
                <w:trHeight w:val="316"/>
              </w:trPr>
              <w:tc>
                <w:tcPr>
                  <w:tcW w:w="6818" w:type="dxa"/>
                  <w:gridSpan w:val="6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2824BDE" w14:textId="71965414" w:rsidR="00EF4C58" w:rsidRPr="006069F4" w:rsidRDefault="006A734A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Primary c</w:t>
                  </w:r>
                  <w:r w:rsidR="00EF4C58"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ontribution of each factor for revenue growth/degrowth</w:t>
                  </w:r>
                </w:p>
              </w:tc>
            </w:tr>
            <w:tr w:rsidR="00A40A9F" w:rsidRPr="0011251C" w14:paraId="46F9EA19" w14:textId="04D99006" w:rsidTr="006A734A">
              <w:trPr>
                <w:trHeight w:val="359"/>
              </w:trPr>
              <w:tc>
                <w:tcPr>
                  <w:tcW w:w="20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1D0ED8" w14:textId="1873445B" w:rsidR="00A40A9F" w:rsidRPr="006069F4" w:rsidRDefault="00A40A9F" w:rsidP="00EF4C58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sz w:val="20"/>
                      <w:szCs w:val="20"/>
                      <w:lang w:eastAsia="en-IN" w:bidi="hi-IN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Price Change</w:t>
                  </w:r>
                </w:p>
              </w:tc>
              <w:tc>
                <w:tcPr>
                  <w:tcW w:w="949" w:type="dxa"/>
                  <w:vMerge w:val="restar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285480" w14:textId="77777777" w:rsidR="00A40A9F" w:rsidRPr="006069F4" w:rsidRDefault="00A40A9F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6DD779" w14:textId="6EC5E43D" w:rsidR="00A40A9F" w:rsidRPr="006069F4" w:rsidRDefault="00A40A9F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52.91%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764F6B" w14:textId="10227581" w:rsidR="00A40A9F" w:rsidRPr="006069F4" w:rsidRDefault="00A40A9F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40.39%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713EE7" w14:textId="5EF202C3" w:rsidR="00A40A9F" w:rsidRPr="006069F4" w:rsidRDefault="00A40A9F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-11.66%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376C20" w14:textId="4289E4EF" w:rsidR="00A40A9F" w:rsidRPr="006069F4" w:rsidRDefault="00A40A9F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-4.40%</w:t>
                  </w:r>
                </w:p>
              </w:tc>
            </w:tr>
            <w:tr w:rsidR="00A40A9F" w:rsidRPr="0011251C" w14:paraId="0C076548" w14:textId="4F9E7E58" w:rsidTr="006A734A">
              <w:trPr>
                <w:trHeight w:val="359"/>
              </w:trPr>
              <w:tc>
                <w:tcPr>
                  <w:tcW w:w="20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96A316" w14:textId="5FC37B75" w:rsidR="00A40A9F" w:rsidRPr="006069F4" w:rsidRDefault="00A40A9F" w:rsidP="00EF4C58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sz w:val="20"/>
                      <w:szCs w:val="20"/>
                      <w:lang w:eastAsia="en-IN" w:bidi="hi-IN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Exchange Rate</w:t>
                  </w:r>
                </w:p>
              </w:tc>
              <w:tc>
                <w:tcPr>
                  <w:tcW w:w="949" w:type="dxa"/>
                  <w:vMerge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8C836F" w14:textId="77777777" w:rsidR="00A40A9F" w:rsidRPr="006069F4" w:rsidRDefault="00A40A9F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EE9083" w14:textId="38D1E15C" w:rsidR="00A40A9F" w:rsidRPr="006069F4" w:rsidRDefault="00A40A9F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0.21%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82952B" w14:textId="15029B06" w:rsidR="00A40A9F" w:rsidRPr="006069F4" w:rsidRDefault="00A40A9F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6.90%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AE3095" w14:textId="0560E27D" w:rsidR="00A40A9F" w:rsidRPr="006069F4" w:rsidRDefault="00A40A9F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2.99%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5F99C2" w14:textId="3F206DA8" w:rsidR="00A40A9F" w:rsidRPr="006069F4" w:rsidRDefault="00A40A9F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1.86%</w:t>
                  </w:r>
                </w:p>
              </w:tc>
            </w:tr>
            <w:tr w:rsidR="00A40A9F" w:rsidRPr="0011251C" w14:paraId="3C5C8404" w14:textId="77777777" w:rsidTr="006A734A">
              <w:trPr>
                <w:trHeight w:val="359"/>
              </w:trPr>
              <w:tc>
                <w:tcPr>
                  <w:tcW w:w="20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5B3A522" w14:textId="7C662E27" w:rsidR="00A40A9F" w:rsidRPr="006069F4" w:rsidRDefault="00A40A9F" w:rsidP="00EF4C58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sz w:val="20"/>
                      <w:szCs w:val="20"/>
                      <w:lang w:eastAsia="en-IN" w:bidi="hi-IN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Quantity</w:t>
                  </w:r>
                </w:p>
              </w:tc>
              <w:tc>
                <w:tcPr>
                  <w:tcW w:w="949" w:type="dxa"/>
                  <w:vMerge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B97E3D" w14:textId="77777777" w:rsidR="00A40A9F" w:rsidRPr="006069F4" w:rsidRDefault="00A40A9F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646AD7" w14:textId="66BF6128" w:rsidR="00A40A9F" w:rsidRPr="006069F4" w:rsidRDefault="00A40A9F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2.02%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CA3A02" w14:textId="200201C2" w:rsidR="00A40A9F" w:rsidRPr="006069F4" w:rsidRDefault="00A40A9F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4.13%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47E8E8" w14:textId="70DD7B3F" w:rsidR="00A40A9F" w:rsidRPr="006069F4" w:rsidRDefault="00A40A9F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4.85%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31A8A8" w14:textId="5A1B8EC9" w:rsidR="00A40A9F" w:rsidRPr="006069F4" w:rsidRDefault="00A40A9F" w:rsidP="00EF4C58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1.51%</w:t>
                  </w:r>
                </w:p>
              </w:tc>
            </w:tr>
          </w:tbl>
          <w:p w14:paraId="480A10B6" w14:textId="77777777" w:rsidR="003E2B73" w:rsidRDefault="003E2B73" w:rsidP="00FA77B1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6069DC70" w14:textId="69670529" w:rsidR="00A322D4" w:rsidRDefault="00A322D4" w:rsidP="00FA77B1">
            <w:pPr>
              <w:jc w:val="both"/>
              <w:rPr>
                <w:rFonts w:ascii="Tahoma" w:hAnsi="Tahoma" w:cs="Tahoma"/>
                <w:lang w:val="en-US"/>
              </w:rPr>
            </w:pPr>
            <w:r w:rsidRPr="00A322D4">
              <w:rPr>
                <w:rFonts w:ascii="Tahoma" w:hAnsi="Tahoma" w:cs="Tahoma"/>
                <w:b/>
                <w:bCs/>
              </w:rPr>
              <w:t>Price Realization Trends:</w:t>
            </w:r>
          </w:p>
          <w:p w14:paraId="167B83C7" w14:textId="77777777" w:rsidR="00A322D4" w:rsidRDefault="00A322D4" w:rsidP="00FA77B1">
            <w:pPr>
              <w:jc w:val="both"/>
              <w:rPr>
                <w:rFonts w:ascii="Tahoma" w:hAnsi="Tahoma" w:cs="Tahoma"/>
                <w:lang w:val="en-US"/>
              </w:rPr>
            </w:pPr>
          </w:p>
          <w:tbl>
            <w:tblPr>
              <w:tblW w:w="6818" w:type="dxa"/>
              <w:tblLayout w:type="fixed"/>
              <w:tblLook w:val="04A0" w:firstRow="1" w:lastRow="0" w:firstColumn="1" w:lastColumn="0" w:noHBand="0" w:noVBand="1"/>
            </w:tblPr>
            <w:tblGrid>
              <w:gridCol w:w="2073"/>
              <w:gridCol w:w="949"/>
              <w:gridCol w:w="949"/>
              <w:gridCol w:w="949"/>
              <w:gridCol w:w="949"/>
              <w:gridCol w:w="949"/>
            </w:tblGrid>
            <w:tr w:rsidR="00A40A9F" w:rsidRPr="00FA77B1" w14:paraId="7B8833BA" w14:textId="77777777" w:rsidTr="00485AD1">
              <w:trPr>
                <w:trHeight w:val="378"/>
              </w:trPr>
              <w:tc>
                <w:tcPr>
                  <w:tcW w:w="20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6D78B0E" w14:textId="7365BF0E" w:rsidR="00A40A9F" w:rsidRPr="006069F4" w:rsidRDefault="006A734A" w:rsidP="00A40A9F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lang w:eastAsia="en-IN" w:bidi="hi-IN"/>
                    </w:rPr>
                  </w:pPr>
                  <w:r w:rsidRPr="006069F4"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lang w:eastAsia="en-IN" w:bidi="hi-IN"/>
                    </w:rPr>
                    <w:t>Item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FE95AA" w14:textId="77777777" w:rsidR="00A40A9F" w:rsidRPr="006069F4" w:rsidRDefault="00A40A9F" w:rsidP="00A40A9F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2020-21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C08515" w14:textId="77777777" w:rsidR="00A40A9F" w:rsidRPr="006069F4" w:rsidRDefault="00A40A9F" w:rsidP="00A40A9F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2021-22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BE46E0" w14:textId="77777777" w:rsidR="00A40A9F" w:rsidRPr="006069F4" w:rsidRDefault="00A40A9F" w:rsidP="00A40A9F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2022-23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B1EDD3" w14:textId="77777777" w:rsidR="00A40A9F" w:rsidRPr="006069F4" w:rsidRDefault="00A40A9F" w:rsidP="00A40A9F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2023-24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FD613E" w14:textId="77777777" w:rsidR="00A40A9F" w:rsidRPr="006069F4" w:rsidRDefault="00A40A9F" w:rsidP="00A40A9F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2024-25</w:t>
                  </w:r>
                </w:p>
              </w:tc>
            </w:tr>
            <w:tr w:rsidR="00A40A9F" w:rsidRPr="00FA77B1" w14:paraId="399E0F77" w14:textId="77777777" w:rsidTr="007574BE">
              <w:trPr>
                <w:trHeight w:val="378"/>
              </w:trPr>
              <w:tc>
                <w:tcPr>
                  <w:tcW w:w="20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DC7C1D8" w14:textId="30FFE3DB" w:rsidR="00A40A9F" w:rsidRPr="006069F4" w:rsidRDefault="00A40A9F" w:rsidP="00A40A9F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sz w:val="20"/>
                      <w:szCs w:val="20"/>
                      <w:lang w:eastAsia="en-IN" w:bidi="hi-IN"/>
                    </w:rPr>
                  </w:pPr>
                  <w:r w:rsidRPr="006069F4">
                    <w:rPr>
                      <w:rFonts w:ascii="Tahoma" w:eastAsia="Times New Roman" w:hAnsi="Tahoma" w:cs="Tahoma"/>
                      <w:color w:val="000000"/>
                      <w:sz w:val="20"/>
                      <w:szCs w:val="20"/>
                      <w:lang w:eastAsia="en-IN" w:bidi="hi-IN"/>
                    </w:rPr>
                    <w:t>Price realisation (Crude) $/</w:t>
                  </w:r>
                  <w:proofErr w:type="spellStart"/>
                  <w:r w:rsidRPr="006069F4">
                    <w:rPr>
                      <w:rFonts w:ascii="Tahoma" w:eastAsia="Times New Roman" w:hAnsi="Tahoma" w:cs="Tahoma"/>
                      <w:color w:val="000000"/>
                      <w:sz w:val="20"/>
                      <w:szCs w:val="20"/>
                      <w:lang w:eastAsia="en-IN" w:bidi="hi-IN"/>
                    </w:rPr>
                    <w:t>bbl</w:t>
                  </w:r>
                  <w:proofErr w:type="spellEnd"/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53646D22" w14:textId="78A4D95C" w:rsidR="00A40A9F" w:rsidRPr="006069F4" w:rsidRDefault="00A40A9F" w:rsidP="00A40A9F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           43.98 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4EBBA03F" w14:textId="54F8E171" w:rsidR="00A40A9F" w:rsidRPr="006069F4" w:rsidRDefault="00A40A9F" w:rsidP="00A40A9F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78.96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0EFF6423" w14:textId="7597DCD4" w:rsidR="00A40A9F" w:rsidRPr="006069F4" w:rsidRDefault="00A40A9F" w:rsidP="00A40A9F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          95.47 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76B13E9F" w14:textId="4148CE50" w:rsidR="00A40A9F" w:rsidRPr="006069F4" w:rsidRDefault="00A40A9F" w:rsidP="00A40A9F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83.03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08BC448A" w14:textId="478D5FA4" w:rsidR="00A40A9F" w:rsidRPr="006069F4" w:rsidRDefault="00A40A9F" w:rsidP="00A40A9F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78.09</w:t>
                  </w:r>
                </w:p>
              </w:tc>
            </w:tr>
            <w:tr w:rsidR="00A40A9F" w:rsidRPr="00FA77B1" w14:paraId="7E83CBE2" w14:textId="77777777" w:rsidTr="007574BE">
              <w:trPr>
                <w:trHeight w:val="378"/>
              </w:trPr>
              <w:tc>
                <w:tcPr>
                  <w:tcW w:w="20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7B76184" w14:textId="5BCCD3EC" w:rsidR="00A40A9F" w:rsidRPr="006069F4" w:rsidRDefault="00A40A9F" w:rsidP="00A40A9F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sz w:val="20"/>
                      <w:szCs w:val="20"/>
                      <w:lang w:eastAsia="en-IN" w:bidi="hi-IN"/>
                    </w:rPr>
                  </w:pPr>
                  <w:r w:rsidRPr="006069F4">
                    <w:rPr>
                      <w:rFonts w:ascii="Tahoma" w:eastAsia="Times New Roman" w:hAnsi="Tahoma" w:cs="Tahoma"/>
                      <w:color w:val="000000"/>
                      <w:sz w:val="20"/>
                      <w:szCs w:val="20"/>
                      <w:lang w:eastAsia="en-IN" w:bidi="hi-IN"/>
                    </w:rPr>
                    <w:t>Price realisation (Gas) $/MMBTU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2124C04C" w14:textId="1C3A6B7C" w:rsidR="00A40A9F" w:rsidRPr="006069F4" w:rsidRDefault="00A40A9F" w:rsidP="00A40A9F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2.09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19F1F80E" w14:textId="4A82B32D" w:rsidR="00A40A9F" w:rsidRPr="006069F4" w:rsidRDefault="00A40A9F" w:rsidP="00A40A9F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2.35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72C5FFC2" w14:textId="0F7175E0" w:rsidR="00A40A9F" w:rsidRPr="006069F4" w:rsidRDefault="00A40A9F" w:rsidP="00A40A9F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            7.34 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30F1AB0A" w14:textId="39FCC93D" w:rsidR="00A40A9F" w:rsidRPr="006069F4" w:rsidRDefault="00A40A9F" w:rsidP="00A40A9F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6.50</w:t>
                  </w:r>
                </w:p>
              </w:tc>
              <w:tc>
                <w:tcPr>
                  <w:tcW w:w="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423B7852" w14:textId="5BBCE996" w:rsidR="00A40A9F" w:rsidRPr="006069F4" w:rsidRDefault="00A40A9F" w:rsidP="00A40A9F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069F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6.50</w:t>
                  </w:r>
                </w:p>
              </w:tc>
            </w:tr>
          </w:tbl>
          <w:p w14:paraId="0595EB1F" w14:textId="77777777" w:rsidR="00A40A9F" w:rsidRDefault="00A40A9F" w:rsidP="00FA77B1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4929E18A" w14:textId="5C9B625E" w:rsidR="00EF4C58" w:rsidRDefault="00A322D4" w:rsidP="00FA77B1">
            <w:pPr>
              <w:jc w:val="both"/>
              <w:rPr>
                <w:rFonts w:ascii="Tahoma" w:hAnsi="Tahoma" w:cs="Tahoma"/>
              </w:rPr>
            </w:pPr>
            <w:r w:rsidRPr="00A322D4">
              <w:rPr>
                <w:rFonts w:ascii="Tahoma" w:hAnsi="Tahoma" w:cs="Tahoma"/>
              </w:rPr>
              <w:t xml:space="preserve">The significant revenue growth in FY 2021–22 and FY 2022–23 (56% and 51%, respectively) was primarily driven by </w:t>
            </w:r>
            <w:proofErr w:type="spellStart"/>
            <w:r w:rsidRPr="00A322D4">
              <w:rPr>
                <w:rFonts w:ascii="Tahoma" w:hAnsi="Tahoma" w:cs="Tahoma"/>
              </w:rPr>
              <w:t>favorable</w:t>
            </w:r>
            <w:proofErr w:type="spellEnd"/>
            <w:r w:rsidRPr="00A322D4">
              <w:rPr>
                <w:rFonts w:ascii="Tahoma" w:hAnsi="Tahoma" w:cs="Tahoma"/>
              </w:rPr>
              <w:t xml:space="preserve"> price movements. In FY 2023–24, despite a decline of ~$12/</w:t>
            </w:r>
            <w:proofErr w:type="spellStart"/>
            <w:r w:rsidRPr="00A322D4">
              <w:rPr>
                <w:rFonts w:ascii="Tahoma" w:hAnsi="Tahoma" w:cs="Tahoma"/>
              </w:rPr>
              <w:t>bbl</w:t>
            </w:r>
            <w:proofErr w:type="spellEnd"/>
            <w:r w:rsidRPr="00A322D4">
              <w:rPr>
                <w:rFonts w:ascii="Tahoma" w:hAnsi="Tahoma" w:cs="Tahoma"/>
              </w:rPr>
              <w:t xml:space="preserve"> in crude oil and $0.84/MMBTU in gas prices, increased production helped limit the revenue de-growth to just 1%. However, in FY 2024–25, a further decline in crude oil prices led to a 2% revenue contraction.</w:t>
            </w:r>
          </w:p>
          <w:p w14:paraId="343A2A67" w14:textId="77777777" w:rsidR="00A322D4" w:rsidRDefault="00A322D4" w:rsidP="00FA77B1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08F9C1B3" w14:textId="4BBC3FD6" w:rsidR="00A322D4" w:rsidRPr="00A322D4" w:rsidRDefault="00A322D4" w:rsidP="00011B72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ahoma" w:hAnsi="Tahoma" w:cs="Tahoma"/>
              </w:rPr>
            </w:pPr>
            <w:r w:rsidRPr="00A322D4">
              <w:rPr>
                <w:rFonts w:ascii="Tahoma" w:hAnsi="Tahoma" w:cs="Tahoma"/>
                <w:b/>
                <w:bCs/>
              </w:rPr>
              <w:t>Taxation Impact on Net Profit</w:t>
            </w:r>
            <w:r w:rsidRPr="00A322D4">
              <w:rPr>
                <w:rFonts w:ascii="Tahoma" w:hAnsi="Tahoma" w:cs="Tahoma"/>
              </w:rPr>
              <w:br/>
              <w:t xml:space="preserve">Net profits are also influenced by applicable taxes. While standard levies such as VAT, Cess, and Royalty </w:t>
            </w:r>
            <w:r w:rsidR="006A734A" w:rsidRPr="006A734A">
              <w:rPr>
                <w:rFonts w:ascii="Tahoma" w:hAnsi="Tahoma" w:cs="Tahoma"/>
              </w:rPr>
              <w:t xml:space="preserve">rate </w:t>
            </w:r>
            <w:r w:rsidRPr="00A322D4">
              <w:rPr>
                <w:rFonts w:ascii="Tahoma" w:hAnsi="Tahoma" w:cs="Tahoma"/>
              </w:rPr>
              <w:t>remain constant for crude oil and natural gas, the Government of India introduced the Special</w:t>
            </w:r>
            <w:r w:rsidRPr="00A322D4">
              <w:rPr>
                <w:rFonts w:ascii="Tahoma" w:hAnsi="Tahoma" w:cs="Tahoma"/>
                <w:b/>
                <w:bCs/>
              </w:rPr>
              <w:t xml:space="preserve"> </w:t>
            </w:r>
            <w:r w:rsidRPr="00A322D4">
              <w:rPr>
                <w:rFonts w:ascii="Tahoma" w:hAnsi="Tahoma" w:cs="Tahoma"/>
              </w:rPr>
              <w:t>Additional Excise Duty (SAED) effective 1st July 2022. This duty was periodically revised</w:t>
            </w:r>
            <w:r w:rsidR="006A734A" w:rsidRPr="006A734A">
              <w:rPr>
                <w:rFonts w:ascii="Tahoma" w:hAnsi="Tahoma" w:cs="Tahoma"/>
              </w:rPr>
              <w:t xml:space="preserve"> fortnightly. </w:t>
            </w:r>
            <w:r w:rsidRPr="00A322D4">
              <w:rPr>
                <w:rFonts w:ascii="Tahoma" w:hAnsi="Tahoma" w:cs="Tahoma"/>
              </w:rPr>
              <w:t>OIL paid SAED during FY 2022–23</w:t>
            </w:r>
            <w:r w:rsidR="006A734A" w:rsidRPr="006A734A">
              <w:rPr>
                <w:rFonts w:ascii="Tahoma" w:hAnsi="Tahoma" w:cs="Tahoma"/>
              </w:rPr>
              <w:t>,</w:t>
            </w:r>
            <w:r w:rsidRPr="00A322D4">
              <w:rPr>
                <w:rFonts w:ascii="Tahoma" w:hAnsi="Tahoma" w:cs="Tahoma"/>
              </w:rPr>
              <w:t xml:space="preserve"> FY 2023–24</w:t>
            </w:r>
            <w:r w:rsidR="006A734A" w:rsidRPr="006A734A">
              <w:rPr>
                <w:rFonts w:ascii="Tahoma" w:hAnsi="Tahoma" w:cs="Tahoma"/>
              </w:rPr>
              <w:t xml:space="preserve"> &amp; FY 24-25</w:t>
            </w:r>
            <w:r w:rsidRPr="00A322D4">
              <w:rPr>
                <w:rFonts w:ascii="Tahoma" w:hAnsi="Tahoma" w:cs="Tahoma"/>
              </w:rPr>
              <w:t xml:space="preserve"> amounting to ₹</w:t>
            </w:r>
            <w:r w:rsidR="006A734A" w:rsidRPr="006A734A">
              <w:rPr>
                <w:rFonts w:ascii="Tahoma" w:hAnsi="Tahoma" w:cs="Tahoma"/>
              </w:rPr>
              <w:t xml:space="preserve"> 1887</w:t>
            </w:r>
            <w:r w:rsidRPr="00A322D4">
              <w:rPr>
                <w:rFonts w:ascii="Tahoma" w:hAnsi="Tahoma" w:cs="Tahoma"/>
              </w:rPr>
              <w:t xml:space="preserve"> Cr</w:t>
            </w:r>
            <w:r w:rsidR="006A734A" w:rsidRPr="006A734A">
              <w:rPr>
                <w:rFonts w:ascii="Tahoma" w:hAnsi="Tahoma" w:cs="Tahoma"/>
              </w:rPr>
              <w:t>,</w:t>
            </w:r>
            <w:r w:rsidRPr="00A322D4">
              <w:rPr>
                <w:rFonts w:ascii="Tahoma" w:hAnsi="Tahoma" w:cs="Tahoma"/>
              </w:rPr>
              <w:t xml:space="preserve"> ₹</w:t>
            </w:r>
            <w:r w:rsidR="006A734A" w:rsidRPr="006A734A">
              <w:rPr>
                <w:rFonts w:ascii="Tahoma" w:hAnsi="Tahoma" w:cs="Tahoma"/>
              </w:rPr>
              <w:t xml:space="preserve"> 1405</w:t>
            </w:r>
            <w:r w:rsidRPr="00A322D4">
              <w:rPr>
                <w:rFonts w:ascii="Tahoma" w:hAnsi="Tahoma" w:cs="Tahoma"/>
              </w:rPr>
              <w:t xml:space="preserve"> Cr</w:t>
            </w:r>
            <w:r w:rsidR="006A734A" w:rsidRPr="006A734A">
              <w:rPr>
                <w:rFonts w:ascii="Tahoma" w:hAnsi="Tahoma" w:cs="Tahoma"/>
              </w:rPr>
              <w:t xml:space="preserve"> and </w:t>
            </w:r>
            <w:r w:rsidR="006A734A" w:rsidRPr="00A322D4">
              <w:rPr>
                <w:rFonts w:ascii="Tahoma" w:hAnsi="Tahoma" w:cs="Tahoma"/>
              </w:rPr>
              <w:t>₹</w:t>
            </w:r>
            <w:r w:rsidR="006A734A" w:rsidRPr="006A734A">
              <w:rPr>
                <w:rFonts w:ascii="Tahoma" w:hAnsi="Tahoma" w:cs="Tahoma"/>
              </w:rPr>
              <w:t xml:space="preserve"> 780</w:t>
            </w:r>
            <w:r w:rsidR="006A734A" w:rsidRPr="00A322D4">
              <w:rPr>
                <w:rFonts w:ascii="Tahoma" w:hAnsi="Tahoma" w:cs="Tahoma"/>
              </w:rPr>
              <w:t xml:space="preserve"> Cr</w:t>
            </w:r>
            <w:r w:rsidRPr="00A322D4">
              <w:rPr>
                <w:rFonts w:ascii="Tahoma" w:hAnsi="Tahoma" w:cs="Tahoma"/>
              </w:rPr>
              <w:t xml:space="preserve"> respectively.</w:t>
            </w:r>
            <w:r w:rsidRPr="00A322D4">
              <w:rPr>
                <w:rFonts w:ascii="Tahoma" w:hAnsi="Tahoma" w:cs="Tahoma"/>
              </w:rPr>
              <w:br/>
              <w:t>SAED was officially withdrawn in December 2024.</w:t>
            </w:r>
          </w:p>
          <w:p w14:paraId="59D4D45A" w14:textId="46E21A79" w:rsidR="00FA77B1" w:rsidRPr="00453188" w:rsidRDefault="00FA77B1" w:rsidP="00E96B7E">
            <w:pPr>
              <w:pStyle w:val="ListParagraph"/>
              <w:ind w:left="284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23352F1B" w14:textId="6E4325AC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lastRenderedPageBreak/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CE5DA4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9"/>
  </w:num>
  <w:num w:numId="4">
    <w:abstractNumId w:val="0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6"/>
  </w:num>
  <w:num w:numId="7">
    <w:abstractNumId w:val="7"/>
  </w:num>
  <w:num w:numId="8">
    <w:abstractNumId w:val="12"/>
  </w:num>
  <w:num w:numId="9">
    <w:abstractNumId w:val="22"/>
  </w:num>
  <w:num w:numId="10">
    <w:abstractNumId w:val="36"/>
  </w:num>
  <w:num w:numId="11">
    <w:abstractNumId w:val="21"/>
  </w:num>
  <w:num w:numId="12">
    <w:abstractNumId w:val="19"/>
  </w:num>
  <w:num w:numId="13">
    <w:abstractNumId w:val="30"/>
  </w:num>
  <w:num w:numId="14">
    <w:abstractNumId w:val="24"/>
  </w:num>
  <w:num w:numId="15">
    <w:abstractNumId w:val="32"/>
  </w:num>
  <w:num w:numId="16">
    <w:abstractNumId w:val="17"/>
  </w:num>
  <w:num w:numId="17">
    <w:abstractNumId w:val="18"/>
  </w:num>
  <w:num w:numId="18">
    <w:abstractNumId w:val="13"/>
  </w:num>
  <w:num w:numId="19">
    <w:abstractNumId w:val="27"/>
  </w:num>
  <w:num w:numId="20">
    <w:abstractNumId w:val="29"/>
  </w:num>
  <w:num w:numId="21">
    <w:abstractNumId w:val="6"/>
  </w:num>
  <w:num w:numId="22">
    <w:abstractNumId w:val="35"/>
  </w:num>
  <w:num w:numId="23">
    <w:abstractNumId w:val="25"/>
  </w:num>
  <w:num w:numId="24">
    <w:abstractNumId w:val="20"/>
  </w:num>
  <w:num w:numId="25">
    <w:abstractNumId w:val="11"/>
  </w:num>
  <w:num w:numId="26">
    <w:abstractNumId w:val="8"/>
  </w:num>
  <w:num w:numId="27">
    <w:abstractNumId w:val="4"/>
  </w:num>
  <w:num w:numId="28">
    <w:abstractNumId w:val="31"/>
  </w:num>
  <w:num w:numId="29">
    <w:abstractNumId w:val="33"/>
  </w:num>
  <w:num w:numId="3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5"/>
  </w:num>
  <w:num w:numId="34">
    <w:abstractNumId w:val="28"/>
  </w:num>
  <w:num w:numId="35">
    <w:abstractNumId w:val="34"/>
  </w:num>
  <w:num w:numId="36">
    <w:abstractNumId w:val="14"/>
  </w:num>
  <w:num w:numId="37">
    <w:abstractNumId w:val="2"/>
  </w:num>
  <w:num w:numId="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5232"/>
    <w:rsid w:val="000C5B3E"/>
    <w:rsid w:val="000C6679"/>
    <w:rsid w:val="000C780F"/>
    <w:rsid w:val="000F07AB"/>
    <w:rsid w:val="000F5C49"/>
    <w:rsid w:val="00106CAF"/>
    <w:rsid w:val="00110B0D"/>
    <w:rsid w:val="0011251C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53188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6541D"/>
    <w:rsid w:val="005765F5"/>
    <w:rsid w:val="00587F15"/>
    <w:rsid w:val="005910DF"/>
    <w:rsid w:val="00594A78"/>
    <w:rsid w:val="005A784C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069F4"/>
    <w:rsid w:val="00612609"/>
    <w:rsid w:val="00616CCE"/>
    <w:rsid w:val="00631EB0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566E9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6888"/>
    <w:rsid w:val="009B54ED"/>
    <w:rsid w:val="009C4AB8"/>
    <w:rsid w:val="009C5163"/>
    <w:rsid w:val="009C57D9"/>
    <w:rsid w:val="009C5C57"/>
    <w:rsid w:val="009C7F2F"/>
    <w:rsid w:val="009E562D"/>
    <w:rsid w:val="009F343A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F46"/>
    <w:rsid w:val="00A67BEF"/>
    <w:rsid w:val="00A92834"/>
    <w:rsid w:val="00AE10C1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64ED"/>
    <w:rsid w:val="00C02CCE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97D4E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F1C17"/>
    <w:rsid w:val="00DF270C"/>
    <w:rsid w:val="00E02CD6"/>
    <w:rsid w:val="00E06B03"/>
    <w:rsid w:val="00E14F53"/>
    <w:rsid w:val="00E37BCB"/>
    <w:rsid w:val="00E44632"/>
    <w:rsid w:val="00E454EE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90735"/>
    <w:rsid w:val="00F977D6"/>
    <w:rsid w:val="00F97BB8"/>
    <w:rsid w:val="00FA77B1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4.xml><?xml version="1.0" encoding="utf-8"?>
<ds:datastoreItem xmlns:ds="http://schemas.openxmlformats.org/officeDocument/2006/customXml" ds:itemID="{D5F0B612-B213-43AC-9653-AC45B1066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2025-07-22T13:09:00Z</cp:lastPrinted>
  <dcterms:created xsi:type="dcterms:W3CDTF">2025-07-22T13:12:00Z</dcterms:created>
  <dcterms:modified xsi:type="dcterms:W3CDTF">2025-07-22T13:12:00Z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