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330326" w14:textId="4B94BA36" w:rsidR="00BD5E52" w:rsidRPr="00D62F07" w:rsidRDefault="00BD5E52" w:rsidP="001368FD">
      <w:pPr>
        <w:spacing w:after="0"/>
        <w:jc w:val="center"/>
        <w:rPr>
          <w:rFonts w:ascii="Tahoma" w:hAnsi="Tahoma" w:cs="Tahoma"/>
          <w:lang w:val="en-US"/>
        </w:rPr>
      </w:pPr>
    </w:p>
    <w:p w14:paraId="23B88AE0" w14:textId="79B4845F" w:rsidR="00F47FDD" w:rsidRPr="00D62F07" w:rsidRDefault="00F47FDD" w:rsidP="001368FD">
      <w:pPr>
        <w:spacing w:after="0"/>
        <w:jc w:val="center"/>
        <w:rPr>
          <w:rFonts w:ascii="Tahoma" w:hAnsi="Tahoma" w:cs="Tahoma"/>
          <w:lang w:val="en-US"/>
        </w:rPr>
      </w:pPr>
    </w:p>
    <w:p w14:paraId="1D4717EA" w14:textId="4B6D38F5" w:rsidR="00F47FDD" w:rsidRPr="00D62F07" w:rsidRDefault="00F47FDD" w:rsidP="001368FD">
      <w:pPr>
        <w:spacing w:after="0"/>
        <w:jc w:val="center"/>
        <w:rPr>
          <w:rFonts w:ascii="Tahoma" w:hAnsi="Tahoma" w:cs="Tahoma"/>
          <w:lang w:val="en-US"/>
        </w:rPr>
      </w:pPr>
    </w:p>
    <w:p w14:paraId="382EFDC0" w14:textId="7DC9740E" w:rsidR="00F47FDD" w:rsidRPr="00D62F07" w:rsidRDefault="00F47FDD" w:rsidP="001368FD">
      <w:pPr>
        <w:spacing w:after="0"/>
        <w:jc w:val="center"/>
        <w:rPr>
          <w:rFonts w:ascii="Tahoma" w:hAnsi="Tahoma" w:cs="Tahoma"/>
          <w:lang w:val="en-US"/>
        </w:rPr>
      </w:pPr>
    </w:p>
    <w:p w14:paraId="0C409889" w14:textId="77777777" w:rsidR="00106CAF" w:rsidRPr="00D62F07" w:rsidRDefault="00106CAF" w:rsidP="001368FD">
      <w:pPr>
        <w:spacing w:after="0"/>
        <w:jc w:val="center"/>
        <w:rPr>
          <w:rFonts w:ascii="Tahoma" w:hAnsi="Tahoma" w:cs="Tahoma"/>
          <w:lang w:val="en-US"/>
        </w:rPr>
      </w:pPr>
    </w:p>
    <w:p w14:paraId="0C934999" w14:textId="521C0BDC" w:rsidR="00BC4C9F" w:rsidRPr="00D62F07" w:rsidRDefault="00654ECF" w:rsidP="00274628">
      <w:pPr>
        <w:spacing w:after="0"/>
        <w:ind w:right="-23"/>
        <w:rPr>
          <w:rFonts w:ascii="Tahoma" w:hAnsi="Tahoma" w:cs="Tahoma"/>
          <w:b/>
          <w:lang w:val="en-US"/>
        </w:rPr>
      </w:pPr>
      <w:r w:rsidRPr="00D62F07">
        <w:rPr>
          <w:rFonts w:ascii="Tahoma" w:hAnsi="Tahoma" w:cs="Tahoma"/>
          <w:b/>
          <w:lang w:val="en-US"/>
        </w:rPr>
        <w:t>OIL/</w:t>
      </w:r>
      <w:r w:rsidR="008B23B3" w:rsidRPr="00D62F07">
        <w:rPr>
          <w:rFonts w:ascii="Tahoma" w:hAnsi="Tahoma" w:cs="Tahoma"/>
          <w:b/>
          <w:lang w:val="en-US"/>
        </w:rPr>
        <w:t>PLNG/</w:t>
      </w:r>
      <w:r w:rsidRPr="00D62F07">
        <w:rPr>
          <w:rFonts w:ascii="Tahoma" w:hAnsi="Tahoma" w:cs="Tahoma"/>
          <w:b/>
          <w:lang w:val="en-US"/>
        </w:rPr>
        <w:t>54/2/</w:t>
      </w:r>
      <w:r w:rsidR="00187C39" w:rsidRPr="00D62F07">
        <w:rPr>
          <w:rFonts w:ascii="Tahoma" w:hAnsi="Tahoma" w:cs="Tahoma"/>
          <w:b/>
          <w:lang w:val="en-US"/>
        </w:rPr>
        <w:t>2</w:t>
      </w:r>
      <w:r w:rsidRPr="00D62F07">
        <w:rPr>
          <w:rFonts w:ascii="Tahoma" w:hAnsi="Tahoma" w:cs="Tahoma"/>
          <w:b/>
          <w:lang w:val="en-US"/>
        </w:rPr>
        <w:t>/202</w:t>
      </w:r>
      <w:r w:rsidR="00F270A6" w:rsidRPr="00D62F07">
        <w:rPr>
          <w:rFonts w:ascii="Tahoma" w:hAnsi="Tahoma" w:cs="Tahoma"/>
          <w:b/>
          <w:lang w:val="en-US"/>
        </w:rPr>
        <w:t>5</w:t>
      </w:r>
      <w:r w:rsidRPr="00D62F07">
        <w:rPr>
          <w:rFonts w:ascii="Tahoma" w:hAnsi="Tahoma" w:cs="Tahoma"/>
          <w:b/>
          <w:lang w:val="en-US"/>
        </w:rPr>
        <w:t>/</w:t>
      </w:r>
      <w:r w:rsidR="0050595C" w:rsidRPr="00D62F07">
        <w:rPr>
          <w:rFonts w:ascii="Tahoma" w:hAnsi="Tahoma" w:cs="Tahoma"/>
          <w:b/>
          <w:lang w:val="en-US"/>
        </w:rPr>
        <w:t>6</w:t>
      </w:r>
      <w:r w:rsidR="001D5557" w:rsidRPr="00D62F07">
        <w:rPr>
          <w:rFonts w:ascii="Tahoma" w:hAnsi="Tahoma" w:cs="Tahoma"/>
          <w:b/>
          <w:lang w:val="en-US"/>
        </w:rPr>
        <w:t>9</w:t>
      </w:r>
      <w:r w:rsidR="00F211B3" w:rsidRPr="00D62F07">
        <w:rPr>
          <w:rFonts w:ascii="Tahoma" w:hAnsi="Tahoma" w:cs="Tahoma"/>
          <w:b/>
          <w:lang w:val="en-US"/>
        </w:rPr>
        <w:tab/>
      </w:r>
      <w:r w:rsidR="00F211B3" w:rsidRPr="00D62F07">
        <w:rPr>
          <w:rFonts w:ascii="Tahoma" w:hAnsi="Tahoma" w:cs="Tahoma"/>
          <w:b/>
          <w:lang w:val="en-US"/>
        </w:rPr>
        <w:tab/>
      </w:r>
      <w:r w:rsidR="00F211B3" w:rsidRPr="00D62F07">
        <w:rPr>
          <w:rFonts w:ascii="Tahoma" w:hAnsi="Tahoma" w:cs="Tahoma"/>
          <w:b/>
          <w:lang w:val="en-US"/>
        </w:rPr>
        <w:tab/>
      </w:r>
      <w:r w:rsidR="00F211B3" w:rsidRPr="00D62F07">
        <w:rPr>
          <w:rFonts w:ascii="Tahoma" w:hAnsi="Tahoma" w:cs="Tahoma"/>
          <w:b/>
          <w:lang w:val="en-US"/>
        </w:rPr>
        <w:tab/>
      </w:r>
      <w:r w:rsidR="00F211B3" w:rsidRPr="00D62F07">
        <w:rPr>
          <w:rFonts w:ascii="Tahoma" w:hAnsi="Tahoma" w:cs="Tahoma"/>
          <w:b/>
          <w:lang w:val="en-US"/>
        </w:rPr>
        <w:tab/>
      </w:r>
      <w:r w:rsidR="00506AF9" w:rsidRPr="00D62F07">
        <w:rPr>
          <w:rFonts w:ascii="Tahoma" w:hAnsi="Tahoma" w:cs="Tahoma"/>
          <w:b/>
          <w:lang w:val="en-US"/>
        </w:rPr>
        <w:t xml:space="preserve">    </w:t>
      </w:r>
      <w:r w:rsidR="008B23B3" w:rsidRPr="00D62F07">
        <w:rPr>
          <w:rFonts w:ascii="Tahoma" w:hAnsi="Tahoma" w:cs="Tahoma"/>
          <w:b/>
          <w:lang w:val="en-US"/>
        </w:rPr>
        <w:t xml:space="preserve">           </w:t>
      </w:r>
      <w:r w:rsidR="00274628" w:rsidRPr="00D62F07">
        <w:rPr>
          <w:rFonts w:ascii="Tahoma" w:hAnsi="Tahoma" w:cs="Tahoma"/>
          <w:b/>
          <w:lang w:val="en-US"/>
        </w:rPr>
        <w:t xml:space="preserve"> </w:t>
      </w:r>
      <w:r w:rsidR="00DA6252">
        <w:rPr>
          <w:rFonts w:ascii="Tahoma" w:hAnsi="Tahoma" w:cs="Tahoma"/>
          <w:b/>
          <w:lang w:val="en-US"/>
        </w:rPr>
        <w:t>11</w:t>
      </w:r>
      <w:r w:rsidR="0050595C" w:rsidRPr="00D62F07">
        <w:rPr>
          <w:rFonts w:ascii="Tahoma" w:hAnsi="Tahoma" w:cs="Tahoma"/>
          <w:b/>
          <w:vertAlign w:val="superscript"/>
          <w:lang w:val="en-US"/>
        </w:rPr>
        <w:t>th</w:t>
      </w:r>
      <w:r w:rsidR="0050595C" w:rsidRPr="00D62F07">
        <w:rPr>
          <w:rFonts w:ascii="Tahoma" w:hAnsi="Tahoma" w:cs="Tahoma"/>
          <w:b/>
          <w:lang w:val="en-US"/>
        </w:rPr>
        <w:t xml:space="preserve"> August</w:t>
      </w:r>
      <w:r w:rsidR="00F211B3" w:rsidRPr="00D62F07">
        <w:rPr>
          <w:rFonts w:ascii="Tahoma" w:hAnsi="Tahoma" w:cs="Tahoma"/>
          <w:b/>
          <w:lang w:val="en-US"/>
        </w:rPr>
        <w:t>,</w:t>
      </w:r>
      <w:r w:rsidR="00D41C07" w:rsidRPr="00D62F07">
        <w:rPr>
          <w:rFonts w:ascii="Tahoma" w:hAnsi="Tahoma" w:cs="Tahoma"/>
          <w:b/>
          <w:lang w:val="en-US"/>
        </w:rPr>
        <w:t xml:space="preserve"> </w:t>
      </w:r>
      <w:r w:rsidR="00F211B3" w:rsidRPr="00D62F07">
        <w:rPr>
          <w:rFonts w:ascii="Tahoma" w:hAnsi="Tahoma" w:cs="Tahoma"/>
          <w:b/>
          <w:lang w:val="en-US"/>
        </w:rPr>
        <w:t>202</w:t>
      </w:r>
      <w:r w:rsidR="00F270A6" w:rsidRPr="00D62F07">
        <w:rPr>
          <w:rFonts w:ascii="Tahoma" w:hAnsi="Tahoma" w:cs="Tahoma"/>
          <w:b/>
          <w:lang w:val="en-US"/>
        </w:rPr>
        <w:t>5</w:t>
      </w:r>
    </w:p>
    <w:p w14:paraId="097B29A8" w14:textId="77777777" w:rsidR="00C42C3F" w:rsidRPr="00D62F07" w:rsidRDefault="00C42C3F" w:rsidP="00274628">
      <w:pPr>
        <w:spacing w:after="0"/>
        <w:ind w:right="-23"/>
        <w:rPr>
          <w:rFonts w:ascii="Tahoma" w:hAnsi="Tahoma" w:cs="Tahoma"/>
          <w:lang w:val="en-US"/>
        </w:rPr>
      </w:pPr>
    </w:p>
    <w:p w14:paraId="47BD05C6" w14:textId="77777777" w:rsidR="00F636E8" w:rsidRPr="00D62F07" w:rsidRDefault="00F636E8" w:rsidP="00274628">
      <w:pPr>
        <w:spacing w:after="0"/>
        <w:ind w:right="-23"/>
        <w:rPr>
          <w:rFonts w:ascii="Tahoma" w:hAnsi="Tahoma" w:cs="Tahoma"/>
          <w:lang w:val="en-US"/>
        </w:rPr>
      </w:pPr>
    </w:p>
    <w:p w14:paraId="54F9D8EA" w14:textId="77777777" w:rsidR="00654ECF" w:rsidRPr="00D62F07" w:rsidRDefault="00654ECF" w:rsidP="00274628">
      <w:pPr>
        <w:spacing w:after="0"/>
        <w:ind w:right="-23"/>
        <w:rPr>
          <w:rFonts w:ascii="Tahoma" w:hAnsi="Tahoma" w:cs="Tahoma"/>
          <w:lang w:val="en-US"/>
        </w:rPr>
      </w:pPr>
      <w:r w:rsidRPr="00D62F07">
        <w:rPr>
          <w:rFonts w:ascii="Tahoma" w:hAnsi="Tahoma" w:cs="Tahoma"/>
          <w:lang w:val="en-US"/>
        </w:rPr>
        <w:t>Ministry of Petroleum and Natural Gas</w:t>
      </w:r>
    </w:p>
    <w:p w14:paraId="10035C68" w14:textId="77777777" w:rsidR="00506AF9" w:rsidRPr="00D62F07" w:rsidRDefault="00506AF9" w:rsidP="00274628">
      <w:pPr>
        <w:spacing w:after="0"/>
        <w:ind w:right="-23"/>
        <w:rPr>
          <w:rFonts w:ascii="Tahoma" w:hAnsi="Tahoma" w:cs="Tahoma"/>
          <w:lang w:val="en-US"/>
        </w:rPr>
      </w:pPr>
      <w:r w:rsidRPr="00D62F07">
        <w:rPr>
          <w:rFonts w:ascii="Tahoma" w:hAnsi="Tahoma" w:cs="Tahoma"/>
          <w:lang w:val="en-US"/>
        </w:rPr>
        <w:t>Shastri Bhawan</w:t>
      </w:r>
    </w:p>
    <w:p w14:paraId="6BFCBBA0" w14:textId="77777777" w:rsidR="00654ECF" w:rsidRPr="00D62F07" w:rsidRDefault="00654ECF" w:rsidP="00274628">
      <w:pPr>
        <w:spacing w:after="0"/>
        <w:ind w:right="-23"/>
        <w:rPr>
          <w:rFonts w:ascii="Tahoma" w:hAnsi="Tahoma" w:cs="Tahoma"/>
          <w:u w:val="single"/>
          <w:lang w:val="en-US"/>
        </w:rPr>
      </w:pPr>
      <w:r w:rsidRPr="00D62F07">
        <w:rPr>
          <w:rFonts w:ascii="Tahoma" w:hAnsi="Tahoma" w:cs="Tahoma"/>
          <w:u w:val="single"/>
          <w:lang w:val="en-US"/>
        </w:rPr>
        <w:t>New Delhi-110</w:t>
      </w:r>
      <w:r w:rsidR="00C63D71" w:rsidRPr="00D62F07">
        <w:rPr>
          <w:rFonts w:ascii="Tahoma" w:hAnsi="Tahoma" w:cs="Tahoma"/>
          <w:u w:val="single"/>
          <w:lang w:val="en-US"/>
        </w:rPr>
        <w:t>001</w:t>
      </w:r>
    </w:p>
    <w:p w14:paraId="54AFC079" w14:textId="4125DBD5" w:rsidR="00230158" w:rsidRPr="00D62F07" w:rsidRDefault="00506AF9" w:rsidP="00274628">
      <w:pPr>
        <w:spacing w:after="0"/>
        <w:ind w:right="-23"/>
        <w:jc w:val="center"/>
        <w:rPr>
          <w:rFonts w:ascii="Tahoma" w:hAnsi="Tahoma" w:cs="Tahoma"/>
          <w:b/>
          <w:u w:val="single"/>
          <w:lang w:val="en-US"/>
        </w:rPr>
      </w:pPr>
      <w:r w:rsidRPr="00D62F07">
        <w:rPr>
          <w:rFonts w:ascii="Tahoma" w:hAnsi="Tahoma" w:cs="Tahoma"/>
          <w:b/>
          <w:lang w:val="en-US"/>
        </w:rPr>
        <w:t xml:space="preserve">              </w:t>
      </w:r>
      <w:r w:rsidR="002F2731" w:rsidRPr="00D62F07">
        <w:rPr>
          <w:rFonts w:ascii="Tahoma" w:hAnsi="Tahoma" w:cs="Tahoma"/>
          <w:b/>
          <w:lang w:val="en-US"/>
        </w:rPr>
        <w:t xml:space="preserve">                       </w:t>
      </w:r>
      <w:r w:rsidR="00106CAF" w:rsidRPr="00D62F07">
        <w:rPr>
          <w:rFonts w:ascii="Tahoma" w:hAnsi="Tahoma" w:cs="Tahoma"/>
          <w:b/>
          <w:lang w:val="en-US"/>
        </w:rPr>
        <w:t xml:space="preserve">                       </w:t>
      </w:r>
      <w:r w:rsidR="0044759C" w:rsidRPr="00D62F07">
        <w:rPr>
          <w:rFonts w:ascii="Tahoma" w:hAnsi="Tahoma" w:cs="Tahoma"/>
          <w:b/>
          <w:lang w:val="en-US"/>
        </w:rPr>
        <w:t xml:space="preserve">                                 </w:t>
      </w:r>
      <w:r w:rsidR="000B6878" w:rsidRPr="00D62F07">
        <w:rPr>
          <w:rFonts w:ascii="Tahoma" w:hAnsi="Tahoma" w:cs="Tahoma"/>
          <w:b/>
          <w:lang w:val="en-US"/>
        </w:rPr>
        <w:t xml:space="preserve"> </w:t>
      </w:r>
      <w:r w:rsidR="000C6679" w:rsidRPr="00D62F07">
        <w:rPr>
          <w:rFonts w:ascii="Tahoma" w:hAnsi="Tahoma" w:cs="Tahoma"/>
          <w:b/>
          <w:lang w:val="en-US"/>
        </w:rPr>
        <w:t xml:space="preserve">Kind Attn: </w:t>
      </w:r>
      <w:r w:rsidR="00D90377" w:rsidRPr="00D62F07">
        <w:rPr>
          <w:rFonts w:ascii="Tahoma" w:hAnsi="Tahoma" w:cs="Tahoma"/>
          <w:b/>
          <w:lang w:val="en-US"/>
        </w:rPr>
        <w:t xml:space="preserve">Shri </w:t>
      </w:r>
      <w:proofErr w:type="spellStart"/>
      <w:r w:rsidR="00C968B7" w:rsidRPr="00D62F07">
        <w:rPr>
          <w:rFonts w:ascii="Tahoma" w:hAnsi="Tahoma" w:cs="Tahoma"/>
          <w:b/>
          <w:lang w:val="en-US"/>
        </w:rPr>
        <w:t>Satpal</w:t>
      </w:r>
      <w:proofErr w:type="spellEnd"/>
      <w:r w:rsidR="00C968B7" w:rsidRPr="00D62F07">
        <w:rPr>
          <w:rFonts w:ascii="Tahoma" w:hAnsi="Tahoma" w:cs="Tahoma"/>
          <w:b/>
          <w:lang w:val="en-US"/>
        </w:rPr>
        <w:t xml:space="preserve"> Yadav</w:t>
      </w:r>
    </w:p>
    <w:p w14:paraId="7B68B911" w14:textId="0816B0CD" w:rsidR="007C79E3" w:rsidRPr="00D62F07" w:rsidRDefault="005068B1" w:rsidP="00274628">
      <w:pPr>
        <w:spacing w:after="0"/>
        <w:ind w:right="-23"/>
        <w:jc w:val="center"/>
        <w:rPr>
          <w:rFonts w:ascii="Tahoma" w:hAnsi="Tahoma" w:cs="Tahoma"/>
          <w:bCs/>
          <w:u w:val="single"/>
          <w:lang w:val="en-US"/>
        </w:rPr>
      </w:pPr>
      <w:r w:rsidRPr="00D62F07">
        <w:rPr>
          <w:rFonts w:ascii="Tahoma" w:hAnsi="Tahoma" w:cs="Tahoma"/>
          <w:bCs/>
          <w:lang w:val="en-US"/>
        </w:rPr>
        <w:t xml:space="preserve">                                                     </w:t>
      </w:r>
      <w:r w:rsidR="006F5F9D" w:rsidRPr="00D62F07">
        <w:rPr>
          <w:rFonts w:ascii="Tahoma" w:hAnsi="Tahoma" w:cs="Tahoma"/>
          <w:bCs/>
          <w:lang w:val="en-US"/>
        </w:rPr>
        <w:t xml:space="preserve">      </w:t>
      </w:r>
      <w:r w:rsidR="00D90377" w:rsidRPr="00D62F07">
        <w:rPr>
          <w:rFonts w:ascii="Tahoma" w:hAnsi="Tahoma" w:cs="Tahoma"/>
          <w:bCs/>
          <w:lang w:val="en-US"/>
        </w:rPr>
        <w:t xml:space="preserve">  </w:t>
      </w:r>
      <w:r w:rsidR="00920CFB" w:rsidRPr="00D62F07">
        <w:rPr>
          <w:rFonts w:ascii="Tahoma" w:hAnsi="Tahoma" w:cs="Tahoma"/>
          <w:bCs/>
          <w:lang w:val="en-US"/>
        </w:rPr>
        <w:t xml:space="preserve"> </w:t>
      </w:r>
      <w:r w:rsidR="00CF1922" w:rsidRPr="00D62F07">
        <w:rPr>
          <w:rFonts w:ascii="Tahoma" w:hAnsi="Tahoma" w:cs="Tahoma"/>
          <w:bCs/>
          <w:lang w:val="en-US"/>
        </w:rPr>
        <w:t xml:space="preserve">         </w:t>
      </w:r>
      <w:r w:rsidR="0044759C" w:rsidRPr="00D62F07">
        <w:rPr>
          <w:rFonts w:ascii="Tahoma" w:hAnsi="Tahoma" w:cs="Tahoma"/>
          <w:bCs/>
          <w:lang w:val="en-US"/>
        </w:rPr>
        <w:t xml:space="preserve">                                   </w:t>
      </w:r>
      <w:r w:rsidR="00274628" w:rsidRPr="00D62F07">
        <w:rPr>
          <w:rFonts w:ascii="Tahoma" w:hAnsi="Tahoma" w:cs="Tahoma"/>
          <w:bCs/>
          <w:lang w:val="en-US"/>
        </w:rPr>
        <w:t xml:space="preserve">  </w:t>
      </w:r>
      <w:proofErr w:type="gramStart"/>
      <w:r w:rsidR="00C968B7" w:rsidRPr="00D62F07">
        <w:rPr>
          <w:rFonts w:ascii="Tahoma" w:hAnsi="Tahoma" w:cs="Tahoma"/>
          <w:bCs/>
          <w:lang w:val="en-US"/>
        </w:rPr>
        <w:t>A</w:t>
      </w:r>
      <w:r w:rsidR="001352A6" w:rsidRPr="00D62F07">
        <w:rPr>
          <w:rFonts w:ascii="Tahoma" w:hAnsi="Tahoma" w:cs="Tahoma"/>
          <w:bCs/>
          <w:u w:val="single"/>
          <w:lang w:val="en-US"/>
        </w:rPr>
        <w:t>S</w:t>
      </w:r>
      <w:r w:rsidR="00D86755" w:rsidRPr="00D62F07">
        <w:rPr>
          <w:rFonts w:ascii="Tahoma" w:hAnsi="Tahoma" w:cs="Tahoma"/>
          <w:bCs/>
          <w:u w:val="single"/>
          <w:lang w:val="en-US"/>
        </w:rPr>
        <w:t>O(</w:t>
      </w:r>
      <w:proofErr w:type="gramEnd"/>
      <w:r w:rsidR="00C968B7" w:rsidRPr="00D62F07">
        <w:rPr>
          <w:rFonts w:ascii="Tahoma" w:hAnsi="Tahoma" w:cs="Tahoma"/>
          <w:bCs/>
          <w:u w:val="single"/>
          <w:lang w:val="en-US"/>
        </w:rPr>
        <w:t>ONG</w:t>
      </w:r>
      <w:r w:rsidR="00F270A6" w:rsidRPr="00D62F07">
        <w:rPr>
          <w:rFonts w:ascii="Tahoma" w:hAnsi="Tahoma" w:cs="Tahoma"/>
          <w:bCs/>
          <w:u w:val="single"/>
          <w:lang w:val="en-US"/>
        </w:rPr>
        <w:t xml:space="preserve"> I</w:t>
      </w:r>
      <w:r w:rsidR="00187C39" w:rsidRPr="00D62F07">
        <w:rPr>
          <w:rFonts w:ascii="Tahoma" w:hAnsi="Tahoma" w:cs="Tahoma"/>
          <w:bCs/>
          <w:u w:val="single"/>
          <w:lang w:val="en-US"/>
        </w:rPr>
        <w:t xml:space="preserve"> </w:t>
      </w:r>
      <w:r w:rsidR="00C968B7" w:rsidRPr="00D62F07">
        <w:rPr>
          <w:rFonts w:ascii="Tahoma" w:hAnsi="Tahoma" w:cs="Tahoma"/>
          <w:bCs/>
          <w:u w:val="single"/>
          <w:lang w:val="en-US"/>
        </w:rPr>
        <w:t>&amp;V</w:t>
      </w:r>
      <w:r w:rsidR="00D86755" w:rsidRPr="00D62F07">
        <w:rPr>
          <w:rFonts w:ascii="Tahoma" w:hAnsi="Tahoma" w:cs="Tahoma"/>
          <w:bCs/>
          <w:u w:val="single"/>
          <w:lang w:val="en-US"/>
        </w:rPr>
        <w:t>)</w:t>
      </w:r>
    </w:p>
    <w:p w14:paraId="6586FF46" w14:textId="77777777" w:rsidR="00274628" w:rsidRPr="00D62F07" w:rsidRDefault="00274628" w:rsidP="00274628">
      <w:pPr>
        <w:tabs>
          <w:tab w:val="left" w:pos="1440"/>
        </w:tabs>
        <w:spacing w:after="0" w:line="360" w:lineRule="auto"/>
        <w:ind w:right="-23"/>
        <w:rPr>
          <w:rFonts w:ascii="Tahoma" w:hAnsi="Tahoma" w:cs="Tahoma"/>
          <w:b/>
          <w:lang w:val="en-US"/>
        </w:rPr>
      </w:pPr>
    </w:p>
    <w:p w14:paraId="24F1D845" w14:textId="175F025F" w:rsidR="004A407D" w:rsidRPr="00D62F07" w:rsidRDefault="00F211B3" w:rsidP="006B75B2">
      <w:pPr>
        <w:tabs>
          <w:tab w:val="left" w:pos="1440"/>
        </w:tabs>
        <w:spacing w:after="0" w:line="360" w:lineRule="auto"/>
        <w:ind w:left="709" w:right="-448" w:hanging="709"/>
        <w:rPr>
          <w:rFonts w:ascii="Tahoma" w:hAnsi="Tahoma" w:cs="Tahoma"/>
          <w:lang w:val="en-US"/>
        </w:rPr>
      </w:pPr>
      <w:r w:rsidRPr="00D62F07">
        <w:rPr>
          <w:rFonts w:ascii="Tahoma" w:hAnsi="Tahoma" w:cs="Tahoma"/>
          <w:b/>
          <w:lang w:val="en-US"/>
        </w:rPr>
        <w:t>Sub</w:t>
      </w:r>
      <w:r w:rsidR="000029E2" w:rsidRPr="00D62F07">
        <w:rPr>
          <w:rFonts w:ascii="Tahoma" w:hAnsi="Tahoma" w:cs="Tahoma"/>
          <w:lang w:val="en-US"/>
        </w:rPr>
        <w:t>:</w:t>
      </w:r>
      <w:r w:rsidR="003C0FC2" w:rsidRPr="00D62F07">
        <w:rPr>
          <w:rFonts w:ascii="Tahoma" w:hAnsi="Tahoma" w:cs="Tahoma"/>
          <w:lang w:val="en-US"/>
        </w:rPr>
        <w:t xml:space="preserve"> </w:t>
      </w:r>
      <w:r w:rsidR="000029E2" w:rsidRPr="00D62F07">
        <w:rPr>
          <w:rFonts w:ascii="Tahoma" w:hAnsi="Tahoma" w:cs="Tahoma"/>
          <w:lang w:val="en-US"/>
        </w:rPr>
        <w:t xml:space="preserve"> </w:t>
      </w:r>
      <w:r w:rsidR="005E2120" w:rsidRPr="00D62F07">
        <w:rPr>
          <w:rFonts w:ascii="Tahoma" w:hAnsi="Tahoma" w:cs="Tahoma"/>
          <w:lang w:val="en-US"/>
        </w:rPr>
        <w:t>Rajya</w:t>
      </w:r>
      <w:r w:rsidR="008B23B3" w:rsidRPr="00D62F07">
        <w:rPr>
          <w:rFonts w:ascii="Tahoma" w:hAnsi="Tahoma" w:cs="Tahoma"/>
          <w:lang w:val="en-US"/>
        </w:rPr>
        <w:t xml:space="preserve"> </w:t>
      </w:r>
      <w:r w:rsidRPr="00D62F07">
        <w:rPr>
          <w:rFonts w:ascii="Tahoma" w:hAnsi="Tahoma" w:cs="Tahoma"/>
          <w:lang w:val="en-US"/>
        </w:rPr>
        <w:t>Sabha</w:t>
      </w:r>
      <w:r w:rsidR="00520031" w:rsidRPr="00D62F07">
        <w:rPr>
          <w:rFonts w:ascii="Tahoma" w:hAnsi="Tahoma" w:cs="Tahoma"/>
          <w:lang w:val="en-US"/>
        </w:rPr>
        <w:t xml:space="preserve"> Provisionally Admitted</w:t>
      </w:r>
      <w:r w:rsidR="00B32638" w:rsidRPr="00D62F07">
        <w:rPr>
          <w:rFonts w:ascii="Tahoma" w:hAnsi="Tahoma" w:cs="Tahoma"/>
          <w:lang w:val="en-US"/>
        </w:rPr>
        <w:t xml:space="preserve"> </w:t>
      </w:r>
      <w:r w:rsidR="00187C39" w:rsidRPr="00D62F07">
        <w:rPr>
          <w:rFonts w:ascii="Tahoma" w:hAnsi="Tahoma" w:cs="Tahoma"/>
          <w:lang w:val="en-US"/>
        </w:rPr>
        <w:t xml:space="preserve">Unstarred </w:t>
      </w:r>
      <w:r w:rsidR="004F7AD1" w:rsidRPr="00D62F07">
        <w:rPr>
          <w:rFonts w:ascii="Tahoma" w:hAnsi="Tahoma" w:cs="Tahoma"/>
          <w:lang w:val="en-US"/>
        </w:rPr>
        <w:t>Question</w:t>
      </w:r>
      <w:r w:rsidR="001352A6" w:rsidRPr="00D62F07">
        <w:rPr>
          <w:rFonts w:ascii="Tahoma" w:hAnsi="Tahoma" w:cs="Tahoma"/>
          <w:lang w:val="en-US"/>
        </w:rPr>
        <w:t xml:space="preserve"> </w:t>
      </w:r>
      <w:r w:rsidR="00EF357F" w:rsidRPr="00D62F07">
        <w:rPr>
          <w:rFonts w:ascii="Tahoma" w:hAnsi="Tahoma" w:cs="Tahoma"/>
          <w:lang w:val="en-US"/>
        </w:rPr>
        <w:t xml:space="preserve">Dy. No. </w:t>
      </w:r>
      <w:r w:rsidR="005E2120" w:rsidRPr="00D62F07">
        <w:rPr>
          <w:rFonts w:ascii="Tahoma" w:hAnsi="Tahoma" w:cs="Tahoma"/>
          <w:lang w:val="en-US"/>
        </w:rPr>
        <w:t>U</w:t>
      </w:r>
      <w:r w:rsidR="001D5557" w:rsidRPr="00D62F07">
        <w:rPr>
          <w:rFonts w:ascii="Tahoma" w:hAnsi="Tahoma" w:cs="Tahoma"/>
          <w:lang w:val="en-US"/>
        </w:rPr>
        <w:t>7280</w:t>
      </w:r>
      <w:r w:rsidR="006B5433" w:rsidRPr="00D62F07">
        <w:rPr>
          <w:rFonts w:ascii="Tahoma" w:hAnsi="Tahoma" w:cs="Tahoma"/>
          <w:lang w:val="en-US"/>
        </w:rPr>
        <w:t xml:space="preserve"> </w:t>
      </w:r>
      <w:proofErr w:type="gramStart"/>
      <w:r w:rsidR="000029E2" w:rsidRPr="00D62F07">
        <w:rPr>
          <w:rFonts w:ascii="Tahoma" w:hAnsi="Tahoma" w:cs="Tahoma"/>
          <w:lang w:val="en-US"/>
        </w:rPr>
        <w:t xml:space="preserve">for </w:t>
      </w:r>
      <w:r w:rsidR="008D1ADC" w:rsidRPr="00D62F07">
        <w:rPr>
          <w:rFonts w:ascii="Tahoma" w:hAnsi="Tahoma" w:cs="Tahoma"/>
          <w:lang w:val="en-US"/>
        </w:rPr>
        <w:t xml:space="preserve"> </w:t>
      </w:r>
      <w:r w:rsidR="0050595C" w:rsidRPr="00D62F07">
        <w:rPr>
          <w:rFonts w:ascii="Tahoma" w:hAnsi="Tahoma" w:cs="Tahoma"/>
          <w:lang w:val="en-US"/>
        </w:rPr>
        <w:t>18</w:t>
      </w:r>
      <w:r w:rsidR="00345A27" w:rsidRPr="00D62F07">
        <w:rPr>
          <w:rFonts w:ascii="Tahoma" w:hAnsi="Tahoma" w:cs="Tahoma"/>
          <w:lang w:val="en-US"/>
        </w:rPr>
        <w:t>.</w:t>
      </w:r>
      <w:r w:rsidR="00F270A6" w:rsidRPr="00D62F07">
        <w:rPr>
          <w:rFonts w:ascii="Tahoma" w:hAnsi="Tahoma" w:cs="Tahoma"/>
          <w:lang w:val="en-US"/>
        </w:rPr>
        <w:t>0</w:t>
      </w:r>
      <w:r w:rsidR="00A777BF" w:rsidRPr="00D62F07">
        <w:rPr>
          <w:rFonts w:ascii="Tahoma" w:hAnsi="Tahoma" w:cs="Tahoma"/>
          <w:lang w:val="en-US"/>
        </w:rPr>
        <w:t>8</w:t>
      </w:r>
      <w:r w:rsidR="000029E2" w:rsidRPr="00D62F07">
        <w:rPr>
          <w:rFonts w:ascii="Tahoma" w:hAnsi="Tahoma" w:cs="Tahoma"/>
          <w:lang w:val="en-US"/>
        </w:rPr>
        <w:t>.202</w:t>
      </w:r>
      <w:r w:rsidR="00F270A6" w:rsidRPr="00D62F07">
        <w:rPr>
          <w:rFonts w:ascii="Tahoma" w:hAnsi="Tahoma" w:cs="Tahoma"/>
          <w:lang w:val="en-US"/>
        </w:rPr>
        <w:t>5</w:t>
      </w:r>
      <w:proofErr w:type="gramEnd"/>
      <w:r w:rsidR="00F270A6" w:rsidRPr="00D62F07">
        <w:rPr>
          <w:rFonts w:ascii="Tahoma" w:hAnsi="Tahoma" w:cs="Tahoma"/>
          <w:lang w:val="en-US"/>
        </w:rPr>
        <w:t xml:space="preserve"> </w:t>
      </w:r>
    </w:p>
    <w:p w14:paraId="68FBEE05" w14:textId="581F99D6" w:rsidR="00C6731E" w:rsidRPr="00D62F07" w:rsidRDefault="00C6731E" w:rsidP="00274628">
      <w:pPr>
        <w:tabs>
          <w:tab w:val="left" w:pos="1440"/>
        </w:tabs>
        <w:spacing w:after="0" w:line="360" w:lineRule="auto"/>
        <w:ind w:right="-23"/>
        <w:rPr>
          <w:rFonts w:ascii="Tahoma" w:hAnsi="Tahoma" w:cs="Tahoma"/>
          <w:b/>
          <w:lang w:val="en-US"/>
        </w:rPr>
      </w:pPr>
      <w:r w:rsidRPr="00D62F07">
        <w:rPr>
          <w:rFonts w:ascii="Tahoma" w:hAnsi="Tahoma" w:cs="Tahoma"/>
          <w:lang w:val="en-US"/>
        </w:rPr>
        <w:t xml:space="preserve">Regarding </w:t>
      </w:r>
      <w:r w:rsidRPr="00D62F07">
        <w:rPr>
          <w:rFonts w:ascii="Tahoma" w:hAnsi="Tahoma" w:cs="Tahoma"/>
          <w:b/>
          <w:lang w:val="en-US"/>
        </w:rPr>
        <w:t>“</w:t>
      </w:r>
      <w:proofErr w:type="spellStart"/>
      <w:r w:rsidR="001D5557" w:rsidRPr="00D62F07">
        <w:rPr>
          <w:rFonts w:ascii="Tahoma" w:hAnsi="Tahoma" w:cs="Tahoma"/>
          <w:b/>
          <w:lang w:val="en-US"/>
        </w:rPr>
        <w:t>Modernisation</w:t>
      </w:r>
      <w:proofErr w:type="spellEnd"/>
      <w:r w:rsidR="001D5557" w:rsidRPr="00D62F07">
        <w:rPr>
          <w:rFonts w:ascii="Tahoma" w:hAnsi="Tahoma" w:cs="Tahoma"/>
          <w:b/>
          <w:lang w:val="en-US"/>
        </w:rPr>
        <w:t xml:space="preserve"> of Oil and Gas exploration framework</w:t>
      </w:r>
      <w:r w:rsidRPr="00D62F07">
        <w:rPr>
          <w:rFonts w:ascii="Tahoma" w:hAnsi="Tahoma" w:cs="Tahoma"/>
          <w:b/>
          <w:lang w:val="en-US"/>
        </w:rPr>
        <w:t>”</w:t>
      </w:r>
    </w:p>
    <w:p w14:paraId="3297E00F" w14:textId="54851833" w:rsidR="00C42C3F" w:rsidRPr="00D62F07" w:rsidRDefault="00C42C3F" w:rsidP="00274628">
      <w:pPr>
        <w:tabs>
          <w:tab w:val="left" w:pos="1440"/>
        </w:tabs>
        <w:spacing w:after="0" w:line="360" w:lineRule="auto"/>
        <w:ind w:right="-23"/>
        <w:rPr>
          <w:rFonts w:ascii="Tahoma" w:hAnsi="Tahoma" w:cs="Tahoma"/>
          <w:lang w:val="en-US"/>
        </w:rPr>
      </w:pPr>
      <w:r w:rsidRPr="00D62F07">
        <w:rPr>
          <w:rFonts w:ascii="Tahoma" w:hAnsi="Tahoma" w:cs="Tahoma"/>
          <w:b/>
          <w:lang w:val="en-US"/>
        </w:rPr>
        <w:t>Ref.</w:t>
      </w:r>
      <w:r w:rsidRPr="00D62F07">
        <w:rPr>
          <w:rFonts w:ascii="Tahoma" w:hAnsi="Tahoma" w:cs="Tahoma"/>
          <w:lang w:val="en-US"/>
        </w:rPr>
        <w:t xml:space="preserve"> </w:t>
      </w:r>
      <w:r w:rsidR="004C32CD" w:rsidRPr="00D62F07">
        <w:rPr>
          <w:rFonts w:ascii="Tahoma" w:hAnsi="Tahoma" w:cs="Tahoma"/>
          <w:lang w:val="en-US"/>
        </w:rPr>
        <w:t xml:space="preserve"> </w:t>
      </w:r>
      <w:r w:rsidRPr="00D62F07">
        <w:rPr>
          <w:rFonts w:ascii="Tahoma" w:hAnsi="Tahoma" w:cs="Tahoma"/>
          <w:lang w:val="en-US"/>
        </w:rPr>
        <w:t xml:space="preserve">Your email dated </w:t>
      </w:r>
      <w:r w:rsidR="0050595C" w:rsidRPr="00D62F07">
        <w:rPr>
          <w:rFonts w:ascii="Tahoma" w:hAnsi="Tahoma" w:cs="Tahoma"/>
          <w:lang w:val="en-US"/>
        </w:rPr>
        <w:t>08</w:t>
      </w:r>
      <w:r w:rsidRPr="00D62F07">
        <w:rPr>
          <w:rFonts w:ascii="Tahoma" w:hAnsi="Tahoma" w:cs="Tahoma"/>
          <w:lang w:val="en-US"/>
        </w:rPr>
        <w:t>.</w:t>
      </w:r>
      <w:r w:rsidR="00F270A6" w:rsidRPr="00D62F07">
        <w:rPr>
          <w:rFonts w:ascii="Tahoma" w:hAnsi="Tahoma" w:cs="Tahoma"/>
          <w:lang w:val="en-US"/>
        </w:rPr>
        <w:t>0</w:t>
      </w:r>
      <w:r w:rsidR="0050595C" w:rsidRPr="00D62F07">
        <w:rPr>
          <w:rFonts w:ascii="Tahoma" w:hAnsi="Tahoma" w:cs="Tahoma"/>
          <w:lang w:val="en-US"/>
        </w:rPr>
        <w:t>8</w:t>
      </w:r>
      <w:r w:rsidRPr="00D62F07">
        <w:rPr>
          <w:rFonts w:ascii="Tahoma" w:hAnsi="Tahoma" w:cs="Tahoma"/>
          <w:lang w:val="en-US"/>
        </w:rPr>
        <w:t>.202</w:t>
      </w:r>
      <w:r w:rsidR="00F270A6" w:rsidRPr="00D62F07">
        <w:rPr>
          <w:rFonts w:ascii="Tahoma" w:hAnsi="Tahoma" w:cs="Tahoma"/>
          <w:lang w:val="en-US"/>
        </w:rPr>
        <w:t>5</w:t>
      </w:r>
    </w:p>
    <w:p w14:paraId="02FF2837" w14:textId="77777777" w:rsidR="00C968B7" w:rsidRPr="00D62F07" w:rsidRDefault="00C968B7" w:rsidP="00274628">
      <w:pPr>
        <w:tabs>
          <w:tab w:val="left" w:pos="709"/>
          <w:tab w:val="center" w:pos="4817"/>
        </w:tabs>
        <w:spacing w:after="0"/>
        <w:ind w:right="-23"/>
        <w:rPr>
          <w:rFonts w:ascii="Tahoma" w:hAnsi="Tahoma" w:cs="Tahoma"/>
          <w:lang w:val="en-US"/>
        </w:rPr>
      </w:pPr>
    </w:p>
    <w:p w14:paraId="077B8116" w14:textId="08FE58B5" w:rsidR="00F211B3" w:rsidRPr="00D62F07" w:rsidRDefault="00D90377" w:rsidP="00274628">
      <w:pPr>
        <w:spacing w:after="0"/>
        <w:ind w:right="-23"/>
        <w:rPr>
          <w:rFonts w:ascii="Tahoma" w:hAnsi="Tahoma" w:cs="Tahoma"/>
          <w:lang w:val="en-US"/>
        </w:rPr>
      </w:pPr>
      <w:r w:rsidRPr="00D62F07">
        <w:rPr>
          <w:rFonts w:ascii="Tahoma" w:hAnsi="Tahoma" w:cs="Tahoma"/>
          <w:lang w:val="en-US"/>
        </w:rPr>
        <w:t>Sir</w:t>
      </w:r>
      <w:r w:rsidR="00F211B3" w:rsidRPr="00D62F07">
        <w:rPr>
          <w:rFonts w:ascii="Tahoma" w:hAnsi="Tahoma" w:cs="Tahoma"/>
          <w:lang w:val="en-US"/>
        </w:rPr>
        <w:t>,</w:t>
      </w:r>
    </w:p>
    <w:p w14:paraId="2813D01B" w14:textId="3E3D8B3E" w:rsidR="00C42C3F" w:rsidRPr="00D62F07" w:rsidRDefault="00F211B3" w:rsidP="00274628">
      <w:pPr>
        <w:spacing w:after="0"/>
        <w:ind w:right="-23"/>
        <w:rPr>
          <w:rFonts w:ascii="Tahoma" w:hAnsi="Tahoma" w:cs="Tahoma"/>
          <w:lang w:val="en-US"/>
        </w:rPr>
      </w:pPr>
      <w:r w:rsidRPr="00D62F07">
        <w:rPr>
          <w:rFonts w:ascii="Tahoma" w:hAnsi="Tahoma" w:cs="Tahoma"/>
          <w:lang w:val="en-US"/>
        </w:rPr>
        <w:t xml:space="preserve">       </w:t>
      </w:r>
      <w:r w:rsidR="00C721F8" w:rsidRPr="00D62F07">
        <w:rPr>
          <w:rFonts w:ascii="Tahoma" w:hAnsi="Tahoma" w:cs="Tahoma"/>
          <w:lang w:val="en-US"/>
        </w:rPr>
        <w:tab/>
      </w:r>
      <w:r w:rsidRPr="00D62F07">
        <w:rPr>
          <w:rFonts w:ascii="Tahoma" w:hAnsi="Tahoma" w:cs="Tahoma"/>
          <w:lang w:val="en-US"/>
        </w:rPr>
        <w:t>Reference above</w:t>
      </w:r>
      <w:r w:rsidR="00C42C3F" w:rsidRPr="00D62F07">
        <w:rPr>
          <w:rFonts w:ascii="Tahoma" w:hAnsi="Tahoma" w:cs="Tahoma"/>
          <w:lang w:val="en-US"/>
        </w:rPr>
        <w:t>, our reply to the above</w:t>
      </w:r>
      <w:r w:rsidR="007420CA" w:rsidRPr="00D62F07">
        <w:rPr>
          <w:rFonts w:ascii="Tahoma" w:hAnsi="Tahoma" w:cs="Tahoma"/>
          <w:lang w:val="en-US"/>
        </w:rPr>
        <w:t xml:space="preserve"> </w:t>
      </w:r>
      <w:r w:rsidR="009650C0" w:rsidRPr="00D62F07">
        <w:rPr>
          <w:rFonts w:ascii="Tahoma" w:hAnsi="Tahoma" w:cs="Tahoma"/>
          <w:lang w:val="en-US"/>
        </w:rPr>
        <w:t>Rajya</w:t>
      </w:r>
      <w:r w:rsidR="00851623" w:rsidRPr="00D62F07">
        <w:rPr>
          <w:rFonts w:ascii="Tahoma" w:hAnsi="Tahoma" w:cs="Tahoma"/>
          <w:lang w:val="en-US"/>
        </w:rPr>
        <w:t xml:space="preserve"> </w:t>
      </w:r>
      <w:r w:rsidR="003C0FC2" w:rsidRPr="00D62F07">
        <w:rPr>
          <w:rFonts w:ascii="Tahoma" w:hAnsi="Tahoma" w:cs="Tahoma"/>
          <w:lang w:val="en-US"/>
        </w:rPr>
        <w:t>Sabha</w:t>
      </w:r>
      <w:r w:rsidR="00C42C3F" w:rsidRPr="00D62F07">
        <w:rPr>
          <w:rFonts w:ascii="Tahoma" w:hAnsi="Tahoma" w:cs="Tahoma"/>
          <w:lang w:val="en-US"/>
        </w:rPr>
        <w:t xml:space="preserve"> Question</w:t>
      </w:r>
      <w:r w:rsidR="00EF357F" w:rsidRPr="00D62F07">
        <w:rPr>
          <w:rFonts w:ascii="Tahoma" w:hAnsi="Tahoma" w:cs="Tahoma"/>
          <w:lang w:val="en-US"/>
        </w:rPr>
        <w:t xml:space="preserve"> </w:t>
      </w:r>
      <w:r w:rsidR="00C42C3F" w:rsidRPr="00D62F07">
        <w:rPr>
          <w:rFonts w:ascii="Tahoma" w:hAnsi="Tahoma" w:cs="Tahoma"/>
          <w:lang w:val="en-US"/>
        </w:rPr>
        <w:t>is as follows:</w:t>
      </w:r>
    </w:p>
    <w:tbl>
      <w:tblPr>
        <w:tblStyle w:val="TableGrid"/>
        <w:tblW w:w="9493" w:type="dxa"/>
        <w:tblLayout w:type="fixed"/>
        <w:tblLook w:val="04A0" w:firstRow="1" w:lastRow="0" w:firstColumn="1" w:lastColumn="0" w:noHBand="0" w:noVBand="1"/>
      </w:tblPr>
      <w:tblGrid>
        <w:gridCol w:w="4248"/>
        <w:gridCol w:w="5245"/>
      </w:tblGrid>
      <w:tr w:rsidR="0050595C" w:rsidRPr="00D62F07" w14:paraId="55DD2EA1" w14:textId="77777777" w:rsidTr="0050595C">
        <w:trPr>
          <w:trHeight w:val="1881"/>
        </w:trPr>
        <w:tc>
          <w:tcPr>
            <w:tcW w:w="4248" w:type="dxa"/>
          </w:tcPr>
          <w:p w14:paraId="4062B524" w14:textId="38B00DF9" w:rsidR="0050595C" w:rsidRPr="00D62F07" w:rsidRDefault="0050595C" w:rsidP="00447421">
            <w:pPr>
              <w:ind w:right="-23"/>
              <w:jc w:val="both"/>
              <w:rPr>
                <w:rFonts w:ascii="Tahoma" w:hAnsi="Tahoma" w:cs="Tahoma"/>
                <w:i/>
                <w:iCs/>
              </w:rPr>
            </w:pPr>
            <w:r w:rsidRPr="00D62F07">
              <w:rPr>
                <w:rFonts w:ascii="Tahoma" w:hAnsi="Tahoma" w:cs="Tahoma"/>
                <w:i/>
                <w:iCs/>
              </w:rPr>
              <w:t>Q.(a)</w:t>
            </w:r>
            <w:r w:rsidR="001D5557" w:rsidRPr="00D62F07">
              <w:rPr>
                <w:rFonts w:ascii="Tahoma" w:hAnsi="Tahoma" w:cs="Tahoma"/>
                <w:i/>
                <w:iCs/>
                <w:lang w:val="en-US"/>
              </w:rPr>
              <w:t>Whether the Government has recently undertaken any reforms to modernize the regulatory framework of upstream oil and gas exploration and production in the country;</w:t>
            </w:r>
          </w:p>
        </w:tc>
        <w:tc>
          <w:tcPr>
            <w:tcW w:w="5245" w:type="dxa"/>
          </w:tcPr>
          <w:p w14:paraId="2E5BC3AA" w14:textId="673ADD6C" w:rsidR="0050595C" w:rsidRPr="00D62F07" w:rsidRDefault="0050595C" w:rsidP="00274628">
            <w:pPr>
              <w:spacing w:after="120"/>
              <w:ind w:right="-23"/>
              <w:jc w:val="both"/>
              <w:rPr>
                <w:rFonts w:ascii="Tahoma" w:eastAsia="Times New Roman" w:hAnsi="Tahoma" w:cs="Tahoma"/>
                <w:b/>
                <w:bCs/>
                <w:kern w:val="2"/>
                <w14:ligatures w14:val="standardContextual"/>
              </w:rPr>
            </w:pPr>
            <w:r w:rsidRPr="00D62F07">
              <w:rPr>
                <w:rFonts w:ascii="Tahoma" w:hAnsi="Tahoma" w:cs="Tahoma"/>
                <w:b/>
                <w:lang w:val="en-US"/>
              </w:rPr>
              <w:t>Answer to Q(a)</w:t>
            </w:r>
            <w:r w:rsidR="001D5557" w:rsidRPr="00D62F07">
              <w:rPr>
                <w:rFonts w:ascii="Tahoma" w:hAnsi="Tahoma" w:cs="Tahoma"/>
                <w:b/>
                <w:lang w:val="en-US"/>
              </w:rPr>
              <w:t>: DGH/</w:t>
            </w:r>
            <w:proofErr w:type="spellStart"/>
            <w:r w:rsidRPr="00D62F07">
              <w:rPr>
                <w:rFonts w:ascii="Tahoma" w:eastAsia="Times New Roman" w:hAnsi="Tahoma" w:cs="Tahoma"/>
                <w:b/>
                <w:bCs/>
                <w:kern w:val="2"/>
                <w14:ligatures w14:val="standardContextual"/>
              </w:rPr>
              <w:t>MoPNG</w:t>
            </w:r>
            <w:proofErr w:type="spellEnd"/>
            <w:r w:rsidRPr="00D62F07">
              <w:rPr>
                <w:rFonts w:ascii="Tahoma" w:eastAsia="Times New Roman" w:hAnsi="Tahoma" w:cs="Tahoma"/>
                <w:b/>
                <w:bCs/>
                <w:kern w:val="2"/>
                <w14:ligatures w14:val="standardContextual"/>
              </w:rPr>
              <w:t xml:space="preserve"> may reply suitably. </w:t>
            </w:r>
          </w:p>
          <w:p w14:paraId="48455809" w14:textId="144DC0D7" w:rsidR="002410F1" w:rsidRPr="00D62F07" w:rsidRDefault="001D5557" w:rsidP="002410F1">
            <w:pPr>
              <w:rPr>
                <w:rFonts w:ascii="Tahoma" w:hAnsi="Tahoma" w:cs="Tahoma"/>
              </w:rPr>
            </w:pPr>
            <w:r w:rsidRPr="00D62F07">
              <w:rPr>
                <w:rFonts w:ascii="Tahoma" w:eastAsia="Times New Roman" w:hAnsi="Tahoma" w:cs="Tahoma"/>
                <w:kern w:val="2"/>
                <w14:ligatures w14:val="standardContextual"/>
              </w:rPr>
              <w:t>As far as Oil India Limited (OIL) is concerned</w:t>
            </w:r>
            <w:r w:rsidRPr="00D62F07">
              <w:rPr>
                <w:rFonts w:ascii="Tahoma" w:hAnsi="Tahoma" w:cs="Tahoma"/>
              </w:rPr>
              <w:t>,</w:t>
            </w:r>
            <w:r w:rsidR="002410F1" w:rsidRPr="00D62F07">
              <w:rPr>
                <w:rFonts w:ascii="Tahoma" w:hAnsi="Tahoma" w:cs="Tahoma"/>
              </w:rPr>
              <w:t xml:space="preserve"> the major initiatives taken by the Government to reform the regulatory framework of upstream oil and gas exploration and production in the country include: -</w:t>
            </w:r>
          </w:p>
          <w:p w14:paraId="274F2AA9" w14:textId="77777777" w:rsidR="002410F1" w:rsidRPr="00D62F07" w:rsidRDefault="002410F1" w:rsidP="002410F1">
            <w:pPr>
              <w:rPr>
                <w:rFonts w:ascii="Tahoma" w:hAnsi="Tahoma" w:cs="Tahoma"/>
              </w:rPr>
            </w:pPr>
          </w:p>
          <w:p w14:paraId="2324639F" w14:textId="77777777" w:rsidR="002410F1" w:rsidRPr="00D62F07" w:rsidRDefault="002410F1" w:rsidP="002410F1">
            <w:pPr>
              <w:rPr>
                <w:rFonts w:ascii="Tahoma" w:hAnsi="Tahoma" w:cs="Tahoma"/>
              </w:rPr>
            </w:pPr>
            <w:proofErr w:type="spellStart"/>
            <w:r w:rsidRPr="00D62F07">
              <w:rPr>
                <w:rFonts w:ascii="Tahoma" w:hAnsi="Tahoma" w:cs="Tahoma"/>
              </w:rPr>
              <w:t>i</w:t>
            </w:r>
            <w:proofErr w:type="spellEnd"/>
            <w:r w:rsidRPr="00D62F07">
              <w:rPr>
                <w:rFonts w:ascii="Tahoma" w:hAnsi="Tahoma" w:cs="Tahoma"/>
              </w:rPr>
              <w:t>. Policy Reforms in Exploration and Licensing Policy for enhancing domestic exploration and production of oil and gas which includes, 100% Foreign Direct Investment (FDI), abolition of Cess tax for production from blocks, no import duty on goods imported for petroleum operations, Marketing and Pricing freedom, Graded system of reduced royalty rates etc.</w:t>
            </w:r>
          </w:p>
          <w:p w14:paraId="460E9684" w14:textId="77777777" w:rsidR="002410F1" w:rsidRPr="00D62F07" w:rsidRDefault="002410F1" w:rsidP="002410F1">
            <w:pPr>
              <w:rPr>
                <w:rFonts w:ascii="Tahoma" w:hAnsi="Tahoma" w:cs="Tahoma"/>
              </w:rPr>
            </w:pPr>
          </w:p>
          <w:p w14:paraId="38B111EE" w14:textId="77777777" w:rsidR="002410F1" w:rsidRPr="00D62F07" w:rsidRDefault="002410F1" w:rsidP="002410F1">
            <w:pPr>
              <w:rPr>
                <w:rFonts w:ascii="Tahoma" w:hAnsi="Tahoma" w:cs="Tahoma"/>
              </w:rPr>
            </w:pPr>
            <w:r w:rsidRPr="00D62F07">
              <w:rPr>
                <w:rFonts w:ascii="Tahoma" w:hAnsi="Tahoma" w:cs="Tahoma"/>
              </w:rPr>
              <w:t>ii. Single license for both conventional and unconventional hydrocarbons under Hydrocarbon Exploration and Licensing Policy (HELP).</w:t>
            </w:r>
          </w:p>
          <w:p w14:paraId="7C09B857" w14:textId="77777777" w:rsidR="002410F1" w:rsidRPr="00D62F07" w:rsidRDefault="002410F1" w:rsidP="002410F1">
            <w:pPr>
              <w:rPr>
                <w:rFonts w:ascii="Tahoma" w:hAnsi="Tahoma" w:cs="Tahoma"/>
              </w:rPr>
            </w:pPr>
          </w:p>
          <w:p w14:paraId="1BF1DC7E" w14:textId="77777777" w:rsidR="002410F1" w:rsidRPr="00D62F07" w:rsidRDefault="002410F1" w:rsidP="002410F1">
            <w:pPr>
              <w:rPr>
                <w:rFonts w:ascii="Tahoma" w:hAnsi="Tahoma" w:cs="Tahoma"/>
              </w:rPr>
            </w:pPr>
            <w:r w:rsidRPr="00D62F07">
              <w:rPr>
                <w:rFonts w:ascii="Tahoma" w:hAnsi="Tahoma" w:cs="Tahoma"/>
              </w:rPr>
              <w:t>iii. Discovered Small Field policy to incentivize production from marginal fields.</w:t>
            </w:r>
          </w:p>
          <w:p w14:paraId="28A47D0E" w14:textId="77777777" w:rsidR="002410F1" w:rsidRPr="00D62F07" w:rsidRDefault="002410F1" w:rsidP="002410F1">
            <w:pPr>
              <w:rPr>
                <w:rFonts w:ascii="Tahoma" w:hAnsi="Tahoma" w:cs="Tahoma"/>
              </w:rPr>
            </w:pPr>
          </w:p>
          <w:p w14:paraId="495E4D2A" w14:textId="77777777" w:rsidR="002410F1" w:rsidRPr="00D62F07" w:rsidRDefault="002410F1" w:rsidP="002410F1">
            <w:pPr>
              <w:rPr>
                <w:rFonts w:ascii="Tahoma" w:hAnsi="Tahoma" w:cs="Tahoma"/>
              </w:rPr>
            </w:pPr>
            <w:r w:rsidRPr="00D62F07">
              <w:rPr>
                <w:rFonts w:ascii="Tahoma" w:hAnsi="Tahoma" w:cs="Tahoma"/>
              </w:rPr>
              <w:t>iv. Incentivization of Early production to motivate Operators to expedite development plans of new discoveries.</w:t>
            </w:r>
          </w:p>
          <w:p w14:paraId="41C31E3F" w14:textId="77777777" w:rsidR="002410F1" w:rsidRPr="00D62F07" w:rsidRDefault="002410F1" w:rsidP="002410F1">
            <w:pPr>
              <w:rPr>
                <w:rFonts w:ascii="Tahoma" w:hAnsi="Tahoma" w:cs="Tahoma"/>
              </w:rPr>
            </w:pPr>
          </w:p>
          <w:p w14:paraId="756C367E" w14:textId="77777777" w:rsidR="002410F1" w:rsidRPr="00D62F07" w:rsidRDefault="002410F1" w:rsidP="002410F1">
            <w:pPr>
              <w:rPr>
                <w:rFonts w:ascii="Tahoma" w:hAnsi="Tahoma" w:cs="Tahoma"/>
              </w:rPr>
            </w:pPr>
            <w:r w:rsidRPr="00D62F07">
              <w:rPr>
                <w:rFonts w:ascii="Tahoma" w:hAnsi="Tahoma" w:cs="Tahoma"/>
              </w:rPr>
              <w:lastRenderedPageBreak/>
              <w:t>v. Policy to Promote and Incentivize Enhanced Recovery Methods for Oil and Gas.</w:t>
            </w:r>
          </w:p>
          <w:p w14:paraId="53737749" w14:textId="77777777" w:rsidR="002410F1" w:rsidRPr="00D62F07" w:rsidRDefault="002410F1" w:rsidP="002410F1">
            <w:pPr>
              <w:rPr>
                <w:rFonts w:ascii="Tahoma" w:hAnsi="Tahoma" w:cs="Tahoma"/>
              </w:rPr>
            </w:pPr>
          </w:p>
          <w:p w14:paraId="0FB3FA92" w14:textId="77777777" w:rsidR="002410F1" w:rsidRPr="00D62F07" w:rsidRDefault="002410F1" w:rsidP="002410F1">
            <w:pPr>
              <w:rPr>
                <w:rFonts w:ascii="Tahoma" w:hAnsi="Tahoma" w:cs="Tahoma"/>
              </w:rPr>
            </w:pPr>
            <w:r w:rsidRPr="00D62F07">
              <w:rPr>
                <w:rFonts w:ascii="Tahoma" w:hAnsi="Tahoma" w:cs="Tahoma"/>
              </w:rPr>
              <w:t>vi. Natural Gas marketing reforms to move towards Gas based economy.</w:t>
            </w:r>
          </w:p>
          <w:p w14:paraId="06A07EB8" w14:textId="77777777" w:rsidR="002410F1" w:rsidRPr="00D62F07" w:rsidRDefault="002410F1" w:rsidP="002410F1">
            <w:pPr>
              <w:rPr>
                <w:rFonts w:ascii="Tahoma" w:hAnsi="Tahoma" w:cs="Tahoma"/>
              </w:rPr>
            </w:pPr>
          </w:p>
          <w:p w14:paraId="562A1DDA" w14:textId="77777777" w:rsidR="002410F1" w:rsidRPr="00D62F07" w:rsidRDefault="002410F1" w:rsidP="002410F1">
            <w:pPr>
              <w:rPr>
                <w:rFonts w:ascii="Tahoma" w:hAnsi="Tahoma" w:cs="Tahoma"/>
              </w:rPr>
            </w:pPr>
            <w:r w:rsidRPr="00D62F07">
              <w:rPr>
                <w:rFonts w:ascii="Tahoma" w:hAnsi="Tahoma" w:cs="Tahoma"/>
              </w:rPr>
              <w:t>vii. Policy on Crude Oil Deregulations.</w:t>
            </w:r>
          </w:p>
          <w:p w14:paraId="28C81933" w14:textId="77777777" w:rsidR="002410F1" w:rsidRPr="00D62F07" w:rsidRDefault="002410F1" w:rsidP="002410F1">
            <w:pPr>
              <w:rPr>
                <w:rFonts w:ascii="Tahoma" w:hAnsi="Tahoma" w:cs="Tahoma"/>
              </w:rPr>
            </w:pPr>
          </w:p>
          <w:p w14:paraId="1F7B8DAD" w14:textId="77777777" w:rsidR="002410F1" w:rsidRPr="00D62F07" w:rsidRDefault="002410F1" w:rsidP="002410F1">
            <w:pPr>
              <w:rPr>
                <w:rFonts w:ascii="Tahoma" w:hAnsi="Tahoma" w:cs="Tahoma"/>
              </w:rPr>
            </w:pPr>
            <w:r w:rsidRPr="00D62F07">
              <w:rPr>
                <w:rFonts w:ascii="Tahoma" w:hAnsi="Tahoma" w:cs="Tahoma"/>
              </w:rPr>
              <w:t>viii. Guidelines for Early Monetization of Hydrocarbon Discoveries.</w:t>
            </w:r>
          </w:p>
          <w:p w14:paraId="61F6D8A6" w14:textId="77777777" w:rsidR="002410F1" w:rsidRPr="00D62F07" w:rsidRDefault="002410F1" w:rsidP="002410F1">
            <w:pPr>
              <w:rPr>
                <w:rFonts w:ascii="Tahoma" w:hAnsi="Tahoma" w:cs="Tahoma"/>
              </w:rPr>
            </w:pPr>
          </w:p>
          <w:p w14:paraId="55E237FD" w14:textId="77777777" w:rsidR="002410F1" w:rsidRPr="00D62F07" w:rsidRDefault="002410F1" w:rsidP="002410F1">
            <w:pPr>
              <w:rPr>
                <w:rFonts w:ascii="Tahoma" w:hAnsi="Tahoma" w:cs="Tahoma"/>
              </w:rPr>
            </w:pPr>
            <w:r w:rsidRPr="00D62F07">
              <w:rPr>
                <w:rFonts w:ascii="Tahoma" w:hAnsi="Tahoma" w:cs="Tahoma"/>
              </w:rPr>
              <w:t>ix. Policy framework for exploration and exploitation of Unconventional Hydrocarbons under existing Production Sharing Contracts, Coal Bed Methane contracts and Nomination fields.</w:t>
            </w:r>
          </w:p>
          <w:p w14:paraId="628ABD06" w14:textId="77777777" w:rsidR="002410F1" w:rsidRPr="00D62F07" w:rsidRDefault="002410F1" w:rsidP="002410F1">
            <w:pPr>
              <w:rPr>
                <w:rFonts w:ascii="Tahoma" w:hAnsi="Tahoma" w:cs="Tahoma"/>
              </w:rPr>
            </w:pPr>
          </w:p>
          <w:p w14:paraId="1C2BC2CF" w14:textId="7F828065" w:rsidR="0050595C" w:rsidRPr="00D62F07" w:rsidRDefault="002410F1" w:rsidP="002410F1">
            <w:pPr>
              <w:rPr>
                <w:rFonts w:ascii="Tahoma" w:hAnsi="Tahoma" w:cs="Tahoma"/>
                <w:lang w:val="en-US"/>
              </w:rPr>
            </w:pPr>
            <w:r w:rsidRPr="00D62F07">
              <w:rPr>
                <w:rFonts w:ascii="Tahoma" w:hAnsi="Tahoma" w:cs="Tahoma"/>
              </w:rPr>
              <w:t xml:space="preserve">x. Fast tracking of regulatory clearance by active participation of DGH through portals like </w:t>
            </w:r>
            <w:proofErr w:type="spellStart"/>
            <w:r w:rsidRPr="00D62F07">
              <w:rPr>
                <w:rFonts w:ascii="Tahoma" w:hAnsi="Tahoma" w:cs="Tahoma"/>
              </w:rPr>
              <w:t>Urja</w:t>
            </w:r>
            <w:proofErr w:type="spellEnd"/>
            <w:r w:rsidRPr="00D62F07">
              <w:rPr>
                <w:rFonts w:ascii="Tahoma" w:hAnsi="Tahoma" w:cs="Tahoma"/>
              </w:rPr>
              <w:t xml:space="preserve"> Pragati, has helped expedite E&amp;P activities.</w:t>
            </w:r>
          </w:p>
        </w:tc>
      </w:tr>
      <w:tr w:rsidR="0050595C" w:rsidRPr="00D62F07" w14:paraId="65648DF5" w14:textId="77777777" w:rsidTr="0050595C">
        <w:trPr>
          <w:trHeight w:val="1397"/>
        </w:trPr>
        <w:tc>
          <w:tcPr>
            <w:tcW w:w="4248" w:type="dxa"/>
          </w:tcPr>
          <w:p w14:paraId="01947609" w14:textId="56C1E49B" w:rsidR="0050595C" w:rsidRPr="00D62F07" w:rsidRDefault="0050595C" w:rsidP="00447421">
            <w:pPr>
              <w:ind w:right="-23"/>
              <w:jc w:val="both"/>
              <w:rPr>
                <w:rFonts w:ascii="Tahoma" w:hAnsi="Tahoma" w:cs="Tahoma"/>
                <w:i/>
                <w:iCs/>
              </w:rPr>
            </w:pPr>
            <w:r w:rsidRPr="00D62F07">
              <w:rPr>
                <w:rFonts w:ascii="Tahoma" w:hAnsi="Tahoma" w:cs="Tahoma"/>
                <w:i/>
                <w:iCs/>
              </w:rPr>
              <w:lastRenderedPageBreak/>
              <w:t>Q.(</w:t>
            </w:r>
            <w:proofErr w:type="gramStart"/>
            <w:r w:rsidRPr="00D62F07">
              <w:rPr>
                <w:rFonts w:ascii="Tahoma" w:hAnsi="Tahoma" w:cs="Tahoma"/>
                <w:i/>
                <w:iCs/>
              </w:rPr>
              <w:t xml:space="preserve">b) </w:t>
            </w:r>
            <w:r w:rsidR="001D5557" w:rsidRPr="00D62F07">
              <w:rPr>
                <w:rFonts w:ascii="Tahoma" w:hAnsi="Tahoma" w:cs="Tahoma"/>
                <w:i/>
                <w:iCs/>
                <w:lang w:val="en-US"/>
              </w:rPr>
              <w:t xml:space="preserve"> If</w:t>
            </w:r>
            <w:proofErr w:type="gramEnd"/>
            <w:r w:rsidR="001D5557" w:rsidRPr="00D62F07">
              <w:rPr>
                <w:rFonts w:ascii="Tahoma" w:hAnsi="Tahoma" w:cs="Tahoma"/>
                <w:i/>
                <w:iCs/>
                <w:lang w:val="en-US"/>
              </w:rPr>
              <w:t xml:space="preserve"> so, the salient features of these reforms, especially in terms of enhancing investors' confidence, ensuring infrastructure sharing and operational flexibility; and</w:t>
            </w:r>
          </w:p>
        </w:tc>
        <w:tc>
          <w:tcPr>
            <w:tcW w:w="5245" w:type="dxa"/>
          </w:tcPr>
          <w:p w14:paraId="1CCAD684" w14:textId="55D3FA59" w:rsidR="001D5557" w:rsidRPr="00D62F07" w:rsidRDefault="001D5557" w:rsidP="001D5557">
            <w:pPr>
              <w:spacing w:after="120"/>
              <w:ind w:right="-23"/>
              <w:jc w:val="both"/>
              <w:rPr>
                <w:rFonts w:ascii="Tahoma" w:eastAsia="Times New Roman" w:hAnsi="Tahoma" w:cs="Tahoma"/>
                <w:b/>
                <w:bCs/>
                <w:kern w:val="2"/>
                <w14:ligatures w14:val="standardContextual"/>
              </w:rPr>
            </w:pPr>
            <w:r w:rsidRPr="00D62F07">
              <w:rPr>
                <w:rFonts w:ascii="Tahoma" w:hAnsi="Tahoma" w:cs="Tahoma"/>
                <w:b/>
                <w:lang w:val="en-US"/>
              </w:rPr>
              <w:t>Answer to Q(b): DGH/</w:t>
            </w:r>
            <w:proofErr w:type="spellStart"/>
            <w:r w:rsidRPr="00D62F07">
              <w:rPr>
                <w:rFonts w:ascii="Tahoma" w:eastAsia="Times New Roman" w:hAnsi="Tahoma" w:cs="Tahoma"/>
                <w:b/>
                <w:bCs/>
                <w:kern w:val="2"/>
                <w14:ligatures w14:val="standardContextual"/>
              </w:rPr>
              <w:t>MoPNG</w:t>
            </w:r>
            <w:proofErr w:type="spellEnd"/>
            <w:r w:rsidRPr="00D62F07">
              <w:rPr>
                <w:rFonts w:ascii="Tahoma" w:eastAsia="Times New Roman" w:hAnsi="Tahoma" w:cs="Tahoma"/>
                <w:b/>
                <w:bCs/>
                <w:kern w:val="2"/>
                <w14:ligatures w14:val="standardContextual"/>
              </w:rPr>
              <w:t xml:space="preserve"> may reply suitably. </w:t>
            </w:r>
          </w:p>
          <w:p w14:paraId="7364A8AC" w14:textId="4BFD6D20" w:rsidR="001D5557" w:rsidRPr="00D62F07" w:rsidRDefault="001D5557" w:rsidP="001D5557">
            <w:pPr>
              <w:spacing w:after="120"/>
              <w:ind w:right="-23"/>
              <w:jc w:val="both"/>
              <w:rPr>
                <w:rFonts w:ascii="Tahoma" w:eastAsia="Times New Roman" w:hAnsi="Tahoma" w:cs="Tahoma"/>
                <w:kern w:val="2"/>
                <w14:ligatures w14:val="standardContextual"/>
              </w:rPr>
            </w:pPr>
            <w:r w:rsidRPr="00D62F07">
              <w:rPr>
                <w:rFonts w:ascii="Tahoma" w:eastAsia="Times New Roman" w:hAnsi="Tahoma" w:cs="Tahoma"/>
                <w:kern w:val="2"/>
                <w14:ligatures w14:val="standardContextual"/>
              </w:rPr>
              <w:t>The Government has also brought major reforms in and regulatory processes for ease of doing business to attract investors which primarily include: -</w:t>
            </w:r>
          </w:p>
          <w:p w14:paraId="7B048F71" w14:textId="77777777" w:rsidR="001D5557" w:rsidRPr="00D62F07" w:rsidRDefault="001D5557" w:rsidP="001D5557">
            <w:pPr>
              <w:spacing w:after="120"/>
              <w:ind w:right="-23"/>
              <w:jc w:val="both"/>
              <w:rPr>
                <w:rFonts w:ascii="Tahoma" w:eastAsia="Times New Roman" w:hAnsi="Tahoma" w:cs="Tahoma"/>
                <w:kern w:val="2"/>
                <w14:ligatures w14:val="standardContextual"/>
              </w:rPr>
            </w:pPr>
            <w:r w:rsidRPr="00D62F07">
              <w:rPr>
                <w:rFonts w:ascii="Tahoma" w:eastAsia="Times New Roman" w:hAnsi="Tahoma" w:cs="Tahoma"/>
                <w:kern w:val="2"/>
                <w14:ligatures w14:val="standardContextual"/>
              </w:rPr>
              <w:t>1) Single License Management: Streamlines administrative processes and reduces the need for multiple licenses, easing regulatory compliance.</w:t>
            </w:r>
          </w:p>
          <w:p w14:paraId="096442B6" w14:textId="77777777" w:rsidR="001D5557" w:rsidRPr="00D62F07" w:rsidRDefault="001D5557" w:rsidP="001D5557">
            <w:pPr>
              <w:spacing w:after="120"/>
              <w:ind w:right="-23"/>
              <w:jc w:val="both"/>
              <w:rPr>
                <w:rFonts w:ascii="Tahoma" w:eastAsia="Times New Roman" w:hAnsi="Tahoma" w:cs="Tahoma"/>
                <w:kern w:val="2"/>
                <w14:ligatures w14:val="standardContextual"/>
              </w:rPr>
            </w:pPr>
            <w:r w:rsidRPr="00D62F07">
              <w:rPr>
                <w:rFonts w:ascii="Tahoma" w:eastAsia="Times New Roman" w:hAnsi="Tahoma" w:cs="Tahoma"/>
                <w:kern w:val="2"/>
                <w14:ligatures w14:val="standardContextual"/>
              </w:rPr>
              <w:t>2) Flexibility in Operations: Facilitates seamless transition between conventional and unconventional hydrocarbon projects, optimizing resource use and operational planning.</w:t>
            </w:r>
          </w:p>
          <w:p w14:paraId="0B5E50E4" w14:textId="77777777" w:rsidR="001D5557" w:rsidRPr="00D62F07" w:rsidRDefault="001D5557" w:rsidP="001D5557">
            <w:pPr>
              <w:spacing w:after="120"/>
              <w:ind w:right="-23"/>
              <w:jc w:val="both"/>
              <w:rPr>
                <w:rFonts w:ascii="Tahoma" w:eastAsia="Times New Roman" w:hAnsi="Tahoma" w:cs="Tahoma"/>
                <w:kern w:val="2"/>
                <w14:ligatures w14:val="standardContextual"/>
              </w:rPr>
            </w:pPr>
            <w:r w:rsidRPr="00D62F07">
              <w:rPr>
                <w:rFonts w:ascii="Tahoma" w:eastAsia="Times New Roman" w:hAnsi="Tahoma" w:cs="Tahoma"/>
                <w:kern w:val="2"/>
                <w14:ligatures w14:val="standardContextual"/>
              </w:rPr>
              <w:t>3) Cost Savings: Eliminates the need for multiple license fees and associated administrative costs.</w:t>
            </w:r>
          </w:p>
          <w:p w14:paraId="31381517" w14:textId="77777777" w:rsidR="001D5557" w:rsidRPr="00D62F07" w:rsidRDefault="001D5557" w:rsidP="001D5557">
            <w:pPr>
              <w:spacing w:after="120"/>
              <w:ind w:right="-23"/>
              <w:jc w:val="both"/>
              <w:rPr>
                <w:rFonts w:ascii="Tahoma" w:eastAsia="Times New Roman" w:hAnsi="Tahoma" w:cs="Tahoma"/>
                <w:kern w:val="2"/>
                <w14:ligatures w14:val="standardContextual"/>
              </w:rPr>
            </w:pPr>
            <w:r w:rsidRPr="00D62F07">
              <w:rPr>
                <w:rFonts w:ascii="Tahoma" w:eastAsia="Times New Roman" w:hAnsi="Tahoma" w:cs="Tahoma"/>
                <w:kern w:val="2"/>
                <w14:ligatures w14:val="standardContextual"/>
              </w:rPr>
              <w:t>4) Incentivizes Exploration and Development: Facilitates exploration of both types of resources in a single block, potentially increasing discovery rates and production.</w:t>
            </w:r>
          </w:p>
          <w:p w14:paraId="12BA69E0" w14:textId="77777777" w:rsidR="001D5557" w:rsidRPr="00D62F07" w:rsidRDefault="001D5557" w:rsidP="001D5557">
            <w:pPr>
              <w:spacing w:after="120"/>
              <w:ind w:right="-23"/>
              <w:jc w:val="both"/>
              <w:rPr>
                <w:rFonts w:ascii="Tahoma" w:eastAsia="Times New Roman" w:hAnsi="Tahoma" w:cs="Tahoma"/>
                <w:kern w:val="2"/>
                <w14:ligatures w14:val="standardContextual"/>
              </w:rPr>
            </w:pPr>
            <w:r w:rsidRPr="00D62F07">
              <w:rPr>
                <w:rFonts w:ascii="Tahoma" w:eastAsia="Times New Roman" w:hAnsi="Tahoma" w:cs="Tahoma"/>
                <w:kern w:val="2"/>
                <w14:ligatures w14:val="standardContextual"/>
              </w:rPr>
              <w:t>5) Accelerates Development: Enables faster development of resources by avoiding the delays associated with obtaining separate licenses for different types of hydrocarbons.</w:t>
            </w:r>
          </w:p>
          <w:p w14:paraId="03156BF5" w14:textId="77777777" w:rsidR="001D5557" w:rsidRPr="00D62F07" w:rsidRDefault="001D5557" w:rsidP="001D5557">
            <w:pPr>
              <w:spacing w:after="120"/>
              <w:ind w:right="-23"/>
              <w:jc w:val="both"/>
              <w:rPr>
                <w:rFonts w:ascii="Tahoma" w:eastAsia="Times New Roman" w:hAnsi="Tahoma" w:cs="Tahoma"/>
                <w:kern w:val="2"/>
                <w14:ligatures w14:val="standardContextual"/>
              </w:rPr>
            </w:pPr>
            <w:r w:rsidRPr="00D62F07">
              <w:rPr>
                <w:rFonts w:ascii="Tahoma" w:eastAsia="Times New Roman" w:hAnsi="Tahoma" w:cs="Tahoma"/>
                <w:kern w:val="2"/>
                <w14:ligatures w14:val="standardContextual"/>
              </w:rPr>
              <w:t>6) Reducing Compliance Burden: Simplification of Procedures and Processes for submission of Documents on Self Certification basis.</w:t>
            </w:r>
          </w:p>
          <w:p w14:paraId="64BB2D0B" w14:textId="77777777" w:rsidR="001D5557" w:rsidRPr="00D62F07" w:rsidRDefault="001D5557" w:rsidP="001D5557">
            <w:pPr>
              <w:spacing w:after="120"/>
              <w:ind w:right="-23"/>
              <w:jc w:val="both"/>
              <w:rPr>
                <w:rFonts w:ascii="Tahoma" w:eastAsia="Times New Roman" w:hAnsi="Tahoma" w:cs="Tahoma"/>
                <w:kern w:val="2"/>
                <w14:ligatures w14:val="standardContextual"/>
              </w:rPr>
            </w:pPr>
            <w:r w:rsidRPr="00D62F07">
              <w:rPr>
                <w:rFonts w:ascii="Tahoma" w:eastAsia="Times New Roman" w:hAnsi="Tahoma" w:cs="Tahoma"/>
                <w:kern w:val="2"/>
                <w14:ligatures w14:val="standardContextual"/>
              </w:rPr>
              <w:t>7) Setting up of Dispute Resolution Committee.</w:t>
            </w:r>
          </w:p>
          <w:p w14:paraId="72BC216B" w14:textId="77777777" w:rsidR="001D5557" w:rsidRPr="00D62F07" w:rsidRDefault="001D5557" w:rsidP="001D5557">
            <w:pPr>
              <w:spacing w:after="120"/>
              <w:ind w:right="-23"/>
              <w:jc w:val="both"/>
              <w:rPr>
                <w:rFonts w:ascii="Tahoma" w:eastAsia="Times New Roman" w:hAnsi="Tahoma" w:cs="Tahoma"/>
                <w:kern w:val="2"/>
                <w14:ligatures w14:val="standardContextual"/>
              </w:rPr>
            </w:pPr>
            <w:r w:rsidRPr="00D62F07">
              <w:rPr>
                <w:rFonts w:ascii="Tahoma" w:eastAsia="Times New Roman" w:hAnsi="Tahoma" w:cs="Tahoma"/>
                <w:kern w:val="2"/>
                <w14:ligatures w14:val="standardContextual"/>
              </w:rPr>
              <w:t>8) Delegation of powers to DGH for Contract Management.</w:t>
            </w:r>
          </w:p>
          <w:p w14:paraId="3780DB29" w14:textId="598F807B" w:rsidR="0050595C" w:rsidRPr="00D62F07" w:rsidRDefault="001D5557" w:rsidP="001D5557">
            <w:pPr>
              <w:spacing w:after="120"/>
              <w:ind w:right="-23"/>
              <w:jc w:val="both"/>
              <w:rPr>
                <w:rFonts w:ascii="Tahoma" w:hAnsi="Tahoma" w:cs="Tahoma"/>
                <w:lang w:val="en-US"/>
              </w:rPr>
            </w:pPr>
            <w:r w:rsidRPr="00D62F07">
              <w:rPr>
                <w:rFonts w:ascii="Tahoma" w:eastAsia="Times New Roman" w:hAnsi="Tahoma" w:cs="Tahoma"/>
                <w:kern w:val="2"/>
                <w14:ligatures w14:val="standardContextual"/>
              </w:rPr>
              <w:t>9) Implementation of Single Window Clearance System.</w:t>
            </w:r>
          </w:p>
        </w:tc>
      </w:tr>
      <w:tr w:rsidR="0050595C" w:rsidRPr="00D62F07" w14:paraId="0F3FA62A" w14:textId="77777777" w:rsidTr="0050595C">
        <w:trPr>
          <w:trHeight w:val="1558"/>
        </w:trPr>
        <w:tc>
          <w:tcPr>
            <w:tcW w:w="4248" w:type="dxa"/>
          </w:tcPr>
          <w:p w14:paraId="3F1D171C" w14:textId="18169737" w:rsidR="0050595C" w:rsidRPr="00D62F07" w:rsidRDefault="0050595C" w:rsidP="0050595C">
            <w:pPr>
              <w:ind w:right="-23"/>
              <w:jc w:val="both"/>
              <w:rPr>
                <w:rFonts w:ascii="Tahoma" w:hAnsi="Tahoma" w:cs="Tahoma"/>
                <w:i/>
                <w:iCs/>
              </w:rPr>
            </w:pPr>
            <w:r w:rsidRPr="00D62F07">
              <w:rPr>
                <w:rFonts w:ascii="Tahoma" w:hAnsi="Tahoma" w:cs="Tahoma"/>
                <w:i/>
                <w:iCs/>
              </w:rPr>
              <w:lastRenderedPageBreak/>
              <w:t>Q.(c</w:t>
            </w:r>
            <w:proofErr w:type="gramStart"/>
            <w:r w:rsidRPr="00D62F07">
              <w:rPr>
                <w:rFonts w:ascii="Tahoma" w:hAnsi="Tahoma" w:cs="Tahoma"/>
                <w:i/>
                <w:iCs/>
              </w:rPr>
              <w:t xml:space="preserve">) </w:t>
            </w:r>
            <w:r w:rsidR="001D5557" w:rsidRPr="00D62F07">
              <w:rPr>
                <w:rFonts w:ascii="Tahoma" w:hAnsi="Tahoma" w:cs="Tahoma"/>
                <w:i/>
                <w:iCs/>
              </w:rPr>
              <w:t xml:space="preserve"> The</w:t>
            </w:r>
            <w:proofErr w:type="gramEnd"/>
            <w:r w:rsidR="001D5557" w:rsidRPr="00D62F07">
              <w:rPr>
                <w:rFonts w:ascii="Tahoma" w:hAnsi="Tahoma" w:cs="Tahoma"/>
                <w:i/>
                <w:iCs/>
              </w:rPr>
              <w:t xml:space="preserve"> steps that are being taken to facilitate the integration of renewable and low-carbon energy projects within petroleum lease areas in these reforms and to ensure environmental protection, data governance and dispute resolution under the new framework? </w:t>
            </w:r>
          </w:p>
          <w:p w14:paraId="703CD538" w14:textId="04416C79" w:rsidR="0050595C" w:rsidRPr="00D62F07" w:rsidRDefault="0050595C" w:rsidP="00447421">
            <w:pPr>
              <w:ind w:right="-23"/>
              <w:jc w:val="both"/>
              <w:rPr>
                <w:rFonts w:ascii="Tahoma" w:hAnsi="Tahoma" w:cs="Tahoma"/>
                <w:i/>
                <w:iCs/>
              </w:rPr>
            </w:pPr>
          </w:p>
        </w:tc>
        <w:tc>
          <w:tcPr>
            <w:tcW w:w="5245" w:type="dxa"/>
          </w:tcPr>
          <w:p w14:paraId="4F93E9CD" w14:textId="42AF0184" w:rsidR="001D5557" w:rsidRPr="00D62F07" w:rsidRDefault="001D5557" w:rsidP="001D5557">
            <w:pPr>
              <w:spacing w:after="120"/>
              <w:ind w:right="-23"/>
              <w:jc w:val="both"/>
              <w:rPr>
                <w:rFonts w:ascii="Tahoma" w:eastAsia="Times New Roman" w:hAnsi="Tahoma" w:cs="Tahoma"/>
                <w:b/>
                <w:bCs/>
                <w:kern w:val="2"/>
                <w14:ligatures w14:val="standardContextual"/>
              </w:rPr>
            </w:pPr>
            <w:r w:rsidRPr="00D62F07">
              <w:rPr>
                <w:rFonts w:ascii="Tahoma" w:hAnsi="Tahoma" w:cs="Tahoma"/>
                <w:b/>
                <w:lang w:val="en-US"/>
              </w:rPr>
              <w:t>Answer to Q(c): DGH/</w:t>
            </w:r>
            <w:proofErr w:type="spellStart"/>
            <w:r w:rsidRPr="00D62F07">
              <w:rPr>
                <w:rFonts w:ascii="Tahoma" w:eastAsia="Times New Roman" w:hAnsi="Tahoma" w:cs="Tahoma"/>
                <w:b/>
                <w:bCs/>
                <w:kern w:val="2"/>
                <w14:ligatures w14:val="standardContextual"/>
              </w:rPr>
              <w:t>MoPNG</w:t>
            </w:r>
            <w:proofErr w:type="spellEnd"/>
            <w:r w:rsidRPr="00D62F07">
              <w:rPr>
                <w:rFonts w:ascii="Tahoma" w:eastAsia="Times New Roman" w:hAnsi="Tahoma" w:cs="Tahoma"/>
                <w:b/>
                <w:bCs/>
                <w:kern w:val="2"/>
                <w14:ligatures w14:val="standardContextual"/>
              </w:rPr>
              <w:t xml:space="preserve"> may reply suitably. </w:t>
            </w:r>
          </w:p>
          <w:p w14:paraId="59A479D6" w14:textId="77777777" w:rsidR="009F1036" w:rsidRDefault="008622C8" w:rsidP="0043534C">
            <w:pPr>
              <w:spacing w:after="120"/>
              <w:ind w:right="-23"/>
              <w:jc w:val="both"/>
              <w:rPr>
                <w:rFonts w:ascii="Tahoma" w:hAnsi="Tahoma" w:cs="Tahoma"/>
                <w:bCs/>
                <w:lang w:val="en-US"/>
              </w:rPr>
            </w:pPr>
            <w:r w:rsidRPr="008622C8">
              <w:rPr>
                <w:rFonts w:ascii="Tahoma" w:hAnsi="Tahoma" w:cs="Tahoma"/>
                <w:bCs/>
                <w:lang w:val="en-US"/>
              </w:rPr>
              <w:t xml:space="preserve">As far as Oil India Limited, </w:t>
            </w:r>
            <w:r w:rsidR="0043534C">
              <w:rPr>
                <w:rFonts w:ascii="Tahoma" w:hAnsi="Tahoma" w:cs="Tahoma"/>
                <w:bCs/>
                <w:lang w:val="en-US"/>
              </w:rPr>
              <w:t>it is pertinent to mention that OIL has installed integrated solar panels in several Oil &amp; Gas installations and also in process of installation in</w:t>
            </w:r>
            <w:r w:rsidR="009F1036">
              <w:rPr>
                <w:rFonts w:ascii="Tahoma" w:hAnsi="Tahoma" w:cs="Tahoma"/>
                <w:bCs/>
                <w:lang w:val="en-US"/>
              </w:rPr>
              <w:t xml:space="preserve"> the remaining, with the objective to utilize renewable energy as part of day to day operations. OIL is also in process of taking up CCUS Project in its operational area of Rajasthan, and FHQ for which studies are in process. </w:t>
            </w:r>
          </w:p>
          <w:p w14:paraId="68CCAE17" w14:textId="52E6FC51" w:rsidR="0050595C" w:rsidRPr="00D62F07" w:rsidRDefault="009F1036" w:rsidP="0043534C">
            <w:pPr>
              <w:spacing w:after="120"/>
              <w:ind w:right="-23"/>
              <w:jc w:val="both"/>
              <w:rPr>
                <w:rFonts w:ascii="Tahoma" w:hAnsi="Tahoma" w:cs="Tahoma"/>
                <w:b/>
                <w:lang w:val="en-US"/>
              </w:rPr>
            </w:pPr>
            <w:r>
              <w:rPr>
                <w:rFonts w:ascii="Tahoma" w:hAnsi="Tahoma" w:cs="Tahoma"/>
                <w:bCs/>
                <w:lang w:val="en-US"/>
              </w:rPr>
              <w:t>OIL also follows</w:t>
            </w:r>
            <w:bookmarkStart w:id="0" w:name="_GoBack"/>
            <w:bookmarkEnd w:id="0"/>
            <w:r>
              <w:rPr>
                <w:rFonts w:ascii="Tahoma" w:hAnsi="Tahoma" w:cs="Tahoma"/>
                <w:bCs/>
                <w:lang w:val="en-US"/>
              </w:rPr>
              <w:t xml:space="preserve"> the applicable guidelines which promotes the low-carbon energy products in its installations </w:t>
            </w:r>
            <w:r w:rsidR="008622C8" w:rsidRPr="008622C8">
              <w:rPr>
                <w:rFonts w:ascii="Tahoma" w:hAnsi="Tahoma" w:cs="Tahoma"/>
                <w:bCs/>
                <w:lang w:val="en-US"/>
              </w:rPr>
              <w:t>.</w:t>
            </w:r>
          </w:p>
        </w:tc>
      </w:tr>
    </w:tbl>
    <w:p w14:paraId="23352F1B" w14:textId="4EE7C0FA" w:rsidR="00F211B3" w:rsidRPr="00D62F07" w:rsidRDefault="00931D33" w:rsidP="00274628">
      <w:pPr>
        <w:spacing w:after="0"/>
        <w:ind w:right="-23"/>
        <w:jc w:val="right"/>
        <w:rPr>
          <w:rFonts w:ascii="Tahoma" w:hAnsi="Tahoma" w:cs="Tahoma"/>
          <w:lang w:val="en-US"/>
        </w:rPr>
      </w:pPr>
      <w:r w:rsidRPr="00D62F07">
        <w:rPr>
          <w:rFonts w:ascii="Tahoma" w:hAnsi="Tahoma" w:cs="Tahoma"/>
          <w:lang w:val="en-US"/>
        </w:rPr>
        <w:t>Yours faithfully,</w:t>
      </w:r>
    </w:p>
    <w:p w14:paraId="4A5CE863" w14:textId="77777777" w:rsidR="00931D33" w:rsidRPr="00D62F07" w:rsidRDefault="00931D33" w:rsidP="00274628">
      <w:pPr>
        <w:spacing w:after="0" w:line="240" w:lineRule="auto"/>
        <w:ind w:right="-23"/>
        <w:jc w:val="right"/>
        <w:rPr>
          <w:rFonts w:ascii="Tahoma" w:hAnsi="Tahoma" w:cs="Tahoma"/>
          <w:u w:val="single"/>
          <w:lang w:val="en-US"/>
        </w:rPr>
      </w:pPr>
      <w:r w:rsidRPr="00D62F07">
        <w:rPr>
          <w:rFonts w:ascii="Tahoma" w:hAnsi="Tahoma" w:cs="Tahoma"/>
          <w:u w:val="single"/>
          <w:lang w:val="en-US"/>
        </w:rPr>
        <w:t>OIL INDIA LIMITED</w:t>
      </w:r>
    </w:p>
    <w:p w14:paraId="694C060A" w14:textId="77777777" w:rsidR="00506AF9" w:rsidRPr="00D62F07" w:rsidRDefault="00506AF9" w:rsidP="00274628">
      <w:pPr>
        <w:spacing w:after="0" w:line="240" w:lineRule="auto"/>
        <w:ind w:right="-23"/>
        <w:jc w:val="right"/>
        <w:rPr>
          <w:rFonts w:ascii="Tahoma" w:hAnsi="Tahoma" w:cs="Tahoma"/>
          <w:lang w:val="en-US"/>
        </w:rPr>
      </w:pPr>
    </w:p>
    <w:p w14:paraId="249092F0" w14:textId="239A00DB" w:rsidR="00612609" w:rsidRDefault="00612609" w:rsidP="00274628">
      <w:pPr>
        <w:spacing w:after="0" w:line="240" w:lineRule="auto"/>
        <w:ind w:right="-23"/>
        <w:jc w:val="right"/>
        <w:rPr>
          <w:rFonts w:ascii="Tahoma" w:hAnsi="Tahoma" w:cs="Tahoma"/>
          <w:lang w:val="en-US"/>
        </w:rPr>
      </w:pPr>
    </w:p>
    <w:p w14:paraId="661F9D29" w14:textId="77777777" w:rsidR="00D62F07" w:rsidRPr="00D62F07" w:rsidRDefault="00D62F07" w:rsidP="00274628">
      <w:pPr>
        <w:spacing w:after="0" w:line="240" w:lineRule="auto"/>
        <w:ind w:right="-23"/>
        <w:jc w:val="right"/>
        <w:rPr>
          <w:rFonts w:ascii="Tahoma" w:hAnsi="Tahoma" w:cs="Tahoma"/>
          <w:lang w:val="en-US"/>
        </w:rPr>
      </w:pPr>
    </w:p>
    <w:p w14:paraId="17AF8927" w14:textId="713C4C82" w:rsidR="00506AF9" w:rsidRPr="00D62F07" w:rsidRDefault="00506AF9" w:rsidP="00274628">
      <w:pPr>
        <w:spacing w:after="0" w:line="240" w:lineRule="auto"/>
        <w:ind w:right="-23"/>
        <w:jc w:val="right"/>
        <w:rPr>
          <w:rFonts w:ascii="Tahoma" w:hAnsi="Tahoma" w:cs="Tahoma"/>
          <w:b/>
          <w:lang w:val="en-US"/>
        </w:rPr>
      </w:pPr>
      <w:r w:rsidRPr="00D62F07">
        <w:rPr>
          <w:rFonts w:ascii="Tahoma" w:hAnsi="Tahoma" w:cs="Tahoma"/>
          <w:b/>
          <w:lang w:val="en-US"/>
        </w:rPr>
        <w:t>(</w:t>
      </w:r>
      <w:r w:rsidR="00C968B7" w:rsidRPr="00D62F07">
        <w:rPr>
          <w:rFonts w:ascii="Tahoma" w:hAnsi="Tahoma" w:cs="Tahoma"/>
          <w:b/>
          <w:lang w:val="en-US"/>
        </w:rPr>
        <w:t>Kishore Kumar Das</w:t>
      </w:r>
      <w:r w:rsidR="00F26CC7" w:rsidRPr="00D62F07">
        <w:rPr>
          <w:rFonts w:ascii="Tahoma" w:hAnsi="Tahoma" w:cs="Tahoma"/>
          <w:b/>
          <w:lang w:val="en-US"/>
        </w:rPr>
        <w:t>)</w:t>
      </w:r>
    </w:p>
    <w:p w14:paraId="442D57FD" w14:textId="0F40448F" w:rsidR="00F26CC7" w:rsidRPr="00D62F07" w:rsidRDefault="00345A27" w:rsidP="00274628">
      <w:pPr>
        <w:spacing w:after="0" w:line="240" w:lineRule="auto"/>
        <w:ind w:right="-23"/>
        <w:jc w:val="right"/>
        <w:rPr>
          <w:rFonts w:ascii="Tahoma" w:hAnsi="Tahoma" w:cs="Tahoma"/>
          <w:lang w:val="en-US"/>
        </w:rPr>
      </w:pPr>
      <w:r w:rsidRPr="00D62F07">
        <w:rPr>
          <w:rFonts w:ascii="Tahoma" w:hAnsi="Tahoma" w:cs="Tahoma"/>
          <w:lang w:val="en-US"/>
        </w:rPr>
        <w:t xml:space="preserve">Chief </w:t>
      </w:r>
      <w:r w:rsidR="00F26CC7" w:rsidRPr="00D62F07">
        <w:rPr>
          <w:rFonts w:ascii="Tahoma" w:hAnsi="Tahoma" w:cs="Tahoma"/>
          <w:lang w:val="en-US"/>
        </w:rPr>
        <w:t>General Manager (Planning)</w:t>
      </w:r>
    </w:p>
    <w:p w14:paraId="1A954EF1" w14:textId="33E61F32" w:rsidR="00F26CC7" w:rsidRPr="00D62F07" w:rsidRDefault="00F26CC7" w:rsidP="00274628">
      <w:pPr>
        <w:spacing w:after="0" w:line="240" w:lineRule="auto"/>
        <w:ind w:right="-23"/>
        <w:jc w:val="right"/>
        <w:rPr>
          <w:rFonts w:ascii="Tahoma" w:hAnsi="Tahoma" w:cs="Tahoma"/>
          <w:b/>
          <w:u w:val="single"/>
          <w:lang w:val="en-US"/>
        </w:rPr>
      </w:pPr>
      <w:r w:rsidRPr="00D62F07">
        <w:rPr>
          <w:rFonts w:ascii="Tahoma" w:hAnsi="Tahoma" w:cs="Tahoma"/>
          <w:b/>
          <w:u w:val="single"/>
          <w:lang w:val="en-US"/>
        </w:rPr>
        <w:t>For Chairman &amp; Managing Director</w:t>
      </w:r>
    </w:p>
    <w:p w14:paraId="1E4786B3" w14:textId="39074A15" w:rsidR="005A63B9" w:rsidRPr="00D62F07" w:rsidRDefault="005A63B9" w:rsidP="00274628">
      <w:pPr>
        <w:spacing w:after="0" w:line="240" w:lineRule="auto"/>
        <w:ind w:right="-23"/>
        <w:jc w:val="right"/>
        <w:rPr>
          <w:rFonts w:ascii="Tahoma" w:hAnsi="Tahoma" w:cs="Tahoma"/>
          <w:b/>
          <w:u w:val="single"/>
          <w:lang w:val="en-US"/>
        </w:rPr>
      </w:pPr>
    </w:p>
    <w:sectPr w:rsidR="005A63B9" w:rsidRPr="00D62F07" w:rsidSect="00274628">
      <w:pgSz w:w="11906" w:h="16838"/>
      <w:pgMar w:top="1008" w:right="991" w:bottom="1276"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0" w:usb1="00000000" w:usb2="00000000" w:usb3="00000000" w:csb0="00000000"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ED1212"/>
    <w:multiLevelType w:val="hybridMultilevel"/>
    <w:tmpl w:val="F3B4F3A4"/>
    <w:lvl w:ilvl="0" w:tplc="6B0C106A">
      <w:start w:val="1"/>
      <w:numFmt w:val="lowerRoman"/>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38596629"/>
    <w:multiLevelType w:val="hybridMultilevel"/>
    <w:tmpl w:val="265AA11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4"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55A560A4"/>
    <w:multiLevelType w:val="hybridMultilevel"/>
    <w:tmpl w:val="A2947F60"/>
    <w:lvl w:ilvl="0" w:tplc="9D78702C">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abstractNumId w:val="3"/>
  </w:num>
  <w:num w:numId="2">
    <w:abstractNumId w:val="8"/>
  </w:num>
  <w:num w:numId="3">
    <w:abstractNumId w:val="7"/>
  </w:num>
  <w:num w:numId="4">
    <w:abstractNumId w:val="0"/>
  </w:num>
  <w:num w:numId="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2"/>
  </w:num>
  <w:num w:numId="7">
    <w:abstractNumId w:val="5"/>
  </w:num>
  <w:num w:numId="8">
    <w:abstractNumId w:val="10"/>
  </w:num>
  <w:num w:numId="9">
    <w:abstractNumId w:val="19"/>
  </w:num>
  <w:num w:numId="10">
    <w:abstractNumId w:val="31"/>
  </w:num>
  <w:num w:numId="11">
    <w:abstractNumId w:val="18"/>
  </w:num>
  <w:num w:numId="12">
    <w:abstractNumId w:val="16"/>
  </w:num>
  <w:num w:numId="13">
    <w:abstractNumId w:val="26"/>
  </w:num>
  <w:num w:numId="14">
    <w:abstractNumId w:val="20"/>
  </w:num>
  <w:num w:numId="15">
    <w:abstractNumId w:val="28"/>
  </w:num>
  <w:num w:numId="16">
    <w:abstractNumId w:val="14"/>
  </w:num>
  <w:num w:numId="17">
    <w:abstractNumId w:val="15"/>
  </w:num>
  <w:num w:numId="18">
    <w:abstractNumId w:val="11"/>
  </w:num>
  <w:num w:numId="19">
    <w:abstractNumId w:val="23"/>
  </w:num>
  <w:num w:numId="20">
    <w:abstractNumId w:val="25"/>
  </w:num>
  <w:num w:numId="21">
    <w:abstractNumId w:val="4"/>
  </w:num>
  <w:num w:numId="22">
    <w:abstractNumId w:val="30"/>
  </w:num>
  <w:num w:numId="23">
    <w:abstractNumId w:val="21"/>
  </w:num>
  <w:num w:numId="24">
    <w:abstractNumId w:val="17"/>
  </w:num>
  <w:num w:numId="25">
    <w:abstractNumId w:val="9"/>
  </w:num>
  <w:num w:numId="26">
    <w:abstractNumId w:val="6"/>
  </w:num>
  <w:num w:numId="27">
    <w:abstractNumId w:val="2"/>
  </w:num>
  <w:num w:numId="28">
    <w:abstractNumId w:val="27"/>
  </w:num>
  <w:num w:numId="29">
    <w:abstractNumId w:val="29"/>
  </w:num>
  <w:num w:numId="30">
    <w:abstractNumId w:val="12"/>
  </w:num>
  <w:num w:numId="31">
    <w:abstractNumId w:val="1"/>
  </w:num>
  <w:num w:numId="3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715A3"/>
    <w:rsid w:val="000730D5"/>
    <w:rsid w:val="0007784F"/>
    <w:rsid w:val="000977F8"/>
    <w:rsid w:val="000A2F38"/>
    <w:rsid w:val="000B6878"/>
    <w:rsid w:val="000B717E"/>
    <w:rsid w:val="000C5B3E"/>
    <w:rsid w:val="000C6679"/>
    <w:rsid w:val="000F5C49"/>
    <w:rsid w:val="00106CAF"/>
    <w:rsid w:val="001151F2"/>
    <w:rsid w:val="00133A75"/>
    <w:rsid w:val="001352A6"/>
    <w:rsid w:val="001360E3"/>
    <w:rsid w:val="001368FD"/>
    <w:rsid w:val="00157286"/>
    <w:rsid w:val="00163312"/>
    <w:rsid w:val="00175FC8"/>
    <w:rsid w:val="00187C39"/>
    <w:rsid w:val="001A27F8"/>
    <w:rsid w:val="001B09E8"/>
    <w:rsid w:val="001B4C58"/>
    <w:rsid w:val="001C6223"/>
    <w:rsid w:val="001D5557"/>
    <w:rsid w:val="001E301A"/>
    <w:rsid w:val="001F2508"/>
    <w:rsid w:val="001F253B"/>
    <w:rsid w:val="00201CF1"/>
    <w:rsid w:val="00221232"/>
    <w:rsid w:val="002254E2"/>
    <w:rsid w:val="002258A3"/>
    <w:rsid w:val="00230158"/>
    <w:rsid w:val="00235041"/>
    <w:rsid w:val="002410F1"/>
    <w:rsid w:val="002618BC"/>
    <w:rsid w:val="002639D6"/>
    <w:rsid w:val="00265CDC"/>
    <w:rsid w:val="00267379"/>
    <w:rsid w:val="00274628"/>
    <w:rsid w:val="00287BE4"/>
    <w:rsid w:val="002A7B0E"/>
    <w:rsid w:val="002B1410"/>
    <w:rsid w:val="002C07CD"/>
    <w:rsid w:val="002C2F3A"/>
    <w:rsid w:val="002E2DA8"/>
    <w:rsid w:val="002E5790"/>
    <w:rsid w:val="002E61F1"/>
    <w:rsid w:val="002E7EBA"/>
    <w:rsid w:val="002F2731"/>
    <w:rsid w:val="0030475B"/>
    <w:rsid w:val="00312D2B"/>
    <w:rsid w:val="00324C60"/>
    <w:rsid w:val="00330A1D"/>
    <w:rsid w:val="00334AFA"/>
    <w:rsid w:val="00345A27"/>
    <w:rsid w:val="003544AE"/>
    <w:rsid w:val="003664A2"/>
    <w:rsid w:val="00393FB4"/>
    <w:rsid w:val="003B2588"/>
    <w:rsid w:val="003C0FC2"/>
    <w:rsid w:val="003C732A"/>
    <w:rsid w:val="003D0647"/>
    <w:rsid w:val="003D094A"/>
    <w:rsid w:val="003E2531"/>
    <w:rsid w:val="003E3F64"/>
    <w:rsid w:val="003E4220"/>
    <w:rsid w:val="003E5887"/>
    <w:rsid w:val="003F381E"/>
    <w:rsid w:val="003F39FC"/>
    <w:rsid w:val="004040E1"/>
    <w:rsid w:val="0041688D"/>
    <w:rsid w:val="00432CF9"/>
    <w:rsid w:val="0043534C"/>
    <w:rsid w:val="00447421"/>
    <w:rsid w:val="0044759C"/>
    <w:rsid w:val="00463A0C"/>
    <w:rsid w:val="00473CCE"/>
    <w:rsid w:val="004A407D"/>
    <w:rsid w:val="004B6459"/>
    <w:rsid w:val="004B712C"/>
    <w:rsid w:val="004C1BDE"/>
    <w:rsid w:val="004C32CD"/>
    <w:rsid w:val="004D19E8"/>
    <w:rsid w:val="004D2246"/>
    <w:rsid w:val="004E0098"/>
    <w:rsid w:val="004E0DDE"/>
    <w:rsid w:val="004E3BD3"/>
    <w:rsid w:val="004F7AD1"/>
    <w:rsid w:val="0050595C"/>
    <w:rsid w:val="005068B1"/>
    <w:rsid w:val="00506AF9"/>
    <w:rsid w:val="00520031"/>
    <w:rsid w:val="00524BCB"/>
    <w:rsid w:val="00527190"/>
    <w:rsid w:val="00551830"/>
    <w:rsid w:val="00556073"/>
    <w:rsid w:val="005632FA"/>
    <w:rsid w:val="005765F5"/>
    <w:rsid w:val="00587F15"/>
    <w:rsid w:val="0059070A"/>
    <w:rsid w:val="005910DF"/>
    <w:rsid w:val="00594A78"/>
    <w:rsid w:val="00594C84"/>
    <w:rsid w:val="005A63B9"/>
    <w:rsid w:val="005C0E8C"/>
    <w:rsid w:val="005C7452"/>
    <w:rsid w:val="005D0D7B"/>
    <w:rsid w:val="005D7917"/>
    <w:rsid w:val="005E0097"/>
    <w:rsid w:val="005E0D47"/>
    <w:rsid w:val="005E1023"/>
    <w:rsid w:val="005E2120"/>
    <w:rsid w:val="005F1C0F"/>
    <w:rsid w:val="00603405"/>
    <w:rsid w:val="00612609"/>
    <w:rsid w:val="00616CCE"/>
    <w:rsid w:val="00626E2B"/>
    <w:rsid w:val="00631EB0"/>
    <w:rsid w:val="00645BD2"/>
    <w:rsid w:val="0064614F"/>
    <w:rsid w:val="00654ECF"/>
    <w:rsid w:val="006702D9"/>
    <w:rsid w:val="00681277"/>
    <w:rsid w:val="006914A0"/>
    <w:rsid w:val="006A2B11"/>
    <w:rsid w:val="006A7AF4"/>
    <w:rsid w:val="006B5433"/>
    <w:rsid w:val="006B75B2"/>
    <w:rsid w:val="006C405C"/>
    <w:rsid w:val="006E589C"/>
    <w:rsid w:val="006E5B6B"/>
    <w:rsid w:val="006F32D7"/>
    <w:rsid w:val="006F5F9D"/>
    <w:rsid w:val="00702DC3"/>
    <w:rsid w:val="00707A79"/>
    <w:rsid w:val="007102AE"/>
    <w:rsid w:val="00715CA5"/>
    <w:rsid w:val="00724C3D"/>
    <w:rsid w:val="007420CA"/>
    <w:rsid w:val="0076075B"/>
    <w:rsid w:val="00787588"/>
    <w:rsid w:val="007A2889"/>
    <w:rsid w:val="007B1B7A"/>
    <w:rsid w:val="007C79E3"/>
    <w:rsid w:val="007D5571"/>
    <w:rsid w:val="007D7027"/>
    <w:rsid w:val="007F0CFA"/>
    <w:rsid w:val="00801D06"/>
    <w:rsid w:val="00801DB7"/>
    <w:rsid w:val="008172AC"/>
    <w:rsid w:val="00820CA7"/>
    <w:rsid w:val="00845351"/>
    <w:rsid w:val="00851623"/>
    <w:rsid w:val="0085767A"/>
    <w:rsid w:val="008622C8"/>
    <w:rsid w:val="00884A02"/>
    <w:rsid w:val="00890FC9"/>
    <w:rsid w:val="0089111D"/>
    <w:rsid w:val="008B23B3"/>
    <w:rsid w:val="008C29CF"/>
    <w:rsid w:val="008D1ADC"/>
    <w:rsid w:val="00910D7E"/>
    <w:rsid w:val="00912768"/>
    <w:rsid w:val="00916452"/>
    <w:rsid w:val="00920CFB"/>
    <w:rsid w:val="00930CB0"/>
    <w:rsid w:val="00931D33"/>
    <w:rsid w:val="0093458A"/>
    <w:rsid w:val="00941EAA"/>
    <w:rsid w:val="00946607"/>
    <w:rsid w:val="00952273"/>
    <w:rsid w:val="00954933"/>
    <w:rsid w:val="009563F6"/>
    <w:rsid w:val="009650C0"/>
    <w:rsid w:val="009750EE"/>
    <w:rsid w:val="009961C8"/>
    <w:rsid w:val="009A2F73"/>
    <w:rsid w:val="009A4EE9"/>
    <w:rsid w:val="009A6888"/>
    <w:rsid w:val="009B54ED"/>
    <w:rsid w:val="009C5163"/>
    <w:rsid w:val="009C57D9"/>
    <w:rsid w:val="009C5C57"/>
    <w:rsid w:val="009C7F2F"/>
    <w:rsid w:val="009E562D"/>
    <w:rsid w:val="009F1036"/>
    <w:rsid w:val="009F1450"/>
    <w:rsid w:val="009F343A"/>
    <w:rsid w:val="00A36610"/>
    <w:rsid w:val="00A3735E"/>
    <w:rsid w:val="00A41779"/>
    <w:rsid w:val="00A41B22"/>
    <w:rsid w:val="00A44F46"/>
    <w:rsid w:val="00A46270"/>
    <w:rsid w:val="00A67BEF"/>
    <w:rsid w:val="00A777BF"/>
    <w:rsid w:val="00AB0A41"/>
    <w:rsid w:val="00AC2365"/>
    <w:rsid w:val="00B174DA"/>
    <w:rsid w:val="00B234E6"/>
    <w:rsid w:val="00B32638"/>
    <w:rsid w:val="00B475C0"/>
    <w:rsid w:val="00B50E79"/>
    <w:rsid w:val="00B71914"/>
    <w:rsid w:val="00B810F9"/>
    <w:rsid w:val="00BB4FA8"/>
    <w:rsid w:val="00BC0366"/>
    <w:rsid w:val="00BC4C9F"/>
    <w:rsid w:val="00BC74A8"/>
    <w:rsid w:val="00BD30F6"/>
    <w:rsid w:val="00BD5E52"/>
    <w:rsid w:val="00BE2646"/>
    <w:rsid w:val="00BE27FC"/>
    <w:rsid w:val="00BF024B"/>
    <w:rsid w:val="00C07081"/>
    <w:rsid w:val="00C1363F"/>
    <w:rsid w:val="00C26DD0"/>
    <w:rsid w:val="00C31228"/>
    <w:rsid w:val="00C34382"/>
    <w:rsid w:val="00C35717"/>
    <w:rsid w:val="00C36D47"/>
    <w:rsid w:val="00C405F2"/>
    <w:rsid w:val="00C42C3F"/>
    <w:rsid w:val="00C436AE"/>
    <w:rsid w:val="00C62C3F"/>
    <w:rsid w:val="00C63D71"/>
    <w:rsid w:val="00C64C8A"/>
    <w:rsid w:val="00C66622"/>
    <w:rsid w:val="00C6731E"/>
    <w:rsid w:val="00C721F8"/>
    <w:rsid w:val="00C84920"/>
    <w:rsid w:val="00C91076"/>
    <w:rsid w:val="00C92D58"/>
    <w:rsid w:val="00C968B7"/>
    <w:rsid w:val="00CA3E7A"/>
    <w:rsid w:val="00CB2C12"/>
    <w:rsid w:val="00CF1922"/>
    <w:rsid w:val="00D03791"/>
    <w:rsid w:val="00D04540"/>
    <w:rsid w:val="00D079D3"/>
    <w:rsid w:val="00D11D57"/>
    <w:rsid w:val="00D2423C"/>
    <w:rsid w:val="00D3393F"/>
    <w:rsid w:val="00D35B49"/>
    <w:rsid w:val="00D41C07"/>
    <w:rsid w:val="00D461B0"/>
    <w:rsid w:val="00D55D85"/>
    <w:rsid w:val="00D56ABE"/>
    <w:rsid w:val="00D62161"/>
    <w:rsid w:val="00D6256F"/>
    <w:rsid w:val="00D62F07"/>
    <w:rsid w:val="00D65242"/>
    <w:rsid w:val="00D66546"/>
    <w:rsid w:val="00D8213C"/>
    <w:rsid w:val="00D86755"/>
    <w:rsid w:val="00D90377"/>
    <w:rsid w:val="00DA33EC"/>
    <w:rsid w:val="00DA6252"/>
    <w:rsid w:val="00DF01F6"/>
    <w:rsid w:val="00DF1C17"/>
    <w:rsid w:val="00E017B2"/>
    <w:rsid w:val="00E06B03"/>
    <w:rsid w:val="00E44632"/>
    <w:rsid w:val="00E454EE"/>
    <w:rsid w:val="00E54329"/>
    <w:rsid w:val="00E74050"/>
    <w:rsid w:val="00EA36EB"/>
    <w:rsid w:val="00EB5F4C"/>
    <w:rsid w:val="00ED2EBB"/>
    <w:rsid w:val="00EE37B2"/>
    <w:rsid w:val="00EF357F"/>
    <w:rsid w:val="00EF4BEA"/>
    <w:rsid w:val="00F151E2"/>
    <w:rsid w:val="00F211B3"/>
    <w:rsid w:val="00F2123C"/>
    <w:rsid w:val="00F26A26"/>
    <w:rsid w:val="00F26CC7"/>
    <w:rsid w:val="00F270A6"/>
    <w:rsid w:val="00F34A50"/>
    <w:rsid w:val="00F47FDD"/>
    <w:rsid w:val="00F636E8"/>
    <w:rsid w:val="00F6408C"/>
    <w:rsid w:val="00F8341D"/>
    <w:rsid w:val="00F90735"/>
    <w:rsid w:val="00F97BB8"/>
    <w:rsid w:val="00FB3301"/>
    <w:rsid w:val="00FB3A1A"/>
    <w:rsid w:val="00FC3DD8"/>
    <w:rsid w:val="00FC57B6"/>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aliases w:val="heading 9,LP,List Para,LPARA,Annexure,List Paragraph1,Heading 91,Heading 92,LIST,Ar-Body Text,A1,!List Paragraph,HEAD 3,WinDForce-Letter,List Paragraph11,Colorful List - Accent 11,lp,lpara,lstpara,MCHIP_list paragraph,Recommendation"/>
    <w:basedOn w:val="Normal"/>
    <w:link w:val="ListParagraphChar"/>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Default">
    <w:name w:val="Default"/>
    <w:rsid w:val="00C92D58"/>
    <w:pPr>
      <w:autoSpaceDE w:val="0"/>
      <w:autoSpaceDN w:val="0"/>
      <w:adjustRightInd w:val="0"/>
      <w:spacing w:after="0" w:line="240" w:lineRule="auto"/>
    </w:pPr>
    <w:rPr>
      <w:rFonts w:ascii="Bookman Old Style" w:hAnsi="Bookman Old Style" w:cs="Bookman Old Style"/>
      <w:color w:val="000000"/>
      <w:sz w:val="24"/>
      <w:szCs w:val="24"/>
      <w:lang w:bidi="hi-IN"/>
    </w:rPr>
  </w:style>
  <w:style w:type="character" w:customStyle="1" w:styleId="ListParagraphChar">
    <w:name w:val="List Paragraph Char"/>
    <w:aliases w:val="heading 9 Char,LP Char,List Para Char,LPARA Char,Annexure Char,List Paragraph1 Char,Heading 91 Char,Heading 92 Char,LIST Char,Ar-Body Text Char,A1 Char,!List Paragraph Char,HEAD 3 Char,WinDForce-Letter Char,List Paragraph11 Char"/>
    <w:link w:val="ListParagraph"/>
    <w:uiPriority w:val="34"/>
    <w:qFormat/>
    <w:locked/>
    <w:rsid w:val="00C666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5421726">
      <w:bodyDiv w:val="1"/>
      <w:marLeft w:val="0"/>
      <w:marRight w:val="0"/>
      <w:marTop w:val="0"/>
      <w:marBottom w:val="0"/>
      <w:divBdr>
        <w:top w:val="none" w:sz="0" w:space="0" w:color="auto"/>
        <w:left w:val="none" w:sz="0" w:space="0" w:color="auto"/>
        <w:bottom w:val="none" w:sz="0" w:space="0" w:color="auto"/>
        <w:right w:val="none" w:sz="0" w:space="0" w:color="auto"/>
      </w:divBdr>
    </w:div>
    <w:div w:id="427622485">
      <w:bodyDiv w:val="1"/>
      <w:marLeft w:val="0"/>
      <w:marRight w:val="0"/>
      <w:marTop w:val="0"/>
      <w:marBottom w:val="0"/>
      <w:divBdr>
        <w:top w:val="none" w:sz="0" w:space="0" w:color="auto"/>
        <w:left w:val="none" w:sz="0" w:space="0" w:color="auto"/>
        <w:bottom w:val="none" w:sz="0" w:space="0" w:color="auto"/>
        <w:right w:val="none" w:sz="0" w:space="0" w:color="auto"/>
      </w:divBdr>
    </w:div>
    <w:div w:id="464543678">
      <w:bodyDiv w:val="1"/>
      <w:marLeft w:val="0"/>
      <w:marRight w:val="0"/>
      <w:marTop w:val="0"/>
      <w:marBottom w:val="0"/>
      <w:divBdr>
        <w:top w:val="none" w:sz="0" w:space="0" w:color="auto"/>
        <w:left w:val="none" w:sz="0" w:space="0" w:color="auto"/>
        <w:bottom w:val="none" w:sz="0" w:space="0" w:color="auto"/>
        <w:right w:val="none" w:sz="0" w:space="0" w:color="auto"/>
      </w:divBdr>
    </w:div>
    <w:div w:id="478113005">
      <w:bodyDiv w:val="1"/>
      <w:marLeft w:val="0"/>
      <w:marRight w:val="0"/>
      <w:marTop w:val="0"/>
      <w:marBottom w:val="0"/>
      <w:divBdr>
        <w:top w:val="none" w:sz="0" w:space="0" w:color="auto"/>
        <w:left w:val="none" w:sz="0" w:space="0" w:color="auto"/>
        <w:bottom w:val="none" w:sz="0" w:space="0" w:color="auto"/>
        <w:right w:val="none" w:sz="0" w:space="0" w:color="auto"/>
      </w:divBdr>
    </w:div>
    <w:div w:id="760837602">
      <w:bodyDiv w:val="1"/>
      <w:marLeft w:val="0"/>
      <w:marRight w:val="0"/>
      <w:marTop w:val="0"/>
      <w:marBottom w:val="0"/>
      <w:divBdr>
        <w:top w:val="none" w:sz="0" w:space="0" w:color="auto"/>
        <w:left w:val="none" w:sz="0" w:space="0" w:color="auto"/>
        <w:bottom w:val="none" w:sz="0" w:space="0" w:color="auto"/>
        <w:right w:val="none" w:sz="0" w:space="0" w:color="auto"/>
      </w:divBdr>
    </w:div>
    <w:div w:id="844704980">
      <w:bodyDiv w:val="1"/>
      <w:marLeft w:val="0"/>
      <w:marRight w:val="0"/>
      <w:marTop w:val="0"/>
      <w:marBottom w:val="0"/>
      <w:divBdr>
        <w:top w:val="none" w:sz="0" w:space="0" w:color="auto"/>
        <w:left w:val="none" w:sz="0" w:space="0" w:color="auto"/>
        <w:bottom w:val="none" w:sz="0" w:space="0" w:color="auto"/>
        <w:right w:val="none" w:sz="0" w:space="0" w:color="auto"/>
      </w:divBdr>
      <w:divsChild>
        <w:div w:id="10449138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2793289">
              <w:marLeft w:val="0"/>
              <w:marRight w:val="0"/>
              <w:marTop w:val="0"/>
              <w:marBottom w:val="0"/>
              <w:divBdr>
                <w:top w:val="none" w:sz="0" w:space="0" w:color="auto"/>
                <w:left w:val="none" w:sz="0" w:space="0" w:color="auto"/>
                <w:bottom w:val="none" w:sz="0" w:space="0" w:color="auto"/>
                <w:right w:val="none" w:sz="0" w:space="0" w:color="auto"/>
              </w:divBdr>
              <w:divsChild>
                <w:div w:id="15315768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7064596">
                      <w:marLeft w:val="0"/>
                      <w:marRight w:val="0"/>
                      <w:marTop w:val="0"/>
                      <w:marBottom w:val="0"/>
                      <w:divBdr>
                        <w:top w:val="none" w:sz="0" w:space="0" w:color="auto"/>
                        <w:left w:val="none" w:sz="0" w:space="0" w:color="auto"/>
                        <w:bottom w:val="none" w:sz="0" w:space="0" w:color="auto"/>
                        <w:right w:val="none" w:sz="0" w:space="0" w:color="auto"/>
                      </w:divBdr>
                      <w:divsChild>
                        <w:div w:id="458687873">
                          <w:marLeft w:val="0"/>
                          <w:marRight w:val="0"/>
                          <w:marTop w:val="0"/>
                          <w:marBottom w:val="0"/>
                          <w:divBdr>
                            <w:top w:val="none" w:sz="0" w:space="0" w:color="auto"/>
                            <w:left w:val="none" w:sz="0" w:space="0" w:color="auto"/>
                            <w:bottom w:val="none" w:sz="0" w:space="0" w:color="auto"/>
                            <w:right w:val="none" w:sz="0" w:space="0" w:color="auto"/>
                          </w:divBdr>
                          <w:divsChild>
                            <w:div w:id="422915329">
                              <w:marLeft w:val="0"/>
                              <w:marRight w:val="0"/>
                              <w:marTop w:val="0"/>
                              <w:marBottom w:val="0"/>
                              <w:divBdr>
                                <w:top w:val="none" w:sz="0" w:space="0" w:color="auto"/>
                                <w:left w:val="none" w:sz="0" w:space="0" w:color="auto"/>
                                <w:bottom w:val="none" w:sz="0" w:space="0" w:color="auto"/>
                                <w:right w:val="none" w:sz="0" w:space="0" w:color="auto"/>
                              </w:divBdr>
                              <w:divsChild>
                                <w:div w:id="10348420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243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6029763">
          <w:marLeft w:val="0"/>
          <w:marRight w:val="0"/>
          <w:marTop w:val="0"/>
          <w:marBottom w:val="0"/>
          <w:divBdr>
            <w:top w:val="none" w:sz="0" w:space="0" w:color="auto"/>
            <w:left w:val="none" w:sz="0" w:space="0" w:color="auto"/>
            <w:bottom w:val="none" w:sz="0" w:space="0" w:color="auto"/>
            <w:right w:val="none" w:sz="0" w:space="0" w:color="auto"/>
          </w:divBdr>
          <w:divsChild>
            <w:div w:id="14159799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4968164">
                  <w:marLeft w:val="0"/>
                  <w:marRight w:val="0"/>
                  <w:marTop w:val="0"/>
                  <w:marBottom w:val="0"/>
                  <w:divBdr>
                    <w:top w:val="none" w:sz="0" w:space="0" w:color="auto"/>
                    <w:left w:val="none" w:sz="0" w:space="0" w:color="auto"/>
                    <w:bottom w:val="none" w:sz="0" w:space="0" w:color="auto"/>
                    <w:right w:val="none" w:sz="0" w:space="0" w:color="auto"/>
                  </w:divBdr>
                  <w:divsChild>
                    <w:div w:id="214007698">
                      <w:marLeft w:val="0"/>
                      <w:marRight w:val="0"/>
                      <w:marTop w:val="0"/>
                      <w:marBottom w:val="0"/>
                      <w:divBdr>
                        <w:top w:val="none" w:sz="0" w:space="0" w:color="auto"/>
                        <w:left w:val="none" w:sz="0" w:space="0" w:color="auto"/>
                        <w:bottom w:val="none" w:sz="0" w:space="0" w:color="auto"/>
                        <w:right w:val="none" w:sz="0" w:space="0" w:color="auto"/>
                      </w:divBdr>
                      <w:divsChild>
                        <w:div w:id="464591577">
                          <w:marLeft w:val="0"/>
                          <w:marRight w:val="0"/>
                          <w:marTop w:val="0"/>
                          <w:marBottom w:val="0"/>
                          <w:divBdr>
                            <w:top w:val="none" w:sz="0" w:space="0" w:color="auto"/>
                            <w:left w:val="none" w:sz="0" w:space="0" w:color="auto"/>
                            <w:bottom w:val="none" w:sz="0" w:space="0" w:color="auto"/>
                            <w:right w:val="none" w:sz="0" w:space="0" w:color="auto"/>
                          </w:divBdr>
                          <w:divsChild>
                            <w:div w:id="4221497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9305481">
                                  <w:marLeft w:val="0"/>
                                  <w:marRight w:val="0"/>
                                  <w:marTop w:val="0"/>
                                  <w:marBottom w:val="0"/>
                                  <w:divBdr>
                                    <w:top w:val="none" w:sz="0" w:space="0" w:color="auto"/>
                                    <w:left w:val="none" w:sz="0" w:space="0" w:color="auto"/>
                                    <w:bottom w:val="none" w:sz="0" w:space="0" w:color="auto"/>
                                    <w:right w:val="none" w:sz="0" w:space="0" w:color="auto"/>
                                  </w:divBdr>
                                  <w:divsChild>
                                    <w:div w:id="88691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9923061">
      <w:bodyDiv w:val="1"/>
      <w:marLeft w:val="0"/>
      <w:marRight w:val="0"/>
      <w:marTop w:val="0"/>
      <w:marBottom w:val="0"/>
      <w:divBdr>
        <w:top w:val="none" w:sz="0" w:space="0" w:color="auto"/>
        <w:left w:val="none" w:sz="0" w:space="0" w:color="auto"/>
        <w:bottom w:val="none" w:sz="0" w:space="0" w:color="auto"/>
        <w:right w:val="none" w:sz="0" w:space="0" w:color="auto"/>
      </w:divBdr>
    </w:div>
    <w:div w:id="984041225">
      <w:bodyDiv w:val="1"/>
      <w:marLeft w:val="0"/>
      <w:marRight w:val="0"/>
      <w:marTop w:val="0"/>
      <w:marBottom w:val="0"/>
      <w:divBdr>
        <w:top w:val="none" w:sz="0" w:space="0" w:color="auto"/>
        <w:left w:val="none" w:sz="0" w:space="0" w:color="auto"/>
        <w:bottom w:val="none" w:sz="0" w:space="0" w:color="auto"/>
        <w:right w:val="none" w:sz="0" w:space="0" w:color="auto"/>
      </w:divBdr>
      <w:divsChild>
        <w:div w:id="1483886539">
          <w:marLeft w:val="0"/>
          <w:marRight w:val="0"/>
          <w:marTop w:val="0"/>
          <w:marBottom w:val="0"/>
          <w:divBdr>
            <w:top w:val="none" w:sz="0" w:space="0" w:color="auto"/>
            <w:left w:val="none" w:sz="0" w:space="0" w:color="auto"/>
            <w:bottom w:val="none" w:sz="0" w:space="0" w:color="auto"/>
            <w:right w:val="none" w:sz="0" w:space="0" w:color="auto"/>
          </w:divBdr>
          <w:divsChild>
            <w:div w:id="100221936">
              <w:marLeft w:val="0"/>
              <w:marRight w:val="0"/>
              <w:marTop w:val="0"/>
              <w:marBottom w:val="0"/>
              <w:divBdr>
                <w:top w:val="none" w:sz="0" w:space="0" w:color="auto"/>
                <w:left w:val="none" w:sz="0" w:space="0" w:color="auto"/>
                <w:bottom w:val="none" w:sz="0" w:space="0" w:color="auto"/>
                <w:right w:val="none" w:sz="0" w:space="0" w:color="auto"/>
              </w:divBdr>
              <w:divsChild>
                <w:div w:id="796878548">
                  <w:blockQuote w:val="1"/>
                  <w:marLeft w:val="0"/>
                  <w:marRight w:val="0"/>
                  <w:marTop w:val="0"/>
                  <w:marBottom w:val="0"/>
                  <w:divBdr>
                    <w:top w:val="none" w:sz="0" w:space="0" w:color="auto"/>
                    <w:left w:val="none" w:sz="0" w:space="0" w:color="auto"/>
                    <w:bottom w:val="none" w:sz="0" w:space="0" w:color="auto"/>
                    <w:right w:val="none" w:sz="0" w:space="0" w:color="auto"/>
                  </w:divBdr>
                  <w:divsChild>
                    <w:div w:id="1460149748">
                      <w:marLeft w:val="0"/>
                      <w:marRight w:val="0"/>
                      <w:marTop w:val="0"/>
                      <w:marBottom w:val="0"/>
                      <w:divBdr>
                        <w:top w:val="none" w:sz="0" w:space="0" w:color="auto"/>
                        <w:left w:val="none" w:sz="0" w:space="0" w:color="auto"/>
                        <w:bottom w:val="none" w:sz="0" w:space="0" w:color="auto"/>
                        <w:right w:val="none" w:sz="0" w:space="0" w:color="auto"/>
                      </w:divBdr>
                      <w:divsChild>
                        <w:div w:id="1812166960">
                          <w:marLeft w:val="0"/>
                          <w:marRight w:val="0"/>
                          <w:marTop w:val="0"/>
                          <w:marBottom w:val="0"/>
                          <w:divBdr>
                            <w:top w:val="none" w:sz="0" w:space="0" w:color="auto"/>
                            <w:left w:val="none" w:sz="0" w:space="0" w:color="auto"/>
                            <w:bottom w:val="none" w:sz="0" w:space="0" w:color="auto"/>
                            <w:right w:val="none" w:sz="0" w:space="0" w:color="auto"/>
                          </w:divBdr>
                          <w:divsChild>
                            <w:div w:id="592595622">
                              <w:marLeft w:val="0"/>
                              <w:marRight w:val="0"/>
                              <w:marTop w:val="0"/>
                              <w:marBottom w:val="0"/>
                              <w:divBdr>
                                <w:top w:val="none" w:sz="0" w:space="0" w:color="auto"/>
                                <w:left w:val="none" w:sz="0" w:space="0" w:color="auto"/>
                                <w:bottom w:val="none" w:sz="0" w:space="0" w:color="auto"/>
                                <w:right w:val="none" w:sz="0" w:space="0" w:color="auto"/>
                              </w:divBdr>
                              <w:divsChild>
                                <w:div w:id="1714577659">
                                  <w:blockQuote w:val="1"/>
                                  <w:marLeft w:val="0"/>
                                  <w:marRight w:val="0"/>
                                  <w:marTop w:val="0"/>
                                  <w:marBottom w:val="0"/>
                                  <w:divBdr>
                                    <w:top w:val="none" w:sz="0" w:space="0" w:color="auto"/>
                                    <w:left w:val="none" w:sz="0" w:space="0" w:color="auto"/>
                                    <w:bottom w:val="none" w:sz="0" w:space="0" w:color="auto"/>
                                    <w:right w:val="none" w:sz="0" w:space="0" w:color="auto"/>
                                  </w:divBdr>
                                  <w:divsChild>
                                    <w:div w:id="115383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1630526">
      <w:bodyDiv w:val="1"/>
      <w:marLeft w:val="0"/>
      <w:marRight w:val="0"/>
      <w:marTop w:val="0"/>
      <w:marBottom w:val="0"/>
      <w:divBdr>
        <w:top w:val="none" w:sz="0" w:space="0" w:color="auto"/>
        <w:left w:val="none" w:sz="0" w:space="0" w:color="auto"/>
        <w:bottom w:val="none" w:sz="0" w:space="0" w:color="auto"/>
        <w:right w:val="none" w:sz="0" w:space="0" w:color="auto"/>
      </w:divBdr>
      <w:divsChild>
        <w:div w:id="484009626">
          <w:marLeft w:val="0"/>
          <w:marRight w:val="0"/>
          <w:marTop w:val="0"/>
          <w:marBottom w:val="0"/>
          <w:divBdr>
            <w:top w:val="none" w:sz="0" w:space="0" w:color="auto"/>
            <w:left w:val="none" w:sz="0" w:space="0" w:color="auto"/>
            <w:bottom w:val="none" w:sz="0" w:space="0" w:color="auto"/>
            <w:right w:val="none" w:sz="0" w:space="0" w:color="auto"/>
          </w:divBdr>
          <w:divsChild>
            <w:div w:id="1383208762">
              <w:marLeft w:val="0"/>
              <w:marRight w:val="0"/>
              <w:marTop w:val="0"/>
              <w:marBottom w:val="0"/>
              <w:divBdr>
                <w:top w:val="none" w:sz="0" w:space="0" w:color="auto"/>
                <w:left w:val="none" w:sz="0" w:space="0" w:color="auto"/>
                <w:bottom w:val="none" w:sz="0" w:space="0" w:color="auto"/>
                <w:right w:val="none" w:sz="0" w:space="0" w:color="auto"/>
              </w:divBdr>
              <w:divsChild>
                <w:div w:id="1477069154">
                  <w:blockQuote w:val="1"/>
                  <w:marLeft w:val="0"/>
                  <w:marRight w:val="0"/>
                  <w:marTop w:val="0"/>
                  <w:marBottom w:val="0"/>
                  <w:divBdr>
                    <w:top w:val="none" w:sz="0" w:space="0" w:color="auto"/>
                    <w:left w:val="none" w:sz="0" w:space="0" w:color="auto"/>
                    <w:bottom w:val="none" w:sz="0" w:space="0" w:color="auto"/>
                    <w:right w:val="none" w:sz="0" w:space="0" w:color="auto"/>
                  </w:divBdr>
                  <w:divsChild>
                    <w:div w:id="1066220550">
                      <w:marLeft w:val="0"/>
                      <w:marRight w:val="0"/>
                      <w:marTop w:val="0"/>
                      <w:marBottom w:val="0"/>
                      <w:divBdr>
                        <w:top w:val="none" w:sz="0" w:space="0" w:color="auto"/>
                        <w:left w:val="none" w:sz="0" w:space="0" w:color="auto"/>
                        <w:bottom w:val="none" w:sz="0" w:space="0" w:color="auto"/>
                        <w:right w:val="none" w:sz="0" w:space="0" w:color="auto"/>
                      </w:divBdr>
                      <w:divsChild>
                        <w:div w:id="1875577758">
                          <w:marLeft w:val="0"/>
                          <w:marRight w:val="0"/>
                          <w:marTop w:val="0"/>
                          <w:marBottom w:val="0"/>
                          <w:divBdr>
                            <w:top w:val="none" w:sz="0" w:space="0" w:color="auto"/>
                            <w:left w:val="none" w:sz="0" w:space="0" w:color="auto"/>
                            <w:bottom w:val="none" w:sz="0" w:space="0" w:color="auto"/>
                            <w:right w:val="none" w:sz="0" w:space="0" w:color="auto"/>
                          </w:divBdr>
                          <w:divsChild>
                            <w:div w:id="1447773779">
                              <w:marLeft w:val="0"/>
                              <w:marRight w:val="0"/>
                              <w:marTop w:val="0"/>
                              <w:marBottom w:val="0"/>
                              <w:divBdr>
                                <w:top w:val="none" w:sz="0" w:space="0" w:color="auto"/>
                                <w:left w:val="none" w:sz="0" w:space="0" w:color="auto"/>
                                <w:bottom w:val="none" w:sz="0" w:space="0" w:color="auto"/>
                                <w:right w:val="none" w:sz="0" w:space="0" w:color="auto"/>
                              </w:divBdr>
                              <w:divsChild>
                                <w:div w:id="797721934">
                                  <w:blockQuote w:val="1"/>
                                  <w:marLeft w:val="0"/>
                                  <w:marRight w:val="0"/>
                                  <w:marTop w:val="0"/>
                                  <w:marBottom w:val="0"/>
                                  <w:divBdr>
                                    <w:top w:val="none" w:sz="0" w:space="0" w:color="auto"/>
                                    <w:left w:val="none" w:sz="0" w:space="0" w:color="auto"/>
                                    <w:bottom w:val="none" w:sz="0" w:space="0" w:color="auto"/>
                                    <w:right w:val="none" w:sz="0" w:space="0" w:color="auto"/>
                                  </w:divBdr>
                                  <w:divsChild>
                                    <w:div w:id="64030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0329667">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278608590">
      <w:bodyDiv w:val="1"/>
      <w:marLeft w:val="0"/>
      <w:marRight w:val="0"/>
      <w:marTop w:val="0"/>
      <w:marBottom w:val="0"/>
      <w:divBdr>
        <w:top w:val="none" w:sz="0" w:space="0" w:color="auto"/>
        <w:left w:val="none" w:sz="0" w:space="0" w:color="auto"/>
        <w:bottom w:val="none" w:sz="0" w:space="0" w:color="auto"/>
        <w:right w:val="none" w:sz="0" w:space="0" w:color="auto"/>
      </w:divBdr>
    </w:div>
    <w:div w:id="1501775433">
      <w:bodyDiv w:val="1"/>
      <w:marLeft w:val="0"/>
      <w:marRight w:val="0"/>
      <w:marTop w:val="0"/>
      <w:marBottom w:val="0"/>
      <w:divBdr>
        <w:top w:val="none" w:sz="0" w:space="0" w:color="auto"/>
        <w:left w:val="none" w:sz="0" w:space="0" w:color="auto"/>
        <w:bottom w:val="none" w:sz="0" w:space="0" w:color="auto"/>
        <w:right w:val="none" w:sz="0" w:space="0" w:color="auto"/>
      </w:divBdr>
      <w:divsChild>
        <w:div w:id="2109888539">
          <w:marLeft w:val="0"/>
          <w:marRight w:val="0"/>
          <w:marTop w:val="0"/>
          <w:marBottom w:val="120"/>
          <w:divBdr>
            <w:top w:val="none" w:sz="0" w:space="0" w:color="auto"/>
            <w:left w:val="none" w:sz="0" w:space="0" w:color="auto"/>
            <w:bottom w:val="none" w:sz="0" w:space="0" w:color="auto"/>
            <w:right w:val="none" w:sz="0" w:space="0" w:color="auto"/>
          </w:divBdr>
        </w:div>
        <w:div w:id="796460041">
          <w:marLeft w:val="0"/>
          <w:marRight w:val="0"/>
          <w:marTop w:val="0"/>
          <w:marBottom w:val="0"/>
          <w:divBdr>
            <w:top w:val="none" w:sz="0" w:space="0" w:color="auto"/>
            <w:left w:val="none" w:sz="0" w:space="0" w:color="auto"/>
            <w:bottom w:val="none" w:sz="0" w:space="0" w:color="auto"/>
            <w:right w:val="none" w:sz="0" w:space="0" w:color="auto"/>
          </w:divBdr>
        </w:div>
      </w:divsChild>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931036123">
      <w:bodyDiv w:val="1"/>
      <w:marLeft w:val="0"/>
      <w:marRight w:val="0"/>
      <w:marTop w:val="0"/>
      <w:marBottom w:val="0"/>
      <w:divBdr>
        <w:top w:val="none" w:sz="0" w:space="0" w:color="auto"/>
        <w:left w:val="none" w:sz="0" w:space="0" w:color="auto"/>
        <w:bottom w:val="none" w:sz="0" w:space="0" w:color="auto"/>
        <w:right w:val="none" w:sz="0" w:space="0" w:color="auto"/>
      </w:divBdr>
    </w:div>
    <w:div w:id="2056344594">
      <w:bodyDiv w:val="1"/>
      <w:marLeft w:val="0"/>
      <w:marRight w:val="0"/>
      <w:marTop w:val="0"/>
      <w:marBottom w:val="0"/>
      <w:divBdr>
        <w:top w:val="none" w:sz="0" w:space="0" w:color="auto"/>
        <w:left w:val="none" w:sz="0" w:space="0" w:color="auto"/>
        <w:bottom w:val="none" w:sz="0" w:space="0" w:color="auto"/>
        <w:right w:val="none" w:sz="0" w:space="0" w:color="auto"/>
      </w:divBdr>
    </w:div>
    <w:div w:id="2089881989">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9619D4-AC0D-499E-A095-2C189674D9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72A1D50-52BC-4F39-BCE4-F59983C3C00E}">
  <ds:schemaRefs>
    <ds:schemaRef ds:uri="http://schemas.microsoft.com/sharepoint/v3/contenttype/forms"/>
  </ds:schemaRefs>
</ds:datastoreItem>
</file>

<file path=customXml/itemProps3.xml><?xml version="1.0" encoding="utf-8"?>
<ds:datastoreItem xmlns:ds="http://schemas.openxmlformats.org/officeDocument/2006/customXml" ds:itemID="{85CC3BF5-6DE1-4BCD-86C9-37572DE7B6F3}">
  <ds:schemaRefs>
    <ds:schemaRef ds:uri="http://schemas.microsoft.com/office/2006/metadata/properties"/>
    <ds:schemaRef ds:uri="http://schemas.microsoft.com/office/infopath/2007/PartnerControls"/>
    <ds:schemaRef ds:uri="56ca33e5-fdf5-4ecf-8b0f-957925caeaf0"/>
  </ds:schemaRefs>
</ds:datastoreItem>
</file>

<file path=customXml/itemProps4.xml><?xml version="1.0" encoding="utf-8"?>
<ds:datastoreItem xmlns:ds="http://schemas.openxmlformats.org/officeDocument/2006/customXml" ds:itemID="{B30ACC62-7EC4-46B9-B735-3E01878ACD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705</Words>
  <Characters>4023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2025-08-11T09:34:00Z</cp:lastPrinted>
  <dcterms:created xsi:type="dcterms:W3CDTF">2025-08-11T09:35:00Z</dcterms:created>
  <dcterms:modified xsi:type="dcterms:W3CDTF">2025-08-11T09:35:00Z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