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6D30279C"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B72C72">
        <w:rPr>
          <w:rFonts w:ascii="Tahoma" w:hAnsi="Tahoma" w:cs="Tahoma"/>
          <w:b/>
          <w:lang w:val="en-US"/>
        </w:rPr>
        <w:t>72</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92EAE">
        <w:rPr>
          <w:rFonts w:ascii="Tahoma" w:hAnsi="Tahoma" w:cs="Tahoma"/>
          <w:b/>
          <w:lang w:val="en-US"/>
        </w:rPr>
        <w:t xml:space="preserve">     </w:t>
      </w:r>
      <w:r w:rsidR="00957F06">
        <w:rPr>
          <w:rFonts w:ascii="Tahoma" w:hAnsi="Tahoma" w:cs="Tahoma"/>
          <w:b/>
          <w:lang w:val="en-US"/>
        </w:rPr>
        <w:t>1</w:t>
      </w:r>
      <w:r w:rsidR="00C83654">
        <w:rPr>
          <w:rFonts w:ascii="Tahoma" w:hAnsi="Tahoma" w:cs="Tahoma"/>
          <w:b/>
          <w:lang w:val="en-US"/>
        </w:rPr>
        <w:t>2</w:t>
      </w:r>
      <w:r w:rsidR="00092EAE" w:rsidRPr="00092EAE">
        <w:rPr>
          <w:rFonts w:ascii="Tahoma" w:hAnsi="Tahoma" w:cs="Tahoma"/>
          <w:b/>
          <w:vertAlign w:val="superscript"/>
          <w:lang w:val="en-US"/>
        </w:rPr>
        <w:t>th</w:t>
      </w:r>
      <w:r w:rsidR="00092EA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226565F5" w14:textId="0899E8C4" w:rsidR="00C83654" w:rsidRPr="00C83654" w:rsidRDefault="00506AF9" w:rsidP="00C83654">
      <w:pPr>
        <w:spacing w:after="0"/>
        <w:ind w:right="-482"/>
        <w:jc w:val="center"/>
        <w:rPr>
          <w:rFonts w:ascii="Tahoma" w:hAnsi="Tahoma" w:cs="Tahoma"/>
          <w:b/>
          <w:bC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06BF3">
        <w:rPr>
          <w:rFonts w:ascii="Tahoma" w:hAnsi="Tahoma" w:cs="Tahoma"/>
          <w:b/>
          <w:lang w:val="en-US"/>
        </w:rPr>
        <w:t xml:space="preserve">       </w:t>
      </w:r>
      <w:r w:rsidR="00B72C72">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B72C72">
        <w:rPr>
          <w:rFonts w:ascii="Tahoma" w:hAnsi="Tahoma" w:cs="Tahoma"/>
          <w:b/>
          <w:bCs/>
        </w:rPr>
        <w:t xml:space="preserve">Ms. </w:t>
      </w:r>
      <w:proofErr w:type="spellStart"/>
      <w:r w:rsidR="00B72C72">
        <w:rPr>
          <w:rFonts w:ascii="Tahoma" w:hAnsi="Tahoma" w:cs="Tahoma"/>
          <w:b/>
          <w:bCs/>
        </w:rPr>
        <w:t>Pinki</w:t>
      </w:r>
      <w:proofErr w:type="spellEnd"/>
    </w:p>
    <w:p w14:paraId="23826405" w14:textId="1DDCAA7A" w:rsidR="00C83654" w:rsidRPr="00C83654" w:rsidRDefault="00C83654" w:rsidP="00C83654">
      <w:pPr>
        <w:spacing w:after="0"/>
        <w:ind w:right="-482"/>
        <w:jc w:val="center"/>
        <w:rPr>
          <w:rFonts w:ascii="Tahoma" w:hAnsi="Tahoma" w:cs="Tahoma"/>
          <w:bCs/>
          <w:u w:val="single"/>
        </w:rPr>
      </w:pPr>
      <w:r w:rsidRPr="00C83654">
        <w:rPr>
          <w:rFonts w:ascii="Tahoma" w:hAnsi="Tahoma" w:cs="Tahoma"/>
          <w:bCs/>
        </w:rPr>
        <w:t xml:space="preserve">                                                                                                  </w:t>
      </w:r>
      <w:r w:rsidR="00B72C72">
        <w:rPr>
          <w:rFonts w:ascii="Tahoma" w:hAnsi="Tahoma" w:cs="Tahoma"/>
          <w:bCs/>
          <w:u w:val="single"/>
        </w:rPr>
        <w:t xml:space="preserve">Section </w:t>
      </w:r>
      <w:proofErr w:type="gramStart"/>
      <w:r w:rsidR="00B72C72">
        <w:rPr>
          <w:rFonts w:ascii="Tahoma" w:hAnsi="Tahoma" w:cs="Tahoma"/>
          <w:bCs/>
          <w:u w:val="single"/>
        </w:rPr>
        <w:t>Officer(</w:t>
      </w:r>
      <w:proofErr w:type="gramEnd"/>
      <w:r w:rsidR="00B72C72">
        <w:rPr>
          <w:rFonts w:ascii="Tahoma" w:hAnsi="Tahoma" w:cs="Tahoma"/>
          <w:bCs/>
          <w:u w:val="single"/>
        </w:rPr>
        <w:t>ONG-II)</w:t>
      </w:r>
    </w:p>
    <w:p w14:paraId="4A27420B" w14:textId="77777777" w:rsidR="00092EAE" w:rsidRPr="00040065" w:rsidRDefault="00092EAE" w:rsidP="00C83654">
      <w:pPr>
        <w:spacing w:after="0"/>
        <w:ind w:right="-482"/>
        <w:rPr>
          <w:rFonts w:ascii="Tahoma" w:hAnsi="Tahoma" w:cs="Tahoma"/>
          <w:u w:val="single"/>
          <w:lang w:val="en-US"/>
        </w:rPr>
      </w:pPr>
    </w:p>
    <w:p w14:paraId="63734D67" w14:textId="3584D1CE" w:rsidR="0032154D" w:rsidRPr="0032154D" w:rsidRDefault="00F211B3" w:rsidP="0032154D">
      <w:pPr>
        <w:tabs>
          <w:tab w:val="left" w:pos="1440"/>
        </w:tabs>
        <w:spacing w:after="0" w:line="360" w:lineRule="auto"/>
        <w:ind w:right="-563"/>
        <w:rPr>
          <w:rFonts w:ascii="Tahoma" w:hAnsi="Tahoma" w:cs="Tahoma"/>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006BF3">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092EAE">
        <w:rPr>
          <w:rFonts w:ascii="Tahoma" w:hAnsi="Tahoma" w:cs="Tahoma"/>
          <w:lang w:val="en-US"/>
        </w:rPr>
        <w:t xml:space="preserve">Starred/ </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B72C72">
        <w:rPr>
          <w:rFonts w:ascii="Tahoma" w:hAnsi="Tahoma" w:cs="Tahoma"/>
          <w:lang w:val="en-US"/>
        </w:rPr>
        <w:t>S</w:t>
      </w:r>
      <w:r w:rsidR="00C83654">
        <w:rPr>
          <w:rFonts w:ascii="Tahoma" w:hAnsi="Tahoma" w:cs="Tahoma"/>
          <w:lang w:val="en-US"/>
        </w:rPr>
        <w:t>7266</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006BF3">
        <w:rPr>
          <w:rFonts w:ascii="Tahoma" w:hAnsi="Tahoma" w:cs="Tahoma"/>
          <w:lang w:val="en-US"/>
        </w:rPr>
        <w:t>1</w:t>
      </w:r>
      <w:r w:rsidR="00534AF9">
        <w:rPr>
          <w:rFonts w:ascii="Tahoma" w:hAnsi="Tahoma" w:cs="Tahoma"/>
          <w:lang w:val="en-US"/>
        </w:rPr>
        <w:t>8</w:t>
      </w:r>
      <w:r w:rsidR="00643085" w:rsidRPr="00040065">
        <w:rPr>
          <w:rFonts w:ascii="Tahoma" w:hAnsi="Tahoma" w:cs="Tahoma"/>
          <w:lang w:val="en-US"/>
        </w:rPr>
        <w:t>.08.2025</w:t>
      </w:r>
      <w:r w:rsidR="00F270A6" w:rsidRPr="00040065">
        <w:rPr>
          <w:rFonts w:ascii="Tahoma" w:hAnsi="Tahoma" w:cs="Tahoma"/>
          <w:lang w:val="en-US"/>
        </w:rPr>
        <w:t xml:space="preserve"> </w:t>
      </w:r>
      <w:r w:rsidR="00B72C72">
        <w:rPr>
          <w:rFonts w:ascii="Tahoma" w:hAnsi="Tahoma" w:cs="Tahoma"/>
        </w:rPr>
        <w:t>R</w:t>
      </w:r>
      <w:r w:rsidR="0032154D" w:rsidRPr="0032154D">
        <w:rPr>
          <w:rFonts w:ascii="Tahoma" w:hAnsi="Tahoma" w:cs="Tahoma"/>
        </w:rPr>
        <w:t>egarding "</w:t>
      </w:r>
      <w:r w:rsidR="00C83654" w:rsidRPr="00C83654">
        <w:rPr>
          <w:rFonts w:ascii="Tahoma" w:hAnsi="Tahoma" w:cs="Tahoma"/>
          <w:b/>
          <w:bCs/>
        </w:rPr>
        <w:t xml:space="preserve">The Oil </w:t>
      </w:r>
      <w:proofErr w:type="gramStart"/>
      <w:r w:rsidR="00C83654" w:rsidRPr="00C83654">
        <w:rPr>
          <w:rFonts w:ascii="Tahoma" w:hAnsi="Tahoma" w:cs="Tahoma"/>
          <w:b/>
          <w:bCs/>
        </w:rPr>
        <w:t>Curse :</w:t>
      </w:r>
      <w:proofErr w:type="gramEnd"/>
      <w:r w:rsidR="00C83654" w:rsidRPr="00C83654">
        <w:rPr>
          <w:rFonts w:ascii="Tahoma" w:hAnsi="Tahoma" w:cs="Tahoma"/>
          <w:b/>
          <w:bCs/>
        </w:rPr>
        <w:t xml:space="preserve"> A Remedies Role for the Oil Industry"</w:t>
      </w:r>
    </w:p>
    <w:p w14:paraId="3297E00F" w14:textId="05C7F6BA"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B72C72">
        <w:rPr>
          <w:rFonts w:ascii="Tahoma" w:hAnsi="Tahoma" w:cs="Tahoma"/>
          <w:lang w:val="en-US"/>
        </w:rPr>
        <w:t>08</w:t>
      </w:r>
      <w:r w:rsidRPr="00040065">
        <w:rPr>
          <w:rFonts w:ascii="Tahoma" w:hAnsi="Tahoma" w:cs="Tahoma"/>
          <w:lang w:val="en-US"/>
        </w:rPr>
        <w:t>.</w:t>
      </w:r>
      <w:r w:rsidR="00F270A6" w:rsidRPr="00040065">
        <w:rPr>
          <w:rFonts w:ascii="Tahoma" w:hAnsi="Tahoma" w:cs="Tahoma"/>
          <w:lang w:val="en-US"/>
        </w:rPr>
        <w:t>0</w:t>
      </w:r>
      <w:r w:rsidR="00092EAE">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1898FCD2" w:rsidR="00F211B3" w:rsidRPr="00040065" w:rsidRDefault="004D0CF6" w:rsidP="00C42C3F">
      <w:pPr>
        <w:spacing w:after="0"/>
        <w:ind w:right="-613"/>
        <w:rPr>
          <w:rFonts w:ascii="Tahoma" w:hAnsi="Tahoma" w:cs="Tahoma"/>
          <w:lang w:val="en-US"/>
        </w:rPr>
      </w:pPr>
      <w:r>
        <w:rPr>
          <w:rFonts w:ascii="Tahoma" w:hAnsi="Tahoma" w:cs="Tahoma"/>
          <w:lang w:val="en-US"/>
        </w:rPr>
        <w:t>Madam</w:t>
      </w:r>
      <w:bookmarkStart w:id="0" w:name="_GoBack"/>
      <w:bookmarkEnd w:id="0"/>
      <w:r w:rsidR="00F211B3" w:rsidRPr="00040065">
        <w:rPr>
          <w:rFonts w:ascii="Tahoma" w:hAnsi="Tahoma" w:cs="Tahoma"/>
          <w:lang w:val="en-US"/>
        </w:rPr>
        <w:t>,</w:t>
      </w:r>
    </w:p>
    <w:p w14:paraId="2813D01B" w14:textId="34616309"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006BF3">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331D6F6" w14:textId="77777777" w:rsidR="00092EAE" w:rsidRPr="00040065" w:rsidRDefault="00092EAE" w:rsidP="00C42C3F">
      <w:pPr>
        <w:spacing w:after="0"/>
        <w:rPr>
          <w:rFonts w:ascii="Tahoma" w:hAnsi="Tahoma" w:cs="Tahoma"/>
          <w:lang w:val="en-US"/>
        </w:rPr>
      </w:pPr>
    </w:p>
    <w:tbl>
      <w:tblPr>
        <w:tblStyle w:val="TableGrid"/>
        <w:tblW w:w="9634" w:type="dxa"/>
        <w:tblLayout w:type="fixed"/>
        <w:tblLook w:val="04A0" w:firstRow="1" w:lastRow="0" w:firstColumn="1" w:lastColumn="0" w:noHBand="0" w:noVBand="1"/>
      </w:tblPr>
      <w:tblGrid>
        <w:gridCol w:w="2689"/>
        <w:gridCol w:w="6945"/>
      </w:tblGrid>
      <w:tr w:rsidR="00B72C72" w:rsidRPr="00040065" w14:paraId="55DD2EA1" w14:textId="77777777" w:rsidTr="00B72C72">
        <w:trPr>
          <w:trHeight w:val="2038"/>
        </w:trPr>
        <w:tc>
          <w:tcPr>
            <w:tcW w:w="2689" w:type="dxa"/>
          </w:tcPr>
          <w:p w14:paraId="4062B524" w14:textId="33F422C1" w:rsidR="00B72C72" w:rsidRPr="00C83654" w:rsidRDefault="00B72C72" w:rsidP="0032154D">
            <w:pPr>
              <w:spacing w:after="160" w:line="259" w:lineRule="auto"/>
              <w:jc w:val="both"/>
              <w:rPr>
                <w:rFonts w:ascii="Tahoma" w:hAnsi="Tahoma" w:cs="Tahoma"/>
                <w:i/>
                <w:iCs/>
              </w:rPr>
            </w:pPr>
            <w:r w:rsidRPr="0032154D">
              <w:rPr>
                <w:rFonts w:ascii="Tahoma" w:hAnsi="Tahoma" w:cs="Tahoma"/>
                <w:i/>
                <w:iCs/>
              </w:rPr>
              <w:t>Q.(</w:t>
            </w:r>
            <w:r>
              <w:rPr>
                <w:rFonts w:ascii="Tahoma" w:hAnsi="Tahoma" w:cs="Tahoma"/>
                <w:i/>
                <w:iCs/>
              </w:rPr>
              <w:t>a</w:t>
            </w:r>
            <w:r w:rsidRPr="0032154D">
              <w:rPr>
                <w:rFonts w:ascii="Tahoma" w:hAnsi="Tahoma" w:cs="Tahoma"/>
                <w:i/>
                <w:iCs/>
              </w:rPr>
              <w:t xml:space="preserve">) </w:t>
            </w:r>
            <w:r>
              <w:rPr>
                <w:rFonts w:ascii="Tahoma" w:hAnsi="Tahoma" w:cs="Tahoma"/>
                <w:i/>
                <w:iCs/>
              </w:rPr>
              <w:t>W</w:t>
            </w:r>
            <w:r w:rsidRPr="00C83654">
              <w:rPr>
                <w:rFonts w:ascii="Tahoma" w:hAnsi="Tahoma" w:cs="Tahoma"/>
                <w:i/>
                <w:iCs/>
              </w:rPr>
              <w:t>hether the government has any plans to advance sustainability in oil and gas companies and to develop new technologies to decarbonise and diversify into environmentally friendly energy products</w:t>
            </w:r>
            <w:r>
              <w:rPr>
                <w:rFonts w:ascii="Tahoma" w:hAnsi="Tahoma" w:cs="Tahoma"/>
                <w:i/>
                <w:iCs/>
              </w:rPr>
              <w:t>.</w:t>
            </w:r>
          </w:p>
        </w:tc>
        <w:tc>
          <w:tcPr>
            <w:tcW w:w="6945" w:type="dxa"/>
            <w:vMerge w:val="restart"/>
          </w:tcPr>
          <w:p w14:paraId="348CCD18" w14:textId="21FED5C0" w:rsidR="00B72C72" w:rsidRPr="00957F06" w:rsidRDefault="00B72C72" w:rsidP="005457B8">
            <w:pPr>
              <w:spacing w:after="120"/>
              <w:jc w:val="both"/>
              <w:rPr>
                <w:rFonts w:ascii="Tahoma" w:eastAsia="Times New Roman" w:hAnsi="Tahoma" w:cs="Tahoma"/>
                <w:b/>
                <w:bCs/>
                <w:kern w:val="2"/>
                <w14:ligatures w14:val="standardContextual"/>
              </w:rPr>
            </w:pPr>
            <w:r w:rsidRPr="00957F06">
              <w:rPr>
                <w:rFonts w:ascii="Tahoma" w:hAnsi="Tahoma" w:cs="Tahoma"/>
                <w:b/>
                <w:lang w:val="en-US"/>
              </w:rPr>
              <w:t>Answer to Q(</w:t>
            </w:r>
            <w:r>
              <w:rPr>
                <w:rFonts w:ascii="Tahoma" w:hAnsi="Tahoma" w:cs="Tahoma"/>
                <w:b/>
                <w:lang w:val="en-US"/>
              </w:rPr>
              <w:t>a</w:t>
            </w:r>
            <w:r w:rsidRPr="00957F06">
              <w:rPr>
                <w:rFonts w:ascii="Tahoma" w:hAnsi="Tahoma" w:cs="Tahoma"/>
                <w:b/>
                <w:lang w:val="en-US"/>
              </w:rPr>
              <w:t>)</w:t>
            </w:r>
            <w:r>
              <w:rPr>
                <w:rFonts w:ascii="Tahoma" w:hAnsi="Tahoma" w:cs="Tahoma"/>
                <w:b/>
                <w:lang w:val="en-US"/>
              </w:rPr>
              <w:t xml:space="preserve"> &amp; Q(b</w:t>
            </w:r>
            <w:proofErr w:type="gramStart"/>
            <w:r>
              <w:rPr>
                <w:rFonts w:ascii="Tahoma" w:hAnsi="Tahoma" w:cs="Tahoma"/>
                <w:b/>
                <w:lang w:val="en-US"/>
              </w:rPr>
              <w:t xml:space="preserve">) </w:t>
            </w:r>
            <w:r w:rsidRPr="00957F06">
              <w:rPr>
                <w:rFonts w:ascii="Tahoma" w:hAnsi="Tahoma" w:cs="Tahoma"/>
                <w:b/>
                <w:lang w:val="en-US"/>
              </w:rPr>
              <w:t>:</w:t>
            </w:r>
            <w:proofErr w:type="gramEnd"/>
            <w:r w:rsidRPr="00957F06">
              <w:rPr>
                <w:rFonts w:ascii="Tahoma" w:hAnsi="Tahoma" w:cs="Tahoma"/>
                <w:lang w:val="en-US"/>
              </w:rPr>
              <w:t xml:space="preserve"> </w:t>
            </w:r>
            <w:proofErr w:type="spellStart"/>
            <w:r w:rsidRPr="00957F06">
              <w:rPr>
                <w:rFonts w:ascii="Tahoma" w:eastAsia="Times New Roman" w:hAnsi="Tahoma" w:cs="Tahoma"/>
                <w:b/>
                <w:bCs/>
                <w:kern w:val="2"/>
                <w14:ligatures w14:val="standardContextual"/>
              </w:rPr>
              <w:t>MoPNG</w:t>
            </w:r>
            <w:proofErr w:type="spellEnd"/>
            <w:r w:rsidRPr="00957F06">
              <w:rPr>
                <w:rFonts w:ascii="Tahoma" w:eastAsia="Times New Roman" w:hAnsi="Tahoma" w:cs="Tahoma"/>
                <w:b/>
                <w:bCs/>
                <w:kern w:val="2"/>
                <w14:ligatures w14:val="standardContextual"/>
              </w:rPr>
              <w:t xml:space="preserve"> may reply suitably. </w:t>
            </w:r>
          </w:p>
          <w:p w14:paraId="2BE203D0" w14:textId="77777777" w:rsidR="00B72C72" w:rsidRPr="00957F06" w:rsidRDefault="00B72C72" w:rsidP="00B72C72">
            <w:pPr>
              <w:jc w:val="both"/>
              <w:rPr>
                <w:rFonts w:ascii="Tahoma" w:eastAsia="Times New Roman" w:hAnsi="Tahoma" w:cs="Tahoma"/>
                <w:b/>
                <w:bCs/>
                <w:kern w:val="2"/>
                <w14:ligatures w14:val="standardContextual"/>
              </w:rPr>
            </w:pPr>
            <w:r w:rsidRPr="00957F06">
              <w:rPr>
                <w:rFonts w:ascii="Tahoma" w:hAnsi="Tahoma" w:cs="Tahoma"/>
              </w:rPr>
              <w:t>As far as Oil India Limited (OIL)</w:t>
            </w:r>
            <w:r>
              <w:rPr>
                <w:rFonts w:ascii="Tahoma" w:hAnsi="Tahoma" w:cs="Tahoma"/>
              </w:rPr>
              <w:t xml:space="preserve"> is concerned</w:t>
            </w:r>
            <w:r w:rsidRPr="00957F06">
              <w:rPr>
                <w:rFonts w:ascii="Tahoma" w:hAnsi="Tahoma" w:cs="Tahoma"/>
              </w:rPr>
              <w:t xml:space="preserve">, </w:t>
            </w:r>
            <w:r w:rsidRPr="00C83654">
              <w:rPr>
                <w:rFonts w:ascii="Tahoma" w:hAnsi="Tahoma" w:cs="Tahoma"/>
              </w:rPr>
              <w:t>Oil India Limited targets net-zero emissions by 2040, investing ₹2</w:t>
            </w:r>
            <w:r>
              <w:rPr>
                <w:rFonts w:ascii="Tahoma" w:hAnsi="Tahoma" w:cs="Tahoma"/>
              </w:rPr>
              <w:t>0</w:t>
            </w:r>
            <w:r w:rsidRPr="00C83654">
              <w:rPr>
                <w:rFonts w:ascii="Tahoma" w:hAnsi="Tahoma" w:cs="Tahoma"/>
              </w:rPr>
              <w:t xml:space="preserve">,000 crore in renewables, green hydrogen, biofuels, CCUS, and geothermal. Plans include </w:t>
            </w:r>
            <w:r>
              <w:rPr>
                <w:rFonts w:ascii="Tahoma" w:hAnsi="Tahoma" w:cs="Tahoma"/>
              </w:rPr>
              <w:t xml:space="preserve">initiatives to drive </w:t>
            </w:r>
            <w:r w:rsidRPr="00C83654">
              <w:rPr>
                <w:rFonts w:ascii="Tahoma" w:hAnsi="Tahoma" w:cs="Tahoma"/>
              </w:rPr>
              <w:t>decarbonization, water conservation, and circular economy practices, transforming into a sustainable, integrated energy company</w:t>
            </w:r>
            <w:r>
              <w:rPr>
                <w:rFonts w:ascii="Tahoma" w:hAnsi="Tahoma" w:cs="Tahoma"/>
              </w:rPr>
              <w:t>.</w:t>
            </w:r>
          </w:p>
          <w:p w14:paraId="1F04B303" w14:textId="77777777" w:rsidR="00B72C72" w:rsidRDefault="00B72C72" w:rsidP="00B72C72">
            <w:pPr>
              <w:spacing w:after="120"/>
              <w:jc w:val="both"/>
              <w:rPr>
                <w:rFonts w:ascii="Tahoma" w:hAnsi="Tahoma" w:cs="Tahoma"/>
              </w:rPr>
            </w:pPr>
          </w:p>
          <w:p w14:paraId="1C2BC2CF" w14:textId="4D148716" w:rsidR="00B72C72" w:rsidRPr="00957F06" w:rsidRDefault="00B72C72" w:rsidP="00B72C72">
            <w:pPr>
              <w:spacing w:after="120"/>
              <w:jc w:val="both"/>
              <w:rPr>
                <w:rFonts w:ascii="Tahoma" w:eastAsia="Times New Roman" w:hAnsi="Tahoma" w:cs="Tahoma"/>
                <w:b/>
                <w:bCs/>
                <w:kern w:val="2"/>
                <w14:ligatures w14:val="standardContextual"/>
              </w:rPr>
            </w:pPr>
            <w:r>
              <w:rPr>
                <w:rFonts w:ascii="Tahoma" w:hAnsi="Tahoma" w:cs="Tahoma"/>
              </w:rPr>
              <w:t xml:space="preserve">The initiatives taken by the company towards the path of decarbonization and net-zero emissions is attached herewith as </w:t>
            </w:r>
            <w:r w:rsidRPr="00B72C72">
              <w:rPr>
                <w:rFonts w:ascii="Tahoma" w:hAnsi="Tahoma" w:cs="Tahoma"/>
                <w:b/>
                <w:bCs/>
                <w:u w:val="single"/>
              </w:rPr>
              <w:t>Annexure I</w:t>
            </w:r>
            <w:r>
              <w:rPr>
                <w:rFonts w:ascii="Tahoma" w:hAnsi="Tahoma" w:cs="Tahoma"/>
                <w:b/>
                <w:bCs/>
                <w:u w:val="single"/>
              </w:rPr>
              <w:t>.</w:t>
            </w:r>
          </w:p>
        </w:tc>
      </w:tr>
      <w:tr w:rsidR="00B72C72" w:rsidRPr="00040065" w14:paraId="65648DF5" w14:textId="77777777" w:rsidTr="00B72C72">
        <w:trPr>
          <w:trHeight w:val="572"/>
        </w:trPr>
        <w:tc>
          <w:tcPr>
            <w:tcW w:w="2689" w:type="dxa"/>
          </w:tcPr>
          <w:p w14:paraId="01947609" w14:textId="2EB444FD" w:rsidR="00B72C72" w:rsidRPr="00C83654" w:rsidRDefault="00B72C72" w:rsidP="00C83654">
            <w:pPr>
              <w:spacing w:after="160" w:line="259" w:lineRule="auto"/>
              <w:jc w:val="both"/>
              <w:rPr>
                <w:rFonts w:ascii="Tahoma" w:hAnsi="Tahoma" w:cs="Tahoma"/>
              </w:rPr>
            </w:pPr>
            <w:r w:rsidRPr="0032154D">
              <w:rPr>
                <w:rFonts w:ascii="Tahoma" w:hAnsi="Tahoma" w:cs="Tahoma"/>
                <w:i/>
                <w:iCs/>
              </w:rPr>
              <w:t>Q.(</w:t>
            </w:r>
            <w:r>
              <w:rPr>
                <w:rFonts w:ascii="Tahoma" w:hAnsi="Tahoma" w:cs="Tahoma"/>
                <w:i/>
                <w:iCs/>
              </w:rPr>
              <w:t>b</w:t>
            </w:r>
            <w:r w:rsidRPr="0032154D">
              <w:rPr>
                <w:rFonts w:ascii="Tahoma" w:hAnsi="Tahoma" w:cs="Tahoma"/>
                <w:i/>
                <w:iCs/>
              </w:rPr>
              <w:t>) If so, the details thereof</w:t>
            </w:r>
            <w:r w:rsidRPr="0032154D">
              <w:rPr>
                <w:rFonts w:ascii="Tahoma" w:hAnsi="Tahoma" w:cs="Tahoma"/>
              </w:rPr>
              <w:t>:</w:t>
            </w:r>
          </w:p>
        </w:tc>
        <w:tc>
          <w:tcPr>
            <w:tcW w:w="6945" w:type="dxa"/>
            <w:vMerge/>
          </w:tcPr>
          <w:p w14:paraId="3780DB29" w14:textId="5D8E01A5" w:rsidR="00B72C72" w:rsidRPr="00C83654" w:rsidRDefault="00B72C72" w:rsidP="00C83654">
            <w:pPr>
              <w:spacing w:after="120"/>
              <w:jc w:val="both"/>
              <w:rPr>
                <w:rFonts w:ascii="Tahoma" w:eastAsia="Times New Roman" w:hAnsi="Tahoma" w:cs="Tahoma"/>
                <w:b/>
                <w:bCs/>
                <w:kern w:val="2"/>
                <w14:ligatures w14:val="standardContextual"/>
              </w:rPr>
            </w:pPr>
          </w:p>
        </w:tc>
      </w:tr>
      <w:tr w:rsidR="00B72C72" w:rsidRPr="00040065" w14:paraId="54E35464" w14:textId="77777777" w:rsidTr="00B72C72">
        <w:trPr>
          <w:trHeight w:val="775"/>
        </w:trPr>
        <w:tc>
          <w:tcPr>
            <w:tcW w:w="2689" w:type="dxa"/>
          </w:tcPr>
          <w:p w14:paraId="710B4EA4" w14:textId="2074CEE0" w:rsidR="00B72C72" w:rsidRPr="00040065" w:rsidRDefault="00B72C72" w:rsidP="00C83654">
            <w:pPr>
              <w:spacing w:after="160" w:line="259" w:lineRule="auto"/>
              <w:jc w:val="both"/>
              <w:rPr>
                <w:rFonts w:ascii="Tahoma" w:hAnsi="Tahoma" w:cs="Tahoma"/>
                <w:i/>
                <w:iCs/>
              </w:rPr>
            </w:pPr>
            <w:r w:rsidRPr="0032154D">
              <w:rPr>
                <w:rFonts w:ascii="Tahoma" w:hAnsi="Tahoma" w:cs="Tahoma"/>
                <w:i/>
                <w:iCs/>
              </w:rPr>
              <w:t>Q.(</w:t>
            </w:r>
            <w:r>
              <w:rPr>
                <w:rFonts w:ascii="Tahoma" w:hAnsi="Tahoma" w:cs="Tahoma"/>
                <w:i/>
                <w:iCs/>
              </w:rPr>
              <w:t>c</w:t>
            </w:r>
            <w:r w:rsidRPr="0032154D">
              <w:rPr>
                <w:rFonts w:ascii="Tahoma" w:hAnsi="Tahoma" w:cs="Tahoma"/>
                <w:i/>
                <w:iCs/>
              </w:rPr>
              <w:t xml:space="preserve">) </w:t>
            </w:r>
            <w:r>
              <w:rPr>
                <w:rFonts w:ascii="Tahoma" w:hAnsi="Tahoma" w:cs="Tahoma"/>
                <w:i/>
                <w:iCs/>
              </w:rPr>
              <w:t>W</w:t>
            </w:r>
            <w:r w:rsidRPr="00C83654">
              <w:rPr>
                <w:rFonts w:ascii="Tahoma" w:hAnsi="Tahoma" w:cs="Tahoma"/>
                <w:i/>
                <w:iCs/>
              </w:rPr>
              <w:t>hether the government has issued any guidelines for checking irregularities or malpractices at retail outlets of various Oil Marketing Companies (OMCs), if yes details thereof; and</w:t>
            </w:r>
          </w:p>
        </w:tc>
        <w:tc>
          <w:tcPr>
            <w:tcW w:w="6945" w:type="dxa"/>
            <w:vMerge w:val="restart"/>
          </w:tcPr>
          <w:p w14:paraId="4E973A3D" w14:textId="76C7288B" w:rsidR="00B72C72" w:rsidRDefault="00B72C72"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Pr>
                <w:rFonts w:ascii="Tahoma" w:hAnsi="Tahoma" w:cs="Tahoma"/>
                <w:b/>
                <w:lang w:val="en-US"/>
              </w:rPr>
              <w:t xml:space="preserve"> &amp; Q(d)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9D4D45A" w14:textId="42FA79CB" w:rsidR="00B72C72" w:rsidRPr="00040065" w:rsidRDefault="00B72C72" w:rsidP="00B72C72">
            <w:pPr>
              <w:jc w:val="both"/>
              <w:rPr>
                <w:rFonts w:ascii="Tahoma" w:hAnsi="Tahoma" w:cs="Tahoma"/>
                <w:lang w:val="en-US"/>
              </w:rPr>
            </w:pPr>
            <w:r>
              <w:rPr>
                <w:rFonts w:ascii="Tahoma" w:hAnsi="Tahoma" w:cs="Tahoma"/>
                <w:lang w:val="en-US"/>
              </w:rPr>
              <w:t>The queries are not pertaining to Oil India Limited (OIL).</w:t>
            </w:r>
          </w:p>
        </w:tc>
      </w:tr>
      <w:tr w:rsidR="00B72C72" w:rsidRPr="00040065" w14:paraId="12857B01" w14:textId="77777777" w:rsidTr="00B72C72">
        <w:trPr>
          <w:trHeight w:val="563"/>
        </w:trPr>
        <w:tc>
          <w:tcPr>
            <w:tcW w:w="2689" w:type="dxa"/>
          </w:tcPr>
          <w:p w14:paraId="23BB5036" w14:textId="4624693C" w:rsidR="00B72C72" w:rsidRPr="00040065" w:rsidRDefault="00B72C72" w:rsidP="00C83654">
            <w:pPr>
              <w:spacing w:after="160" w:line="259" w:lineRule="auto"/>
              <w:jc w:val="both"/>
              <w:rPr>
                <w:rFonts w:ascii="Tahoma" w:hAnsi="Tahoma" w:cs="Tahoma"/>
                <w:i/>
                <w:iCs/>
              </w:rPr>
            </w:pPr>
            <w:r w:rsidRPr="0032154D">
              <w:rPr>
                <w:rFonts w:ascii="Tahoma" w:hAnsi="Tahoma" w:cs="Tahoma"/>
                <w:i/>
                <w:iCs/>
              </w:rPr>
              <w:t>Q.(</w:t>
            </w:r>
            <w:r>
              <w:rPr>
                <w:rFonts w:ascii="Tahoma" w:hAnsi="Tahoma" w:cs="Tahoma"/>
                <w:i/>
                <w:iCs/>
              </w:rPr>
              <w:t>d</w:t>
            </w:r>
            <w:r w:rsidRPr="0032154D">
              <w:rPr>
                <w:rFonts w:ascii="Tahoma" w:hAnsi="Tahoma" w:cs="Tahoma"/>
                <w:i/>
                <w:iCs/>
              </w:rPr>
              <w:t xml:space="preserve">) </w:t>
            </w:r>
            <w:r>
              <w:rPr>
                <w:rFonts w:ascii="Tahoma" w:hAnsi="Tahoma" w:cs="Tahoma"/>
                <w:i/>
                <w:iCs/>
              </w:rPr>
              <w:t>T</w:t>
            </w:r>
            <w:r w:rsidRPr="00C83654">
              <w:rPr>
                <w:rFonts w:ascii="Tahoma" w:hAnsi="Tahoma" w:cs="Tahoma"/>
                <w:i/>
                <w:iCs/>
              </w:rPr>
              <w:t xml:space="preserve">he multi-pronged approach adopted to enhance monitoring to check such irregularities and to foster collaboration between </w:t>
            </w:r>
            <w:r w:rsidRPr="00C83654">
              <w:rPr>
                <w:rFonts w:ascii="Tahoma" w:hAnsi="Tahoma" w:cs="Tahoma"/>
                <w:i/>
                <w:iCs/>
              </w:rPr>
              <w:lastRenderedPageBreak/>
              <w:t xml:space="preserve">regulatory bodies, oil companies and consumer protection agencies across the country </w:t>
            </w:r>
          </w:p>
        </w:tc>
        <w:tc>
          <w:tcPr>
            <w:tcW w:w="6945" w:type="dxa"/>
            <w:vMerge/>
          </w:tcPr>
          <w:p w14:paraId="6400ECB3" w14:textId="356CDA8D" w:rsidR="00B72C72" w:rsidRPr="00040065" w:rsidRDefault="00B72C72" w:rsidP="005457B8">
            <w:pPr>
              <w:spacing w:after="120"/>
              <w:jc w:val="both"/>
              <w:rPr>
                <w:rFonts w:ascii="Tahoma" w:hAnsi="Tahoma" w:cs="Tahoma"/>
                <w:b/>
                <w:lang w:val="en-US"/>
              </w:rPr>
            </w:pP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676880D1" w:rsidR="00F26CC7"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p w14:paraId="2F22BAFA" w14:textId="626BD59F" w:rsidR="00B72C72" w:rsidRDefault="00B72C72" w:rsidP="0044759C">
      <w:pPr>
        <w:spacing w:after="0" w:line="240" w:lineRule="auto"/>
        <w:ind w:right="-482"/>
        <w:jc w:val="right"/>
        <w:rPr>
          <w:rFonts w:ascii="Tahoma" w:hAnsi="Tahoma" w:cs="Tahoma"/>
          <w:b/>
          <w:u w:val="single"/>
          <w:lang w:val="en-US"/>
        </w:rPr>
      </w:pPr>
    </w:p>
    <w:p w14:paraId="5DEF1591" w14:textId="381B4F97" w:rsidR="00B72C72" w:rsidRDefault="00B72C72" w:rsidP="0044759C">
      <w:pPr>
        <w:spacing w:after="0" w:line="240" w:lineRule="auto"/>
        <w:ind w:right="-482"/>
        <w:jc w:val="right"/>
        <w:rPr>
          <w:rFonts w:ascii="Tahoma" w:hAnsi="Tahoma" w:cs="Tahoma"/>
          <w:b/>
          <w:u w:val="single"/>
          <w:lang w:val="en-US"/>
        </w:rPr>
      </w:pPr>
    </w:p>
    <w:p w14:paraId="0AC92DA0" w14:textId="62E7F777" w:rsidR="00B72C72" w:rsidRDefault="00B72C72" w:rsidP="0044759C">
      <w:pPr>
        <w:spacing w:after="0" w:line="240" w:lineRule="auto"/>
        <w:ind w:right="-482"/>
        <w:jc w:val="right"/>
        <w:rPr>
          <w:rFonts w:ascii="Tahoma" w:hAnsi="Tahoma" w:cs="Tahoma"/>
          <w:b/>
          <w:u w:val="single"/>
          <w:lang w:val="en-US"/>
        </w:rPr>
      </w:pPr>
    </w:p>
    <w:p w14:paraId="780D6DBD" w14:textId="3637DFE0" w:rsidR="00B72C72" w:rsidRDefault="00B72C72" w:rsidP="0044759C">
      <w:pPr>
        <w:spacing w:after="0" w:line="240" w:lineRule="auto"/>
        <w:ind w:right="-482"/>
        <w:jc w:val="right"/>
        <w:rPr>
          <w:rFonts w:ascii="Tahoma" w:hAnsi="Tahoma" w:cs="Tahoma"/>
          <w:b/>
          <w:u w:val="single"/>
          <w:lang w:val="en-US"/>
        </w:rPr>
      </w:pPr>
    </w:p>
    <w:p w14:paraId="189463BA" w14:textId="0FC297C3" w:rsidR="00B72C72" w:rsidRDefault="00B72C72" w:rsidP="0044759C">
      <w:pPr>
        <w:spacing w:after="0" w:line="240" w:lineRule="auto"/>
        <w:ind w:right="-482"/>
        <w:jc w:val="right"/>
        <w:rPr>
          <w:rFonts w:ascii="Tahoma" w:hAnsi="Tahoma" w:cs="Tahoma"/>
          <w:b/>
          <w:u w:val="single"/>
          <w:lang w:val="en-US"/>
        </w:rPr>
      </w:pPr>
    </w:p>
    <w:p w14:paraId="3744C85E" w14:textId="64C77E49" w:rsidR="00B72C72" w:rsidRDefault="00B72C72" w:rsidP="0044759C">
      <w:pPr>
        <w:spacing w:after="0" w:line="240" w:lineRule="auto"/>
        <w:ind w:right="-482"/>
        <w:jc w:val="right"/>
        <w:rPr>
          <w:rFonts w:ascii="Tahoma" w:hAnsi="Tahoma" w:cs="Tahoma"/>
          <w:b/>
          <w:u w:val="single"/>
          <w:lang w:val="en-US"/>
        </w:rPr>
      </w:pPr>
    </w:p>
    <w:p w14:paraId="5444A2F1" w14:textId="682BCB05" w:rsidR="00B72C72" w:rsidRDefault="00B72C72" w:rsidP="0044759C">
      <w:pPr>
        <w:spacing w:after="0" w:line="240" w:lineRule="auto"/>
        <w:ind w:right="-482"/>
        <w:jc w:val="right"/>
        <w:rPr>
          <w:rFonts w:ascii="Tahoma" w:hAnsi="Tahoma" w:cs="Tahoma"/>
          <w:b/>
          <w:u w:val="single"/>
          <w:lang w:val="en-US"/>
        </w:rPr>
      </w:pPr>
    </w:p>
    <w:p w14:paraId="731865FD" w14:textId="0A0D9FB0" w:rsidR="00B72C72" w:rsidRDefault="00B72C72" w:rsidP="0044759C">
      <w:pPr>
        <w:spacing w:after="0" w:line="240" w:lineRule="auto"/>
        <w:ind w:right="-482"/>
        <w:jc w:val="right"/>
        <w:rPr>
          <w:rFonts w:ascii="Tahoma" w:hAnsi="Tahoma" w:cs="Tahoma"/>
          <w:b/>
          <w:u w:val="single"/>
          <w:lang w:val="en-US"/>
        </w:rPr>
      </w:pPr>
    </w:p>
    <w:p w14:paraId="47B3D151" w14:textId="5871FAF9" w:rsidR="00B72C72" w:rsidRDefault="00B72C72" w:rsidP="0044759C">
      <w:pPr>
        <w:spacing w:after="0" w:line="240" w:lineRule="auto"/>
        <w:ind w:right="-482"/>
        <w:jc w:val="right"/>
        <w:rPr>
          <w:rFonts w:ascii="Tahoma" w:hAnsi="Tahoma" w:cs="Tahoma"/>
          <w:b/>
          <w:u w:val="single"/>
          <w:lang w:val="en-US"/>
        </w:rPr>
      </w:pPr>
    </w:p>
    <w:p w14:paraId="27B60789" w14:textId="0D4BEDE3" w:rsidR="00B72C72" w:rsidRDefault="00B72C72" w:rsidP="0044759C">
      <w:pPr>
        <w:spacing w:after="0" w:line="240" w:lineRule="auto"/>
        <w:ind w:right="-482"/>
        <w:jc w:val="right"/>
        <w:rPr>
          <w:rFonts w:ascii="Tahoma" w:hAnsi="Tahoma" w:cs="Tahoma"/>
          <w:b/>
          <w:u w:val="single"/>
          <w:lang w:val="en-US"/>
        </w:rPr>
      </w:pPr>
    </w:p>
    <w:p w14:paraId="34F1CC25" w14:textId="3B318780" w:rsidR="00B72C72" w:rsidRDefault="00B72C72" w:rsidP="0044759C">
      <w:pPr>
        <w:spacing w:after="0" w:line="240" w:lineRule="auto"/>
        <w:ind w:right="-482"/>
        <w:jc w:val="right"/>
        <w:rPr>
          <w:rFonts w:ascii="Tahoma" w:hAnsi="Tahoma" w:cs="Tahoma"/>
          <w:b/>
          <w:u w:val="single"/>
          <w:lang w:val="en-US"/>
        </w:rPr>
      </w:pPr>
    </w:p>
    <w:p w14:paraId="76280E17" w14:textId="79B18B54" w:rsidR="00B72C72" w:rsidRDefault="00B72C72" w:rsidP="0044759C">
      <w:pPr>
        <w:spacing w:after="0" w:line="240" w:lineRule="auto"/>
        <w:ind w:right="-482"/>
        <w:jc w:val="right"/>
        <w:rPr>
          <w:rFonts w:ascii="Tahoma" w:hAnsi="Tahoma" w:cs="Tahoma"/>
          <w:b/>
          <w:u w:val="single"/>
          <w:lang w:val="en-US"/>
        </w:rPr>
      </w:pPr>
    </w:p>
    <w:p w14:paraId="2B3B02D6" w14:textId="11E8A62F" w:rsidR="00B72C72" w:rsidRDefault="00B72C72" w:rsidP="0044759C">
      <w:pPr>
        <w:spacing w:after="0" w:line="240" w:lineRule="auto"/>
        <w:ind w:right="-482"/>
        <w:jc w:val="right"/>
        <w:rPr>
          <w:rFonts w:ascii="Tahoma" w:hAnsi="Tahoma" w:cs="Tahoma"/>
          <w:b/>
          <w:u w:val="single"/>
          <w:lang w:val="en-US"/>
        </w:rPr>
      </w:pPr>
    </w:p>
    <w:p w14:paraId="253C15C5" w14:textId="0D1BDEFE" w:rsidR="00B72C72" w:rsidRDefault="00B72C72" w:rsidP="0044759C">
      <w:pPr>
        <w:spacing w:after="0" w:line="240" w:lineRule="auto"/>
        <w:ind w:right="-482"/>
        <w:jc w:val="right"/>
        <w:rPr>
          <w:rFonts w:ascii="Tahoma" w:hAnsi="Tahoma" w:cs="Tahoma"/>
          <w:b/>
          <w:u w:val="single"/>
          <w:lang w:val="en-US"/>
        </w:rPr>
      </w:pPr>
    </w:p>
    <w:p w14:paraId="01466123" w14:textId="04092B4C" w:rsidR="00B72C72" w:rsidRDefault="00B72C72" w:rsidP="0044759C">
      <w:pPr>
        <w:spacing w:after="0" w:line="240" w:lineRule="auto"/>
        <w:ind w:right="-482"/>
        <w:jc w:val="right"/>
        <w:rPr>
          <w:rFonts w:ascii="Tahoma" w:hAnsi="Tahoma" w:cs="Tahoma"/>
          <w:b/>
          <w:u w:val="single"/>
          <w:lang w:val="en-US"/>
        </w:rPr>
      </w:pPr>
    </w:p>
    <w:p w14:paraId="6ECEC332" w14:textId="0D235088" w:rsidR="00B72C72" w:rsidRDefault="00B72C72" w:rsidP="0044759C">
      <w:pPr>
        <w:spacing w:after="0" w:line="240" w:lineRule="auto"/>
        <w:ind w:right="-482"/>
        <w:jc w:val="right"/>
        <w:rPr>
          <w:rFonts w:ascii="Tahoma" w:hAnsi="Tahoma" w:cs="Tahoma"/>
          <w:b/>
          <w:u w:val="single"/>
          <w:lang w:val="en-US"/>
        </w:rPr>
      </w:pPr>
    </w:p>
    <w:p w14:paraId="1ED53345" w14:textId="741CAAF1" w:rsidR="00B72C72" w:rsidRDefault="00B72C72" w:rsidP="0044759C">
      <w:pPr>
        <w:spacing w:after="0" w:line="240" w:lineRule="auto"/>
        <w:ind w:right="-482"/>
        <w:jc w:val="right"/>
        <w:rPr>
          <w:rFonts w:ascii="Tahoma" w:hAnsi="Tahoma" w:cs="Tahoma"/>
          <w:b/>
          <w:u w:val="single"/>
          <w:lang w:val="en-US"/>
        </w:rPr>
      </w:pPr>
    </w:p>
    <w:p w14:paraId="0AD6C754" w14:textId="6CA9AB05" w:rsidR="00B72C72" w:rsidRDefault="00B72C72" w:rsidP="0044759C">
      <w:pPr>
        <w:spacing w:after="0" w:line="240" w:lineRule="auto"/>
        <w:ind w:right="-482"/>
        <w:jc w:val="right"/>
        <w:rPr>
          <w:rFonts w:ascii="Tahoma" w:hAnsi="Tahoma" w:cs="Tahoma"/>
          <w:b/>
          <w:u w:val="single"/>
          <w:lang w:val="en-US"/>
        </w:rPr>
      </w:pPr>
    </w:p>
    <w:p w14:paraId="4412BFEC" w14:textId="1E59AA29" w:rsidR="00B72C72" w:rsidRDefault="00B72C72" w:rsidP="0044759C">
      <w:pPr>
        <w:spacing w:after="0" w:line="240" w:lineRule="auto"/>
        <w:ind w:right="-482"/>
        <w:jc w:val="right"/>
        <w:rPr>
          <w:rFonts w:ascii="Tahoma" w:hAnsi="Tahoma" w:cs="Tahoma"/>
          <w:b/>
          <w:u w:val="single"/>
          <w:lang w:val="en-US"/>
        </w:rPr>
      </w:pPr>
    </w:p>
    <w:p w14:paraId="70E1B02C" w14:textId="1D307A8D" w:rsidR="00B72C72" w:rsidRDefault="00B72C72" w:rsidP="0044759C">
      <w:pPr>
        <w:spacing w:after="0" w:line="240" w:lineRule="auto"/>
        <w:ind w:right="-482"/>
        <w:jc w:val="right"/>
        <w:rPr>
          <w:rFonts w:ascii="Tahoma" w:hAnsi="Tahoma" w:cs="Tahoma"/>
          <w:b/>
          <w:u w:val="single"/>
          <w:lang w:val="en-US"/>
        </w:rPr>
      </w:pPr>
    </w:p>
    <w:p w14:paraId="67DA42B8" w14:textId="3B3E8255" w:rsidR="00B72C72" w:rsidRDefault="00B72C72" w:rsidP="0044759C">
      <w:pPr>
        <w:spacing w:after="0" w:line="240" w:lineRule="auto"/>
        <w:ind w:right="-482"/>
        <w:jc w:val="right"/>
        <w:rPr>
          <w:rFonts w:ascii="Tahoma" w:hAnsi="Tahoma" w:cs="Tahoma"/>
          <w:b/>
          <w:u w:val="single"/>
          <w:lang w:val="en-US"/>
        </w:rPr>
      </w:pPr>
    </w:p>
    <w:p w14:paraId="681AC986" w14:textId="66B200EE" w:rsidR="00B72C72" w:rsidRDefault="00B72C72" w:rsidP="0044759C">
      <w:pPr>
        <w:spacing w:after="0" w:line="240" w:lineRule="auto"/>
        <w:ind w:right="-482"/>
        <w:jc w:val="right"/>
        <w:rPr>
          <w:rFonts w:ascii="Tahoma" w:hAnsi="Tahoma" w:cs="Tahoma"/>
          <w:b/>
          <w:u w:val="single"/>
          <w:lang w:val="en-US"/>
        </w:rPr>
      </w:pPr>
    </w:p>
    <w:p w14:paraId="55DA8FD7" w14:textId="3CCCFBBB" w:rsidR="00B72C72" w:rsidRDefault="00B72C72" w:rsidP="0044759C">
      <w:pPr>
        <w:spacing w:after="0" w:line="240" w:lineRule="auto"/>
        <w:ind w:right="-482"/>
        <w:jc w:val="right"/>
        <w:rPr>
          <w:rFonts w:ascii="Tahoma" w:hAnsi="Tahoma" w:cs="Tahoma"/>
          <w:b/>
          <w:u w:val="single"/>
          <w:lang w:val="en-US"/>
        </w:rPr>
      </w:pPr>
    </w:p>
    <w:p w14:paraId="1EE1F97F" w14:textId="5E2D3854" w:rsidR="00B72C72" w:rsidRDefault="00B72C72" w:rsidP="0044759C">
      <w:pPr>
        <w:spacing w:after="0" w:line="240" w:lineRule="auto"/>
        <w:ind w:right="-482"/>
        <w:jc w:val="right"/>
        <w:rPr>
          <w:rFonts w:ascii="Tahoma" w:hAnsi="Tahoma" w:cs="Tahoma"/>
          <w:b/>
          <w:u w:val="single"/>
          <w:lang w:val="en-US"/>
        </w:rPr>
      </w:pPr>
    </w:p>
    <w:p w14:paraId="07D6DB64" w14:textId="58AB3BE1" w:rsidR="00B72C72" w:rsidRDefault="00B72C72" w:rsidP="0044759C">
      <w:pPr>
        <w:spacing w:after="0" w:line="240" w:lineRule="auto"/>
        <w:ind w:right="-482"/>
        <w:jc w:val="right"/>
        <w:rPr>
          <w:rFonts w:ascii="Tahoma" w:hAnsi="Tahoma" w:cs="Tahoma"/>
          <w:b/>
          <w:u w:val="single"/>
          <w:lang w:val="en-US"/>
        </w:rPr>
      </w:pPr>
    </w:p>
    <w:p w14:paraId="3C251B8D" w14:textId="769ED0E1" w:rsidR="00B72C72" w:rsidRDefault="00B72C72" w:rsidP="0044759C">
      <w:pPr>
        <w:spacing w:after="0" w:line="240" w:lineRule="auto"/>
        <w:ind w:right="-482"/>
        <w:jc w:val="right"/>
        <w:rPr>
          <w:rFonts w:ascii="Tahoma" w:hAnsi="Tahoma" w:cs="Tahoma"/>
          <w:b/>
          <w:u w:val="single"/>
          <w:lang w:val="en-US"/>
        </w:rPr>
      </w:pPr>
    </w:p>
    <w:p w14:paraId="45C02DB7" w14:textId="78A6A78F" w:rsidR="00B72C72" w:rsidRDefault="00B72C72" w:rsidP="0044759C">
      <w:pPr>
        <w:spacing w:after="0" w:line="240" w:lineRule="auto"/>
        <w:ind w:right="-482"/>
        <w:jc w:val="right"/>
        <w:rPr>
          <w:rFonts w:ascii="Tahoma" w:hAnsi="Tahoma" w:cs="Tahoma"/>
          <w:b/>
          <w:u w:val="single"/>
          <w:lang w:val="en-US"/>
        </w:rPr>
      </w:pPr>
    </w:p>
    <w:p w14:paraId="2C77103D" w14:textId="6EB6AE3A" w:rsidR="00B72C72" w:rsidRDefault="00B72C72" w:rsidP="0044759C">
      <w:pPr>
        <w:spacing w:after="0" w:line="240" w:lineRule="auto"/>
        <w:ind w:right="-482"/>
        <w:jc w:val="right"/>
        <w:rPr>
          <w:rFonts w:ascii="Tahoma" w:hAnsi="Tahoma" w:cs="Tahoma"/>
          <w:b/>
          <w:u w:val="single"/>
          <w:lang w:val="en-US"/>
        </w:rPr>
      </w:pPr>
    </w:p>
    <w:p w14:paraId="7146DE81" w14:textId="46D2E962" w:rsidR="00B72C72" w:rsidRDefault="00B72C72" w:rsidP="0044759C">
      <w:pPr>
        <w:spacing w:after="0" w:line="240" w:lineRule="auto"/>
        <w:ind w:right="-482"/>
        <w:jc w:val="right"/>
        <w:rPr>
          <w:rFonts w:ascii="Tahoma" w:hAnsi="Tahoma" w:cs="Tahoma"/>
          <w:b/>
          <w:u w:val="single"/>
          <w:lang w:val="en-US"/>
        </w:rPr>
      </w:pPr>
    </w:p>
    <w:p w14:paraId="24502B72" w14:textId="329F7BE6" w:rsidR="00B72C72" w:rsidRDefault="00B72C72" w:rsidP="0044759C">
      <w:pPr>
        <w:spacing w:after="0" w:line="240" w:lineRule="auto"/>
        <w:ind w:right="-482"/>
        <w:jc w:val="right"/>
        <w:rPr>
          <w:rFonts w:ascii="Tahoma" w:hAnsi="Tahoma" w:cs="Tahoma"/>
          <w:b/>
          <w:u w:val="single"/>
          <w:lang w:val="en-US"/>
        </w:rPr>
      </w:pPr>
    </w:p>
    <w:p w14:paraId="2B60E4F9" w14:textId="3F3CE3B2" w:rsidR="00B72C72" w:rsidRDefault="00B72C72" w:rsidP="0044759C">
      <w:pPr>
        <w:spacing w:after="0" w:line="240" w:lineRule="auto"/>
        <w:ind w:right="-482"/>
        <w:jc w:val="right"/>
        <w:rPr>
          <w:rFonts w:ascii="Tahoma" w:hAnsi="Tahoma" w:cs="Tahoma"/>
          <w:b/>
          <w:u w:val="single"/>
          <w:lang w:val="en-US"/>
        </w:rPr>
      </w:pPr>
    </w:p>
    <w:p w14:paraId="1DF80932" w14:textId="4F857B5C" w:rsidR="00B72C72" w:rsidRDefault="00B72C72" w:rsidP="0044759C">
      <w:pPr>
        <w:spacing w:after="0" w:line="240" w:lineRule="auto"/>
        <w:ind w:right="-482"/>
        <w:jc w:val="right"/>
        <w:rPr>
          <w:rFonts w:ascii="Tahoma" w:hAnsi="Tahoma" w:cs="Tahoma"/>
          <w:b/>
          <w:u w:val="single"/>
          <w:lang w:val="en-US"/>
        </w:rPr>
      </w:pPr>
    </w:p>
    <w:p w14:paraId="4EDA5B1A" w14:textId="29E5D6C1" w:rsidR="00B72C72" w:rsidRDefault="00B72C72" w:rsidP="0044759C">
      <w:pPr>
        <w:spacing w:after="0" w:line="240" w:lineRule="auto"/>
        <w:ind w:right="-482"/>
        <w:jc w:val="right"/>
        <w:rPr>
          <w:rFonts w:ascii="Tahoma" w:hAnsi="Tahoma" w:cs="Tahoma"/>
          <w:b/>
          <w:u w:val="single"/>
          <w:lang w:val="en-US"/>
        </w:rPr>
      </w:pPr>
    </w:p>
    <w:p w14:paraId="716C6993" w14:textId="671B26D5" w:rsidR="00B72C72" w:rsidRDefault="00B72C72" w:rsidP="0044759C">
      <w:pPr>
        <w:spacing w:after="0" w:line="240" w:lineRule="auto"/>
        <w:ind w:right="-482"/>
        <w:jc w:val="right"/>
        <w:rPr>
          <w:rFonts w:ascii="Tahoma" w:hAnsi="Tahoma" w:cs="Tahoma"/>
          <w:b/>
          <w:u w:val="single"/>
          <w:lang w:val="en-US"/>
        </w:rPr>
      </w:pPr>
    </w:p>
    <w:p w14:paraId="17ADB217" w14:textId="7D95E7BB" w:rsidR="00B72C72" w:rsidRDefault="00B72C72" w:rsidP="0044759C">
      <w:pPr>
        <w:spacing w:after="0" w:line="240" w:lineRule="auto"/>
        <w:ind w:right="-482"/>
        <w:jc w:val="right"/>
        <w:rPr>
          <w:rFonts w:ascii="Tahoma" w:hAnsi="Tahoma" w:cs="Tahoma"/>
          <w:b/>
          <w:u w:val="single"/>
          <w:lang w:val="en-US"/>
        </w:rPr>
      </w:pPr>
    </w:p>
    <w:p w14:paraId="7AE7E6CB" w14:textId="2D8DEF4F" w:rsidR="00B72C72" w:rsidRDefault="00B72C72" w:rsidP="0044759C">
      <w:pPr>
        <w:spacing w:after="0" w:line="240" w:lineRule="auto"/>
        <w:ind w:right="-482"/>
        <w:jc w:val="right"/>
        <w:rPr>
          <w:rFonts w:ascii="Tahoma" w:hAnsi="Tahoma" w:cs="Tahoma"/>
          <w:b/>
          <w:u w:val="single"/>
          <w:lang w:val="en-US"/>
        </w:rPr>
      </w:pPr>
    </w:p>
    <w:p w14:paraId="39228364" w14:textId="7C17570F" w:rsidR="00B72C72" w:rsidRDefault="00B72C72" w:rsidP="0044759C">
      <w:pPr>
        <w:spacing w:after="0" w:line="240" w:lineRule="auto"/>
        <w:ind w:right="-482"/>
        <w:jc w:val="right"/>
        <w:rPr>
          <w:rFonts w:ascii="Tahoma" w:hAnsi="Tahoma" w:cs="Tahoma"/>
          <w:b/>
          <w:u w:val="single"/>
          <w:lang w:val="en-US"/>
        </w:rPr>
      </w:pPr>
    </w:p>
    <w:p w14:paraId="2673E272" w14:textId="46C2FCF7" w:rsidR="00B72C72" w:rsidRDefault="00B72C72" w:rsidP="0044759C">
      <w:pPr>
        <w:spacing w:after="0" w:line="240" w:lineRule="auto"/>
        <w:ind w:right="-482"/>
        <w:jc w:val="right"/>
        <w:rPr>
          <w:rFonts w:ascii="Tahoma" w:hAnsi="Tahoma" w:cs="Tahoma"/>
          <w:b/>
          <w:u w:val="single"/>
          <w:lang w:val="en-US"/>
        </w:rPr>
      </w:pPr>
    </w:p>
    <w:p w14:paraId="416F697F" w14:textId="6A2EF7D7" w:rsidR="00B72C72" w:rsidRDefault="00B72C72" w:rsidP="0044759C">
      <w:pPr>
        <w:spacing w:after="0" w:line="240" w:lineRule="auto"/>
        <w:ind w:right="-482"/>
        <w:jc w:val="right"/>
        <w:rPr>
          <w:rFonts w:ascii="Tahoma" w:hAnsi="Tahoma" w:cs="Tahoma"/>
          <w:b/>
          <w:u w:val="single"/>
          <w:lang w:val="en-US"/>
        </w:rPr>
      </w:pPr>
    </w:p>
    <w:p w14:paraId="26E6D09E" w14:textId="7FDE0B3F" w:rsidR="00B72C72" w:rsidRDefault="00B72C72" w:rsidP="0044759C">
      <w:pPr>
        <w:spacing w:after="0" w:line="240" w:lineRule="auto"/>
        <w:ind w:right="-482"/>
        <w:jc w:val="right"/>
        <w:rPr>
          <w:rFonts w:ascii="Tahoma" w:hAnsi="Tahoma" w:cs="Tahoma"/>
          <w:b/>
          <w:u w:val="single"/>
          <w:lang w:val="en-US"/>
        </w:rPr>
      </w:pPr>
    </w:p>
    <w:p w14:paraId="04626587" w14:textId="4DDDA669" w:rsidR="00B72C72" w:rsidRDefault="00B72C72" w:rsidP="0044759C">
      <w:pPr>
        <w:spacing w:after="0" w:line="240" w:lineRule="auto"/>
        <w:ind w:right="-482"/>
        <w:jc w:val="right"/>
        <w:rPr>
          <w:rFonts w:ascii="Tahoma" w:hAnsi="Tahoma" w:cs="Tahoma"/>
          <w:b/>
          <w:u w:val="single"/>
          <w:lang w:val="en-US"/>
        </w:rPr>
      </w:pPr>
    </w:p>
    <w:p w14:paraId="4B45F717" w14:textId="56250B3D" w:rsidR="00B72C72" w:rsidRDefault="00B72C72" w:rsidP="0044759C">
      <w:pPr>
        <w:spacing w:after="0" w:line="240" w:lineRule="auto"/>
        <w:ind w:right="-482"/>
        <w:jc w:val="right"/>
        <w:rPr>
          <w:rFonts w:ascii="Tahoma" w:hAnsi="Tahoma" w:cs="Tahoma"/>
          <w:b/>
          <w:u w:val="single"/>
          <w:lang w:val="en-US"/>
        </w:rPr>
      </w:pPr>
    </w:p>
    <w:p w14:paraId="662D13DA" w14:textId="6A5F733A" w:rsidR="00B72C72" w:rsidRDefault="00B72C72" w:rsidP="0044759C">
      <w:pPr>
        <w:spacing w:after="0" w:line="240" w:lineRule="auto"/>
        <w:ind w:right="-482"/>
        <w:jc w:val="right"/>
        <w:rPr>
          <w:rFonts w:ascii="Tahoma" w:hAnsi="Tahoma" w:cs="Tahoma"/>
          <w:b/>
          <w:u w:val="single"/>
          <w:lang w:val="en-US"/>
        </w:rPr>
      </w:pPr>
    </w:p>
    <w:p w14:paraId="6AD45A86" w14:textId="6FA1BA71" w:rsidR="00B72C72" w:rsidRDefault="00B72C72" w:rsidP="0044759C">
      <w:pPr>
        <w:spacing w:after="0" w:line="240" w:lineRule="auto"/>
        <w:ind w:right="-482"/>
        <w:jc w:val="right"/>
        <w:rPr>
          <w:rFonts w:ascii="Tahoma" w:hAnsi="Tahoma" w:cs="Tahoma"/>
          <w:b/>
          <w:u w:val="single"/>
          <w:lang w:val="en-US"/>
        </w:rPr>
      </w:pPr>
    </w:p>
    <w:p w14:paraId="36A6C46A" w14:textId="77777777" w:rsidR="00B72C72" w:rsidRPr="00B72C72" w:rsidRDefault="00B72C72" w:rsidP="00B72C72">
      <w:pPr>
        <w:jc w:val="center"/>
        <w:rPr>
          <w:rFonts w:ascii="Tahoma" w:hAnsi="Tahoma" w:cs="Tahoma"/>
          <w:b/>
          <w:bCs/>
          <w:u w:val="single"/>
        </w:rPr>
      </w:pPr>
      <w:r w:rsidRPr="00B72C72">
        <w:rPr>
          <w:rFonts w:ascii="Tahoma" w:hAnsi="Tahoma" w:cs="Tahoma"/>
          <w:b/>
          <w:bCs/>
          <w:sz w:val="24"/>
          <w:szCs w:val="24"/>
          <w:u w:val="single"/>
        </w:rPr>
        <w:t>Annexure-I</w:t>
      </w:r>
    </w:p>
    <w:p w14:paraId="36C9F61E" w14:textId="77777777" w:rsidR="00B72C72" w:rsidRPr="006A33E7" w:rsidRDefault="00B72C72" w:rsidP="00B72C72">
      <w:pPr>
        <w:jc w:val="both"/>
        <w:rPr>
          <w:rFonts w:ascii="Tahoma" w:hAnsi="Tahoma" w:cs="Tahoma"/>
        </w:rPr>
      </w:pPr>
      <w:r w:rsidRPr="006A33E7">
        <w:rPr>
          <w:rFonts w:ascii="Tahoma" w:hAnsi="Tahoma" w:cs="Tahoma"/>
        </w:rPr>
        <w:t xml:space="preserve">OIL’s initiatives sustainable energy diversification and decarbonisation is given </w:t>
      </w:r>
      <w:proofErr w:type="gramStart"/>
      <w:r w:rsidRPr="006A33E7">
        <w:rPr>
          <w:rFonts w:ascii="Tahoma" w:hAnsi="Tahoma" w:cs="Tahoma"/>
        </w:rPr>
        <w:t>below :</w:t>
      </w:r>
      <w:proofErr w:type="gramEnd"/>
    </w:p>
    <w:p w14:paraId="7CF3AE0B" w14:textId="77777777" w:rsidR="00B72C72" w:rsidRPr="006A33E7" w:rsidRDefault="00B72C72" w:rsidP="00B72C72">
      <w:pPr>
        <w:jc w:val="both"/>
        <w:rPr>
          <w:rFonts w:ascii="Tahoma" w:hAnsi="Tahoma" w:cs="Tahoma"/>
          <w:b/>
          <w:bCs/>
        </w:rPr>
      </w:pPr>
      <w:r w:rsidRPr="006A33E7">
        <w:rPr>
          <w:rFonts w:ascii="Tahoma" w:hAnsi="Tahoma" w:cs="Tahoma"/>
          <w:b/>
          <w:bCs/>
        </w:rPr>
        <w:t>SOLAR &amp; WIND ENERGY:</w:t>
      </w:r>
    </w:p>
    <w:p w14:paraId="2B68D156" w14:textId="77777777" w:rsidR="00B72C72" w:rsidRPr="006A33E7" w:rsidRDefault="00B72C72" w:rsidP="00B72C72">
      <w:pPr>
        <w:ind w:left="426" w:hanging="426"/>
        <w:jc w:val="both"/>
        <w:rPr>
          <w:rFonts w:ascii="Tahoma" w:hAnsi="Tahoma" w:cs="Tahoma"/>
        </w:rPr>
      </w:pPr>
      <w:r w:rsidRPr="006A33E7">
        <w:rPr>
          <w:rFonts w:ascii="Tahoma" w:hAnsi="Tahoma" w:cs="Tahoma"/>
        </w:rPr>
        <w:t>•</w:t>
      </w:r>
      <w:r w:rsidRPr="006A33E7">
        <w:rPr>
          <w:rFonts w:ascii="Tahoma" w:hAnsi="Tahoma" w:cs="Tahoma"/>
        </w:rPr>
        <w:tab/>
        <w:t>OIL has established 174.1 MW of wind energy power plants in Rajasthan, Gujarat, and Madhya Pradesh, along with 14.0 MW solar energy power plants in Rajasthan. Thus, OIL has a total of 188.1 MW of renewable energy plants in their portfolio, in addition to rooftop solar plants.</w:t>
      </w:r>
    </w:p>
    <w:p w14:paraId="6F339519" w14:textId="77777777" w:rsidR="00B72C72" w:rsidRPr="006A33E7" w:rsidRDefault="00B72C72" w:rsidP="00B72C72">
      <w:pPr>
        <w:ind w:left="426" w:hanging="426"/>
        <w:jc w:val="both"/>
        <w:rPr>
          <w:rFonts w:ascii="Tahoma" w:hAnsi="Tahoma" w:cs="Tahoma"/>
        </w:rPr>
      </w:pPr>
      <w:r w:rsidRPr="006A33E7">
        <w:rPr>
          <w:rFonts w:ascii="Tahoma" w:hAnsi="Tahoma" w:cs="Tahoma"/>
        </w:rPr>
        <w:t>•</w:t>
      </w:r>
      <w:r w:rsidRPr="006A33E7">
        <w:rPr>
          <w:rFonts w:ascii="Tahoma" w:hAnsi="Tahoma" w:cs="Tahoma"/>
        </w:rPr>
        <w:tab/>
        <w:t xml:space="preserve">OIL Board approved the formation of a JVC with Assam Power Generation Corporation Limited to take up the initiative in the field of green energy, beginning with the 25 MW solar project at </w:t>
      </w:r>
      <w:proofErr w:type="spellStart"/>
      <w:r w:rsidRPr="006A33E7">
        <w:rPr>
          <w:rFonts w:ascii="Tahoma" w:hAnsi="Tahoma" w:cs="Tahoma"/>
        </w:rPr>
        <w:t>Namrup</w:t>
      </w:r>
      <w:proofErr w:type="spellEnd"/>
      <w:r w:rsidRPr="006A33E7">
        <w:rPr>
          <w:rFonts w:ascii="Tahoma" w:hAnsi="Tahoma" w:cs="Tahoma"/>
        </w:rPr>
        <w:t>, Assam. The proposed JVC has a plan to take up additional 620 MW of green energy projects in Assam, for which Govt of Assam has provided the in-principal approval.</w:t>
      </w:r>
    </w:p>
    <w:p w14:paraId="28EBDD84" w14:textId="77777777" w:rsidR="00B72C72" w:rsidRPr="006A33E7" w:rsidRDefault="00B72C72" w:rsidP="00B72C72">
      <w:pPr>
        <w:jc w:val="both"/>
        <w:rPr>
          <w:rFonts w:ascii="Tahoma" w:hAnsi="Tahoma" w:cs="Tahoma"/>
          <w:b/>
          <w:bCs/>
        </w:rPr>
      </w:pPr>
      <w:r w:rsidRPr="006A33E7">
        <w:rPr>
          <w:rFonts w:ascii="Tahoma" w:hAnsi="Tahoma" w:cs="Tahoma"/>
          <w:b/>
          <w:bCs/>
        </w:rPr>
        <w:t>GREEN HYDROGEN:</w:t>
      </w:r>
    </w:p>
    <w:p w14:paraId="7B9DC71F" w14:textId="77777777" w:rsidR="00B72C72" w:rsidRPr="006A33E7" w:rsidRDefault="00B72C72" w:rsidP="00B72C72">
      <w:pPr>
        <w:pStyle w:val="ListParagraph"/>
        <w:numPr>
          <w:ilvl w:val="0"/>
          <w:numId w:val="45"/>
        </w:numPr>
        <w:spacing w:after="160" w:line="259" w:lineRule="auto"/>
        <w:ind w:left="426" w:hanging="426"/>
        <w:jc w:val="both"/>
        <w:rPr>
          <w:rFonts w:ascii="Tahoma" w:hAnsi="Tahoma" w:cs="Tahoma"/>
          <w:lang w:val="en-US"/>
        </w:rPr>
      </w:pPr>
      <w:r w:rsidRPr="006A33E7">
        <w:rPr>
          <w:rFonts w:ascii="Tahoma" w:hAnsi="Tahoma" w:cs="Tahoma"/>
          <w:lang w:val="en-US"/>
        </w:rPr>
        <w:t xml:space="preserve">As far as Oil India Limited (OIL) is concerned, OIL has commissioned a Green Hydrogen (GH2) pilot plant with a production capacity of 30 kg per day at Jorhat, Assam, the produced hydrogen is currently being blended with PNG network of OIL’s PS#3 township. Also, OIL is establishing a 1 MW GH2 plant at </w:t>
      </w:r>
      <w:proofErr w:type="spellStart"/>
      <w:r w:rsidRPr="006A33E7">
        <w:rPr>
          <w:rFonts w:ascii="Tahoma" w:hAnsi="Tahoma" w:cs="Tahoma"/>
          <w:lang w:val="en-US"/>
        </w:rPr>
        <w:t>Nalagarh</w:t>
      </w:r>
      <w:proofErr w:type="spellEnd"/>
      <w:r w:rsidRPr="006A33E7">
        <w:rPr>
          <w:rFonts w:ascii="Tahoma" w:hAnsi="Tahoma" w:cs="Tahoma"/>
          <w:lang w:val="en-US"/>
        </w:rPr>
        <w:t>, Himachal Pradesh. The plant is currently under construction and will produce approximately 420 kg of green hydrogen per day.</w:t>
      </w:r>
    </w:p>
    <w:p w14:paraId="6EECFCF9" w14:textId="77777777" w:rsidR="00B72C72" w:rsidRDefault="00B72C72" w:rsidP="00B72C72">
      <w:pPr>
        <w:pStyle w:val="ListParagraph"/>
        <w:numPr>
          <w:ilvl w:val="0"/>
          <w:numId w:val="45"/>
        </w:numPr>
        <w:spacing w:after="160" w:line="259" w:lineRule="auto"/>
        <w:ind w:left="426" w:hanging="426"/>
        <w:jc w:val="both"/>
        <w:rPr>
          <w:rFonts w:ascii="Tahoma" w:hAnsi="Tahoma" w:cs="Tahoma"/>
        </w:rPr>
      </w:pPr>
      <w:r w:rsidRPr="006A33E7">
        <w:rPr>
          <w:rFonts w:ascii="Tahoma" w:hAnsi="Tahoma" w:cs="Tahoma"/>
        </w:rPr>
        <w:t xml:space="preserve">Apart from the above, NRL a material subsidiary of OIL is about to commission their 2.4 KTPA green hydrogen plant and has also floated a tender for 10 KTPA green hydrogen plant on BOO basis. </w:t>
      </w:r>
    </w:p>
    <w:p w14:paraId="14B1E175" w14:textId="77777777" w:rsidR="00B72C72" w:rsidRDefault="00B72C72" w:rsidP="00B72C72">
      <w:pPr>
        <w:pStyle w:val="ListParagraph"/>
        <w:numPr>
          <w:ilvl w:val="0"/>
          <w:numId w:val="45"/>
        </w:numPr>
        <w:spacing w:after="160" w:line="259" w:lineRule="auto"/>
        <w:ind w:left="426" w:hanging="426"/>
        <w:jc w:val="both"/>
        <w:rPr>
          <w:rFonts w:ascii="Tahoma" w:hAnsi="Tahoma" w:cs="Tahoma"/>
        </w:rPr>
      </w:pPr>
      <w:r w:rsidRPr="006A33E7">
        <w:rPr>
          <w:rFonts w:ascii="Tahoma" w:hAnsi="Tahoma" w:cs="Tahoma"/>
        </w:rPr>
        <w:t>OIL has signed an MoU with The Fertilisers and Chemicals Travancore Limited (FACT) to explore joint initiatives in the green hydrogen sector.</w:t>
      </w:r>
    </w:p>
    <w:p w14:paraId="072308DE" w14:textId="77777777" w:rsidR="00B72C72" w:rsidRDefault="00B72C72" w:rsidP="00B72C72">
      <w:pPr>
        <w:pStyle w:val="ListParagraph"/>
        <w:numPr>
          <w:ilvl w:val="0"/>
          <w:numId w:val="45"/>
        </w:numPr>
        <w:spacing w:after="160" w:line="259" w:lineRule="auto"/>
        <w:ind w:left="426" w:hanging="426"/>
        <w:jc w:val="both"/>
        <w:rPr>
          <w:rFonts w:ascii="Tahoma" w:hAnsi="Tahoma" w:cs="Tahoma"/>
        </w:rPr>
      </w:pPr>
      <w:r w:rsidRPr="006A33E7">
        <w:rPr>
          <w:rFonts w:ascii="Tahoma" w:hAnsi="Tahoma" w:cs="Tahoma"/>
        </w:rPr>
        <w:t xml:space="preserve">Under its </w:t>
      </w:r>
      <w:proofErr w:type="spellStart"/>
      <w:r w:rsidRPr="006A33E7">
        <w:rPr>
          <w:rFonts w:ascii="Tahoma" w:hAnsi="Tahoma" w:cs="Tahoma"/>
        </w:rPr>
        <w:t>startup</w:t>
      </w:r>
      <w:proofErr w:type="spellEnd"/>
      <w:r w:rsidRPr="006A33E7">
        <w:rPr>
          <w:rFonts w:ascii="Tahoma" w:hAnsi="Tahoma" w:cs="Tahoma"/>
        </w:rPr>
        <w:t xml:space="preserve"> program SNEH one of the OIL sponsored start-up companies has developed a hydrogen fuel cell e-bus, which was flagged off by Prime Minister Narendra Modi during India Energy Week 2023.</w:t>
      </w:r>
    </w:p>
    <w:p w14:paraId="6617EB70" w14:textId="77777777" w:rsidR="00B72C72" w:rsidRPr="006A33E7" w:rsidRDefault="00B72C72" w:rsidP="00B72C72">
      <w:pPr>
        <w:pStyle w:val="ListParagraph"/>
        <w:numPr>
          <w:ilvl w:val="0"/>
          <w:numId w:val="45"/>
        </w:numPr>
        <w:spacing w:after="160" w:line="259" w:lineRule="auto"/>
        <w:ind w:left="426" w:hanging="426"/>
        <w:jc w:val="both"/>
        <w:rPr>
          <w:rFonts w:ascii="Tahoma" w:hAnsi="Tahoma" w:cs="Tahoma"/>
        </w:rPr>
      </w:pPr>
      <w:r w:rsidRPr="006A33E7">
        <w:rPr>
          <w:rFonts w:ascii="Tahoma" w:hAnsi="Tahoma" w:cs="Tahoma"/>
        </w:rPr>
        <w:t>Furthermore, OIL sponsored Start-up is developing Liquid Organic Hydrogen Carrier (LOHC) technology under the SNEH initiative to enable safe, sustainable, and cost-effective hydrogen transportation, and the project is currently in progress.</w:t>
      </w:r>
    </w:p>
    <w:p w14:paraId="3EB009C5" w14:textId="77777777" w:rsidR="00B72C72" w:rsidRPr="006A33E7" w:rsidRDefault="00B72C72" w:rsidP="00B72C72">
      <w:pPr>
        <w:jc w:val="both"/>
        <w:rPr>
          <w:rFonts w:ascii="Tahoma" w:hAnsi="Tahoma" w:cs="Tahoma"/>
          <w:b/>
          <w:bCs/>
        </w:rPr>
      </w:pPr>
      <w:r w:rsidRPr="006A33E7">
        <w:rPr>
          <w:rFonts w:ascii="Tahoma" w:hAnsi="Tahoma" w:cs="Tahoma"/>
          <w:b/>
          <w:bCs/>
        </w:rPr>
        <w:t xml:space="preserve">GEOTHERMAL ENERGY INITIATIVES: </w:t>
      </w:r>
    </w:p>
    <w:p w14:paraId="02739B7E" w14:textId="77777777" w:rsidR="00B72C72" w:rsidRPr="006A33E7" w:rsidRDefault="00B72C72" w:rsidP="00B72C72">
      <w:pPr>
        <w:jc w:val="both"/>
        <w:rPr>
          <w:rFonts w:ascii="Tahoma" w:hAnsi="Tahoma" w:cs="Tahoma"/>
        </w:rPr>
      </w:pPr>
      <w:r w:rsidRPr="006A33E7">
        <w:rPr>
          <w:rFonts w:ascii="Tahoma" w:hAnsi="Tahoma" w:cs="Tahoma"/>
        </w:rPr>
        <w:t xml:space="preserve"> OIL has inked an MoU with Iceland Geothermal Energy </w:t>
      </w:r>
      <w:proofErr w:type="spellStart"/>
      <w:r w:rsidRPr="006A33E7">
        <w:rPr>
          <w:rFonts w:ascii="Tahoma" w:hAnsi="Tahoma" w:cs="Tahoma"/>
        </w:rPr>
        <w:t>GeoSurvey</w:t>
      </w:r>
      <w:proofErr w:type="spellEnd"/>
      <w:r w:rsidRPr="006A33E7">
        <w:rPr>
          <w:rFonts w:ascii="Tahoma" w:hAnsi="Tahoma" w:cs="Tahoma"/>
        </w:rPr>
        <w:t xml:space="preserve"> ISOR, Iceland for collaboration in geothermal exploration and development in May’2023. OIL also signed a separate MoU with the Govt. of Himachal Pradesh in April’2023 for establishment of alternative energy projects in the state. During July’ 2023, OIL signed an MoU with the Geological Survey of India (GSI) to collaborate on geoscience research related projects such as geothermal energy potential studies, geological mapping, date exchange and capacity building. </w:t>
      </w:r>
    </w:p>
    <w:p w14:paraId="2820EAD8" w14:textId="1643986F" w:rsidR="00B72C72" w:rsidRDefault="00B72C72" w:rsidP="00B72C72">
      <w:pPr>
        <w:jc w:val="both"/>
        <w:rPr>
          <w:rFonts w:ascii="Tahoma" w:hAnsi="Tahoma" w:cs="Tahoma"/>
        </w:rPr>
      </w:pPr>
      <w:r w:rsidRPr="006A33E7">
        <w:rPr>
          <w:rFonts w:ascii="Tahoma" w:hAnsi="Tahoma" w:cs="Tahoma"/>
        </w:rPr>
        <w:t>Presently, OIL is working on to carry out a Pre-feasibility study for identifying potential geothermal sites for exploration in the states of Assam and Himachal Pradesh. This shall include the evaluation of geothermal potential assessment of few candidate old non-flowing wells in OIL’s operational areas in the state of Assam and also few geothermal potential sites in the state of Himachal Pradesh.</w:t>
      </w:r>
    </w:p>
    <w:p w14:paraId="3A3B89E8" w14:textId="192649DF" w:rsidR="00B72C72" w:rsidRDefault="00B72C72" w:rsidP="00B72C72">
      <w:pPr>
        <w:jc w:val="both"/>
        <w:rPr>
          <w:rFonts w:ascii="Tahoma" w:hAnsi="Tahoma" w:cs="Tahoma"/>
        </w:rPr>
      </w:pPr>
    </w:p>
    <w:p w14:paraId="6CECB984" w14:textId="77777777" w:rsidR="00B72C72" w:rsidRPr="006A33E7" w:rsidRDefault="00B72C72" w:rsidP="00B72C72">
      <w:pPr>
        <w:jc w:val="both"/>
        <w:rPr>
          <w:rFonts w:ascii="Tahoma" w:hAnsi="Tahoma" w:cs="Tahoma"/>
        </w:rPr>
      </w:pPr>
    </w:p>
    <w:p w14:paraId="11DE318C" w14:textId="77777777" w:rsidR="00B72C72" w:rsidRPr="006A33E7" w:rsidRDefault="00B72C72" w:rsidP="00B72C72">
      <w:pPr>
        <w:jc w:val="both"/>
        <w:rPr>
          <w:rFonts w:ascii="Tahoma" w:hAnsi="Tahoma" w:cs="Tahoma"/>
          <w:b/>
          <w:bCs/>
        </w:rPr>
      </w:pPr>
      <w:r w:rsidRPr="006A33E7">
        <w:rPr>
          <w:rFonts w:ascii="Tahoma" w:hAnsi="Tahoma" w:cs="Tahoma"/>
          <w:b/>
          <w:bCs/>
        </w:rPr>
        <w:lastRenderedPageBreak/>
        <w:t xml:space="preserve">CBG INITIATIVES: </w:t>
      </w:r>
    </w:p>
    <w:p w14:paraId="141F8082" w14:textId="77777777" w:rsidR="00B72C72" w:rsidRPr="006A33E7" w:rsidRDefault="00B72C72" w:rsidP="00B72C72">
      <w:pPr>
        <w:jc w:val="both"/>
        <w:rPr>
          <w:rFonts w:ascii="Tahoma" w:hAnsi="Tahoma" w:cs="Tahoma"/>
        </w:rPr>
      </w:pPr>
      <w:r w:rsidRPr="006A33E7">
        <w:rPr>
          <w:rFonts w:ascii="Tahoma" w:hAnsi="Tahoma" w:cs="Tahoma"/>
        </w:rPr>
        <w:t xml:space="preserve">In alignment with the Government of India’s mission to promote affordable, sustainable, and clean energy solutions, and reaffirming OIL’s commitment to supporting the national clean energy transition and fostering a circular economy, the Company has undertaken a target to establish 25 Compressed Biogas (CBG) plants across various regions of the country. A key milestone in this journey was achieved on 2nd October 2024, when the Hon’ble Prime Minister of India conducted a virtual </w:t>
      </w:r>
      <w:proofErr w:type="spellStart"/>
      <w:r w:rsidRPr="006A33E7">
        <w:rPr>
          <w:rFonts w:ascii="Tahoma" w:hAnsi="Tahoma" w:cs="Tahoma"/>
        </w:rPr>
        <w:t>groundbreaking</w:t>
      </w:r>
      <w:proofErr w:type="spellEnd"/>
      <w:r w:rsidRPr="006A33E7">
        <w:rPr>
          <w:rFonts w:ascii="Tahoma" w:hAnsi="Tahoma" w:cs="Tahoma"/>
        </w:rPr>
        <w:t xml:space="preserve"> ceremony for CBG plants at four strategic locations in Assam—Tinsukia, </w:t>
      </w:r>
      <w:proofErr w:type="spellStart"/>
      <w:r w:rsidRPr="006A33E7">
        <w:rPr>
          <w:rFonts w:ascii="Tahoma" w:hAnsi="Tahoma" w:cs="Tahoma"/>
        </w:rPr>
        <w:t>Sivasagar</w:t>
      </w:r>
      <w:proofErr w:type="spellEnd"/>
      <w:r w:rsidRPr="006A33E7">
        <w:rPr>
          <w:rFonts w:ascii="Tahoma" w:hAnsi="Tahoma" w:cs="Tahoma"/>
        </w:rPr>
        <w:t>, Jorhat, and Guwahati—marking a significant step forward in OIL’s clean energy roadmap.</w:t>
      </w:r>
    </w:p>
    <w:p w14:paraId="1791BAFE" w14:textId="77777777" w:rsidR="00B72C72" w:rsidRPr="006A33E7" w:rsidRDefault="00B72C72" w:rsidP="00B72C72">
      <w:pPr>
        <w:jc w:val="both"/>
        <w:rPr>
          <w:rFonts w:ascii="Tahoma" w:hAnsi="Tahoma" w:cs="Tahoma"/>
        </w:rPr>
      </w:pPr>
      <w:r w:rsidRPr="006A33E7">
        <w:rPr>
          <w:rFonts w:ascii="Tahoma" w:hAnsi="Tahoma" w:cs="Tahoma"/>
        </w:rPr>
        <w:t xml:space="preserve">During the reporting year, the OIL Board approved a capital outlay of ₹3,750 crore for this initiative. </w:t>
      </w:r>
      <w:r>
        <w:rPr>
          <w:rFonts w:ascii="Tahoma" w:eastAsia="Calibri" w:hAnsi="Tahoma" w:cs="Tahoma"/>
        </w:rPr>
        <w:t>C</w:t>
      </w:r>
      <w:r w:rsidRPr="002A2519">
        <w:rPr>
          <w:rFonts w:ascii="Tahoma" w:eastAsia="Calibri" w:hAnsi="Tahoma" w:cs="Tahoma"/>
        </w:rPr>
        <w:t>urrently 2(two) number of CBG plants are under construction</w:t>
      </w:r>
      <w:r w:rsidRPr="002A2519">
        <w:rPr>
          <w:rFonts w:ascii="Tahoma" w:eastAsia="Calibri" w:hAnsi="Tahoma" w:cs="Tahoma"/>
          <w:lang w:val="en-US"/>
        </w:rPr>
        <w:t>, one in Tinsukia (Assam) and the other in Bhubaneswar (Odisha)</w:t>
      </w:r>
      <w:r>
        <w:rPr>
          <w:rFonts w:ascii="Tahoma" w:eastAsia="Calibri" w:hAnsi="Tahoma" w:cs="Tahoma"/>
          <w:lang w:val="en-US"/>
        </w:rPr>
        <w:t xml:space="preserve">, </w:t>
      </w:r>
      <w:r w:rsidRPr="006A33E7">
        <w:rPr>
          <w:rFonts w:ascii="Tahoma" w:hAnsi="Tahoma" w:cs="Tahoma"/>
        </w:rPr>
        <w:t xml:space="preserve">while tender </w:t>
      </w:r>
      <w:r>
        <w:rPr>
          <w:rFonts w:ascii="Tahoma" w:hAnsi="Tahoma" w:cs="Tahoma"/>
        </w:rPr>
        <w:t>have been floated</w:t>
      </w:r>
      <w:r w:rsidRPr="006A33E7">
        <w:rPr>
          <w:rFonts w:ascii="Tahoma" w:hAnsi="Tahoma" w:cs="Tahoma"/>
        </w:rPr>
        <w:t xml:space="preserve"> for three additional plants—Jorhat (Assam), Agartala (Tripura), and Cuttack (Odisha</w:t>
      </w:r>
      <w:r>
        <w:rPr>
          <w:rFonts w:ascii="Tahoma" w:hAnsi="Tahoma" w:cs="Tahoma"/>
        </w:rPr>
        <w:t xml:space="preserve">). </w:t>
      </w:r>
      <w:r w:rsidRPr="006A33E7">
        <w:rPr>
          <w:rFonts w:ascii="Tahoma" w:hAnsi="Tahoma" w:cs="Tahoma"/>
        </w:rPr>
        <w:t xml:space="preserve">Furthermore, </w:t>
      </w:r>
      <w:r>
        <w:rPr>
          <w:rFonts w:ascii="Tahoma" w:hAnsi="Tahoma" w:cs="Tahoma"/>
        </w:rPr>
        <w:t>14</w:t>
      </w:r>
      <w:r w:rsidRPr="006A33E7">
        <w:rPr>
          <w:rFonts w:ascii="Tahoma" w:hAnsi="Tahoma" w:cs="Tahoma"/>
        </w:rPr>
        <w:t xml:space="preserve"> Detailed Project Reports (DPRs) are currently under various stages of development to evaluate and prioritize additional CBG plant locations based on technical and commercial viability.</w:t>
      </w:r>
    </w:p>
    <w:p w14:paraId="4CBF6BDA" w14:textId="77777777" w:rsidR="00B72C72" w:rsidRPr="006A33E7" w:rsidRDefault="00B72C72" w:rsidP="00B72C72">
      <w:pPr>
        <w:jc w:val="both"/>
        <w:rPr>
          <w:rFonts w:ascii="Tahoma" w:hAnsi="Tahoma" w:cs="Tahoma"/>
        </w:rPr>
      </w:pPr>
      <w:r w:rsidRPr="006A33E7">
        <w:rPr>
          <w:rFonts w:ascii="Tahoma" w:hAnsi="Tahoma" w:cs="Tahoma"/>
        </w:rPr>
        <w:t xml:space="preserve">To accelerate project execution, the OIL Board has also approved the formation of two Joint Venture (JV) companies with established CBG developers—M/s GPRS and M/s HWTPL. </w:t>
      </w:r>
      <w:r>
        <w:rPr>
          <w:rFonts w:ascii="Tahoma" w:hAnsi="Tahoma" w:cs="Tahoma"/>
        </w:rPr>
        <w:t>Approval has been obtained from</w:t>
      </w:r>
      <w:r w:rsidRPr="006A33E7">
        <w:rPr>
          <w:rFonts w:ascii="Tahoma" w:hAnsi="Tahoma" w:cs="Tahoma"/>
        </w:rPr>
        <w:t xml:space="preserve"> the Department of Investment and Public Asset Management (DIPAM), Government of India</w:t>
      </w:r>
      <w:r>
        <w:rPr>
          <w:rFonts w:ascii="Tahoma" w:hAnsi="Tahoma" w:cs="Tahoma"/>
        </w:rPr>
        <w:t xml:space="preserve"> </w:t>
      </w:r>
      <w:r w:rsidRPr="006A33E7">
        <w:rPr>
          <w:rFonts w:ascii="Tahoma" w:hAnsi="Tahoma" w:cs="Tahoma"/>
        </w:rPr>
        <w:t>for undertaking CBG plant development under the JV framework.</w:t>
      </w:r>
    </w:p>
    <w:p w14:paraId="66997245" w14:textId="77777777" w:rsidR="00B72C72" w:rsidRPr="006A33E7" w:rsidRDefault="00B72C72" w:rsidP="00B72C72">
      <w:pPr>
        <w:jc w:val="both"/>
        <w:rPr>
          <w:rFonts w:ascii="Tahoma" w:hAnsi="Tahoma" w:cs="Tahoma"/>
          <w:b/>
          <w:bCs/>
        </w:rPr>
      </w:pPr>
      <w:r w:rsidRPr="006A33E7">
        <w:rPr>
          <w:rFonts w:ascii="Tahoma" w:hAnsi="Tahoma" w:cs="Tahoma"/>
          <w:b/>
          <w:bCs/>
        </w:rPr>
        <w:t xml:space="preserve">BIOFUELS </w:t>
      </w:r>
      <w:proofErr w:type="gramStart"/>
      <w:r w:rsidRPr="006A33E7">
        <w:rPr>
          <w:rFonts w:ascii="Tahoma" w:hAnsi="Tahoma" w:cs="Tahoma"/>
          <w:b/>
          <w:bCs/>
        </w:rPr>
        <w:t>INITIATIVES :</w:t>
      </w:r>
      <w:proofErr w:type="gramEnd"/>
    </w:p>
    <w:p w14:paraId="27C1A65F" w14:textId="77777777" w:rsidR="00B72C72" w:rsidRPr="006A33E7" w:rsidRDefault="00B72C72" w:rsidP="00B72C72">
      <w:pPr>
        <w:jc w:val="both"/>
        <w:rPr>
          <w:rFonts w:ascii="Tahoma" w:hAnsi="Tahoma" w:cs="Tahoma"/>
        </w:rPr>
      </w:pPr>
      <w:r w:rsidRPr="006A33E7">
        <w:rPr>
          <w:rFonts w:ascii="Tahoma" w:hAnsi="Tahoma" w:cs="Tahoma"/>
        </w:rPr>
        <w:t xml:space="preserve">OIL’s material subsidiary, NRL has set up a 50 KTPA 2G Bio-ethanol plant at </w:t>
      </w:r>
      <w:proofErr w:type="spellStart"/>
      <w:r w:rsidRPr="006A33E7">
        <w:rPr>
          <w:rFonts w:ascii="Tahoma" w:hAnsi="Tahoma" w:cs="Tahoma"/>
        </w:rPr>
        <w:t>Numaligarh</w:t>
      </w:r>
      <w:proofErr w:type="spellEnd"/>
      <w:r w:rsidRPr="006A33E7">
        <w:rPr>
          <w:rFonts w:ascii="Tahoma" w:hAnsi="Tahoma" w:cs="Tahoma"/>
        </w:rPr>
        <w:t xml:space="preserve"> based on locally grown bamboo as feedstock through a JV company called Assam Bio Refinery Private Limited (ABRPL) and </w:t>
      </w:r>
      <w:r>
        <w:rPr>
          <w:rFonts w:ascii="Tahoma" w:hAnsi="Tahoma" w:cs="Tahoma"/>
        </w:rPr>
        <w:t>will be commissioned by September 2025</w:t>
      </w:r>
    </w:p>
    <w:p w14:paraId="4B18542A" w14:textId="77777777" w:rsidR="00B72C72" w:rsidRPr="006A33E7" w:rsidRDefault="00B72C72" w:rsidP="00B72C72">
      <w:pPr>
        <w:jc w:val="both"/>
        <w:rPr>
          <w:rFonts w:ascii="Tahoma" w:hAnsi="Tahoma" w:cs="Tahoma"/>
          <w:b/>
          <w:bCs/>
        </w:rPr>
      </w:pPr>
      <w:r w:rsidRPr="006A33E7">
        <w:rPr>
          <w:rFonts w:ascii="Tahoma" w:hAnsi="Tahoma" w:cs="Tahoma"/>
          <w:b/>
          <w:bCs/>
        </w:rPr>
        <w:t xml:space="preserve">CCUS INITIATIVES </w:t>
      </w:r>
    </w:p>
    <w:p w14:paraId="7F61BE4C" w14:textId="77777777" w:rsidR="00B72C72" w:rsidRPr="006A33E7" w:rsidRDefault="00B72C72" w:rsidP="00B72C72">
      <w:pPr>
        <w:jc w:val="both"/>
        <w:rPr>
          <w:rFonts w:ascii="Tahoma" w:hAnsi="Tahoma" w:cs="Tahoma"/>
        </w:rPr>
      </w:pPr>
      <w:r w:rsidRPr="006A33E7">
        <w:rPr>
          <w:rFonts w:ascii="Tahoma" w:hAnsi="Tahoma" w:cs="Tahoma"/>
        </w:rPr>
        <w:t>OIL has taken several initiatives and measures such as CO2 &amp; Carbonated water injection based Enhanced Oil Recovery (EOR). Additionally, OIL has also taken initiative for identification and assessment of suitable reservoirs/aquifers for permanent storage of CO2 through conduct of a feasibility study in one its operational areas in Rajasthan. These initiatives are at various stages and shall therefore enable OIL to realize the net zero objectives. A brief of the initiatives and action already taken are discussed as hereunder:</w:t>
      </w:r>
    </w:p>
    <w:p w14:paraId="63CE7127" w14:textId="77777777" w:rsidR="00B72C72" w:rsidRPr="006A33E7" w:rsidRDefault="00B72C72" w:rsidP="00B72C72">
      <w:pPr>
        <w:pStyle w:val="ListParagraph"/>
        <w:numPr>
          <w:ilvl w:val="0"/>
          <w:numId w:val="46"/>
        </w:numPr>
        <w:spacing w:after="160" w:line="259" w:lineRule="auto"/>
        <w:ind w:left="709"/>
        <w:jc w:val="both"/>
        <w:rPr>
          <w:rFonts w:ascii="Tahoma" w:hAnsi="Tahoma" w:cs="Tahoma"/>
        </w:rPr>
      </w:pPr>
      <w:r w:rsidRPr="006A33E7">
        <w:rPr>
          <w:rFonts w:ascii="Tahoma" w:hAnsi="Tahoma" w:cs="Tahoma"/>
        </w:rPr>
        <w:t xml:space="preserve">OIL has identified one reservoir in </w:t>
      </w:r>
      <w:proofErr w:type="spellStart"/>
      <w:r w:rsidRPr="006A33E7">
        <w:rPr>
          <w:rFonts w:ascii="Tahoma" w:hAnsi="Tahoma" w:cs="Tahoma"/>
        </w:rPr>
        <w:t>Naharkatia</w:t>
      </w:r>
      <w:proofErr w:type="spellEnd"/>
      <w:r w:rsidRPr="006A33E7">
        <w:rPr>
          <w:rFonts w:ascii="Tahoma" w:hAnsi="Tahoma" w:cs="Tahoma"/>
        </w:rPr>
        <w:t xml:space="preserve"> (NHK) field for CO2 Enhanced Oil Recovery (EOR) located in its operational areas in the state of Assam. As per plan, presently water injection is ongoing to achieve Minimum Miscibility Pressure (MMP). CO2 injection at a rate of around 67 MTPD for a period of 5 (five) years shall be carried out post achieving MMP. </w:t>
      </w:r>
    </w:p>
    <w:p w14:paraId="01D7D5A4" w14:textId="77777777" w:rsidR="00B72C72" w:rsidRPr="006A33E7" w:rsidRDefault="00B72C72" w:rsidP="00B72C72">
      <w:pPr>
        <w:pStyle w:val="ListParagraph"/>
        <w:numPr>
          <w:ilvl w:val="0"/>
          <w:numId w:val="46"/>
        </w:numPr>
        <w:spacing w:after="160" w:line="259" w:lineRule="auto"/>
        <w:ind w:left="709"/>
        <w:jc w:val="both"/>
        <w:rPr>
          <w:rFonts w:ascii="Tahoma" w:hAnsi="Tahoma" w:cs="Tahoma"/>
        </w:rPr>
      </w:pPr>
      <w:r w:rsidRPr="006A33E7">
        <w:rPr>
          <w:rFonts w:ascii="Tahoma" w:hAnsi="Tahoma" w:cs="Tahoma"/>
        </w:rPr>
        <w:t xml:space="preserve">Carbonated water Injection (CWI) is planned in one reservoir </w:t>
      </w:r>
      <w:proofErr w:type="spellStart"/>
      <w:r w:rsidRPr="006A33E7">
        <w:rPr>
          <w:rFonts w:ascii="Tahoma" w:hAnsi="Tahoma" w:cs="Tahoma"/>
        </w:rPr>
        <w:t>Dikom</w:t>
      </w:r>
      <w:proofErr w:type="spellEnd"/>
      <w:r w:rsidRPr="006A33E7">
        <w:rPr>
          <w:rFonts w:ascii="Tahoma" w:hAnsi="Tahoma" w:cs="Tahoma"/>
        </w:rPr>
        <w:t xml:space="preserve"> field located in its operational areas in the state of Assam. Five wells have been identified for conversion into water injector in </w:t>
      </w:r>
      <w:proofErr w:type="spellStart"/>
      <w:r w:rsidRPr="006A33E7">
        <w:rPr>
          <w:rFonts w:ascii="Tahoma" w:hAnsi="Tahoma" w:cs="Tahoma"/>
        </w:rPr>
        <w:t>Dikom</w:t>
      </w:r>
      <w:proofErr w:type="spellEnd"/>
      <w:r w:rsidRPr="006A33E7">
        <w:rPr>
          <w:rFonts w:ascii="Tahoma" w:hAnsi="Tahoma" w:cs="Tahoma"/>
        </w:rPr>
        <w:t xml:space="preserve"> field. Presently, one well is on continuous water injection @ 250 </w:t>
      </w:r>
      <w:proofErr w:type="spellStart"/>
      <w:r w:rsidRPr="006A33E7">
        <w:rPr>
          <w:rFonts w:ascii="Tahoma" w:hAnsi="Tahoma" w:cs="Tahoma"/>
        </w:rPr>
        <w:t>Klpd</w:t>
      </w:r>
      <w:proofErr w:type="spellEnd"/>
      <w:r w:rsidRPr="006A33E7">
        <w:rPr>
          <w:rFonts w:ascii="Tahoma" w:hAnsi="Tahoma" w:cs="Tahoma"/>
        </w:rPr>
        <w:t>. Tentative requirement of CO2 shall be around 70 TPD (for 5 wells) for around 10 years period.</w:t>
      </w:r>
    </w:p>
    <w:p w14:paraId="502B9A57" w14:textId="77777777" w:rsidR="00B72C72" w:rsidRPr="006A33E7" w:rsidRDefault="00B72C72" w:rsidP="00B72C72">
      <w:pPr>
        <w:pStyle w:val="ListParagraph"/>
        <w:numPr>
          <w:ilvl w:val="0"/>
          <w:numId w:val="46"/>
        </w:numPr>
        <w:spacing w:after="160" w:line="259" w:lineRule="auto"/>
        <w:ind w:left="709"/>
        <w:jc w:val="both"/>
        <w:rPr>
          <w:rFonts w:ascii="Tahoma" w:hAnsi="Tahoma" w:cs="Tahoma"/>
        </w:rPr>
      </w:pPr>
      <w:r w:rsidRPr="006A33E7">
        <w:rPr>
          <w:rFonts w:ascii="Tahoma" w:hAnsi="Tahoma" w:cs="Tahoma"/>
        </w:rPr>
        <w:t xml:space="preserve">OIL has also taken proactive measure and intends to carry out a feasibility study for identification of suitable reservoirs/aquifers for permanent storage of CO2 in its </w:t>
      </w:r>
      <w:proofErr w:type="spellStart"/>
      <w:r w:rsidRPr="006A33E7">
        <w:rPr>
          <w:rFonts w:ascii="Tahoma" w:hAnsi="Tahoma" w:cs="Tahoma"/>
        </w:rPr>
        <w:t>Tanot</w:t>
      </w:r>
      <w:proofErr w:type="spellEnd"/>
      <w:r>
        <w:rPr>
          <w:rFonts w:ascii="Tahoma" w:hAnsi="Tahoma" w:cs="Tahoma"/>
        </w:rPr>
        <w:t xml:space="preserve"> and </w:t>
      </w:r>
      <w:proofErr w:type="spellStart"/>
      <w:r>
        <w:rPr>
          <w:rFonts w:ascii="Tahoma" w:hAnsi="Tahoma" w:cs="Tahoma"/>
        </w:rPr>
        <w:t>Dandewala</w:t>
      </w:r>
      <w:proofErr w:type="spellEnd"/>
      <w:r>
        <w:rPr>
          <w:rFonts w:ascii="Tahoma" w:hAnsi="Tahoma" w:cs="Tahoma"/>
        </w:rPr>
        <w:t xml:space="preserve"> </w:t>
      </w:r>
      <w:r w:rsidRPr="006A33E7">
        <w:rPr>
          <w:rFonts w:ascii="Tahoma" w:hAnsi="Tahoma" w:cs="Tahoma"/>
        </w:rPr>
        <w:t>Field</w:t>
      </w:r>
      <w:r>
        <w:rPr>
          <w:rFonts w:ascii="Tahoma" w:hAnsi="Tahoma" w:cs="Tahoma"/>
        </w:rPr>
        <w:t>s of Jaisalmer Basin</w:t>
      </w:r>
      <w:r w:rsidRPr="006A33E7">
        <w:rPr>
          <w:rFonts w:ascii="Tahoma" w:hAnsi="Tahoma" w:cs="Tahoma"/>
        </w:rPr>
        <w:t xml:space="preserve"> in the state of Rajasthan. </w:t>
      </w:r>
      <w:r>
        <w:rPr>
          <w:rFonts w:ascii="Tahoma" w:hAnsi="Tahoma" w:cs="Tahoma"/>
        </w:rPr>
        <w:t>Currently studies are in progress.</w:t>
      </w:r>
    </w:p>
    <w:p w14:paraId="33CCEA6E" w14:textId="77777777" w:rsidR="00B72C72" w:rsidRPr="006A33E7" w:rsidRDefault="00B72C72" w:rsidP="00B72C72">
      <w:pPr>
        <w:pStyle w:val="ListParagraph"/>
        <w:numPr>
          <w:ilvl w:val="0"/>
          <w:numId w:val="46"/>
        </w:numPr>
        <w:spacing w:after="160" w:line="259" w:lineRule="auto"/>
        <w:ind w:left="709"/>
        <w:jc w:val="both"/>
        <w:rPr>
          <w:rFonts w:ascii="Tahoma" w:hAnsi="Tahoma" w:cs="Tahoma"/>
        </w:rPr>
      </w:pPr>
      <w:r w:rsidRPr="006A33E7">
        <w:rPr>
          <w:rFonts w:ascii="Tahoma" w:hAnsi="Tahoma" w:cs="Tahoma"/>
        </w:rPr>
        <w:lastRenderedPageBreak/>
        <w:t>To leverage suitable technologies and build intellectual capital relating to CCUS in OIL’s hydrocarbon reservoirs, selection and implementation of fit-for-purpose new energy technologies, OIL recently signed an MoU with M/s Linde GmbH, Germany. The objective of the MoU is to establish a joint institutional framework to facilitate bilateral co-operation in exploring the possibility of utilization for CO2 injection for Enhanced Oil Recovery (EOR) or storage of CO2 at various oil wells being operated by OIL in India including setting up of JVs.</w:t>
      </w:r>
    </w:p>
    <w:p w14:paraId="574A3AE0" w14:textId="77777777" w:rsidR="00B72C72" w:rsidRPr="006A33E7" w:rsidRDefault="00B72C72" w:rsidP="00B72C72">
      <w:pPr>
        <w:pStyle w:val="ListParagraph"/>
        <w:numPr>
          <w:ilvl w:val="0"/>
          <w:numId w:val="46"/>
        </w:numPr>
        <w:spacing w:after="160" w:line="259" w:lineRule="auto"/>
        <w:ind w:left="709"/>
        <w:jc w:val="both"/>
        <w:rPr>
          <w:rFonts w:ascii="Tahoma" w:hAnsi="Tahoma" w:cs="Tahoma"/>
        </w:rPr>
      </w:pPr>
      <w:r w:rsidRPr="006A33E7">
        <w:rPr>
          <w:rFonts w:ascii="Tahoma" w:hAnsi="Tahoma" w:cs="Tahoma"/>
        </w:rPr>
        <w:t>Mission Mode Project with IIT- Bombay has been undertaken in May 2023 along with other PSUs that aims to estimate CO2 storage potential and develop a risk-assessment-and-management framework for CO2 storage projects on a regional scale by incorporating volumetric and geo-mechanical constraints in Northeast India.</w:t>
      </w:r>
    </w:p>
    <w:p w14:paraId="55C19710" w14:textId="77777777" w:rsidR="00B72C72" w:rsidRDefault="00B72C72" w:rsidP="00B72C72">
      <w:pPr>
        <w:jc w:val="both"/>
      </w:pPr>
    </w:p>
    <w:p w14:paraId="7ECD2C08" w14:textId="77777777" w:rsidR="00B72C72" w:rsidRDefault="00B72C72" w:rsidP="00B72C72">
      <w:pPr>
        <w:jc w:val="both"/>
      </w:pPr>
    </w:p>
    <w:p w14:paraId="2A7A7351" w14:textId="77777777" w:rsidR="00B72C72" w:rsidRPr="00040065" w:rsidRDefault="00B72C72" w:rsidP="0044759C">
      <w:pPr>
        <w:spacing w:after="0" w:line="240" w:lineRule="auto"/>
        <w:ind w:right="-482"/>
        <w:jc w:val="right"/>
        <w:rPr>
          <w:rFonts w:ascii="Tahoma" w:hAnsi="Tahoma" w:cs="Tahoma"/>
          <w:b/>
          <w:u w:val="single"/>
          <w:lang w:val="en-US"/>
        </w:rPr>
      </w:pPr>
    </w:p>
    <w:sectPr w:rsidR="00B72C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314B0"/>
    <w:multiLevelType w:val="hybridMultilevel"/>
    <w:tmpl w:val="CE8EAB46"/>
    <w:lvl w:ilvl="0" w:tplc="F078EDD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EA70F6E"/>
    <w:multiLevelType w:val="hybridMultilevel"/>
    <w:tmpl w:val="4EAA627C"/>
    <w:lvl w:ilvl="0" w:tplc="740677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7A114E"/>
    <w:multiLevelType w:val="hybridMultilevel"/>
    <w:tmpl w:val="96327EFC"/>
    <w:lvl w:ilvl="0" w:tplc="F078EDD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6"/>
  </w:num>
  <w:num w:numId="2">
    <w:abstractNumId w:val="12"/>
  </w:num>
  <w:num w:numId="3">
    <w:abstractNumId w:val="11"/>
  </w:num>
  <w:num w:numId="4">
    <w:abstractNumId w:val="0"/>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num>
  <w:num w:numId="7">
    <w:abstractNumId w:val="9"/>
  </w:num>
  <w:num w:numId="8">
    <w:abstractNumId w:val="14"/>
  </w:num>
  <w:num w:numId="9">
    <w:abstractNumId w:val="26"/>
  </w:num>
  <w:num w:numId="10">
    <w:abstractNumId w:val="44"/>
  </w:num>
  <w:num w:numId="11">
    <w:abstractNumId w:val="24"/>
  </w:num>
  <w:num w:numId="12">
    <w:abstractNumId w:val="22"/>
  </w:num>
  <w:num w:numId="13">
    <w:abstractNumId w:val="37"/>
  </w:num>
  <w:num w:numId="14">
    <w:abstractNumId w:val="28"/>
  </w:num>
  <w:num w:numId="15">
    <w:abstractNumId w:val="39"/>
  </w:num>
  <w:num w:numId="16">
    <w:abstractNumId w:val="20"/>
  </w:num>
  <w:num w:numId="17">
    <w:abstractNumId w:val="21"/>
  </w:num>
  <w:num w:numId="18">
    <w:abstractNumId w:val="16"/>
  </w:num>
  <w:num w:numId="19">
    <w:abstractNumId w:val="32"/>
  </w:num>
  <w:num w:numId="20">
    <w:abstractNumId w:val="34"/>
  </w:num>
  <w:num w:numId="21">
    <w:abstractNumId w:val="7"/>
  </w:num>
  <w:num w:numId="22">
    <w:abstractNumId w:val="43"/>
  </w:num>
  <w:num w:numId="23">
    <w:abstractNumId w:val="29"/>
  </w:num>
  <w:num w:numId="24">
    <w:abstractNumId w:val="23"/>
  </w:num>
  <w:num w:numId="25">
    <w:abstractNumId w:val="13"/>
  </w:num>
  <w:num w:numId="26">
    <w:abstractNumId w:val="10"/>
  </w:num>
  <w:num w:numId="27">
    <w:abstractNumId w:val="5"/>
  </w:num>
  <w:num w:numId="28">
    <w:abstractNumId w:val="38"/>
  </w:num>
  <w:num w:numId="29">
    <w:abstractNumId w:val="40"/>
  </w:num>
  <w:num w:numId="3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num>
  <w:num w:numId="32">
    <w:abstractNumId w:val="27"/>
    <w:lvlOverride w:ilvl="0">
      <w:startOverride w:val="1"/>
    </w:lvlOverride>
    <w:lvlOverride w:ilvl="1"/>
    <w:lvlOverride w:ilvl="2"/>
    <w:lvlOverride w:ilvl="3"/>
    <w:lvlOverride w:ilvl="4"/>
    <w:lvlOverride w:ilvl="5"/>
    <w:lvlOverride w:ilvl="6"/>
    <w:lvlOverride w:ilvl="7"/>
    <w:lvlOverride w:ilvl="8"/>
  </w:num>
  <w:num w:numId="33">
    <w:abstractNumId w:val="18"/>
  </w:num>
  <w:num w:numId="34">
    <w:abstractNumId w:val="33"/>
  </w:num>
  <w:num w:numId="35">
    <w:abstractNumId w:val="42"/>
  </w:num>
  <w:num w:numId="36">
    <w:abstractNumId w:val="17"/>
  </w:num>
  <w:num w:numId="37">
    <w:abstractNumId w:val="3"/>
  </w:num>
  <w:num w:numId="38">
    <w:abstractNumId w:val="2"/>
  </w:num>
  <w:num w:numId="39">
    <w:abstractNumId w:val="8"/>
  </w:num>
  <w:num w:numId="40">
    <w:abstractNumId w:val="25"/>
  </w:num>
  <w:num w:numId="41">
    <w:abstractNumId w:val="35"/>
  </w:num>
  <w:num w:numId="42">
    <w:abstractNumId w:val="41"/>
  </w:num>
  <w:num w:numId="43">
    <w:abstractNumId w:val="15"/>
  </w:num>
  <w:num w:numId="44">
    <w:abstractNumId w:val="30"/>
  </w:num>
  <w:num w:numId="45">
    <w:abstractNumId w:val="36"/>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BF3"/>
    <w:rsid w:val="00006D62"/>
    <w:rsid w:val="000205D2"/>
    <w:rsid w:val="00040065"/>
    <w:rsid w:val="0004741A"/>
    <w:rsid w:val="0005506B"/>
    <w:rsid w:val="0006232A"/>
    <w:rsid w:val="000715A3"/>
    <w:rsid w:val="00071650"/>
    <w:rsid w:val="000730D5"/>
    <w:rsid w:val="0007784F"/>
    <w:rsid w:val="00092EAE"/>
    <w:rsid w:val="000977F8"/>
    <w:rsid w:val="000A09A2"/>
    <w:rsid w:val="000A2F38"/>
    <w:rsid w:val="000B4AC8"/>
    <w:rsid w:val="000B6878"/>
    <w:rsid w:val="000B717E"/>
    <w:rsid w:val="000C27A5"/>
    <w:rsid w:val="000C5232"/>
    <w:rsid w:val="000C5B3E"/>
    <w:rsid w:val="000C6499"/>
    <w:rsid w:val="000C6679"/>
    <w:rsid w:val="000C780F"/>
    <w:rsid w:val="000F07AB"/>
    <w:rsid w:val="000F5C49"/>
    <w:rsid w:val="000F5CA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3BB6"/>
    <w:rsid w:val="002254E2"/>
    <w:rsid w:val="00230158"/>
    <w:rsid w:val="00235041"/>
    <w:rsid w:val="00246075"/>
    <w:rsid w:val="00261595"/>
    <w:rsid w:val="002618BC"/>
    <w:rsid w:val="002639D6"/>
    <w:rsid w:val="00265CDC"/>
    <w:rsid w:val="00284B8F"/>
    <w:rsid w:val="00287BE4"/>
    <w:rsid w:val="002938BE"/>
    <w:rsid w:val="002A18CD"/>
    <w:rsid w:val="002A7B0E"/>
    <w:rsid w:val="002B36D7"/>
    <w:rsid w:val="002C07CD"/>
    <w:rsid w:val="002C2F3A"/>
    <w:rsid w:val="002E2DA8"/>
    <w:rsid w:val="002E5790"/>
    <w:rsid w:val="002E61F1"/>
    <w:rsid w:val="002E7B37"/>
    <w:rsid w:val="002E7EBA"/>
    <w:rsid w:val="002F2731"/>
    <w:rsid w:val="002F5F62"/>
    <w:rsid w:val="0030475B"/>
    <w:rsid w:val="00312D2B"/>
    <w:rsid w:val="003179D3"/>
    <w:rsid w:val="0032154D"/>
    <w:rsid w:val="0032755B"/>
    <w:rsid w:val="00335C1C"/>
    <w:rsid w:val="00345A27"/>
    <w:rsid w:val="00346153"/>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92206"/>
    <w:rsid w:val="004A407D"/>
    <w:rsid w:val="004A4DED"/>
    <w:rsid w:val="004B1CCA"/>
    <w:rsid w:val="004B3795"/>
    <w:rsid w:val="004B712C"/>
    <w:rsid w:val="004B7881"/>
    <w:rsid w:val="004C1BDE"/>
    <w:rsid w:val="004C32CD"/>
    <w:rsid w:val="004D0CF6"/>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34AF9"/>
    <w:rsid w:val="005457B8"/>
    <w:rsid w:val="00551830"/>
    <w:rsid w:val="0055185D"/>
    <w:rsid w:val="00556073"/>
    <w:rsid w:val="005578CA"/>
    <w:rsid w:val="00562579"/>
    <w:rsid w:val="005632FA"/>
    <w:rsid w:val="0056541D"/>
    <w:rsid w:val="00575BE9"/>
    <w:rsid w:val="005765F5"/>
    <w:rsid w:val="005859CE"/>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274"/>
    <w:rsid w:val="00671E00"/>
    <w:rsid w:val="0067744F"/>
    <w:rsid w:val="0069091F"/>
    <w:rsid w:val="006914A0"/>
    <w:rsid w:val="006A0F75"/>
    <w:rsid w:val="006A2B11"/>
    <w:rsid w:val="006A734A"/>
    <w:rsid w:val="006A7AF4"/>
    <w:rsid w:val="006B5433"/>
    <w:rsid w:val="006C405C"/>
    <w:rsid w:val="006D360F"/>
    <w:rsid w:val="006E5B6B"/>
    <w:rsid w:val="006F2F7A"/>
    <w:rsid w:val="006F5F9D"/>
    <w:rsid w:val="00700063"/>
    <w:rsid w:val="00702DC3"/>
    <w:rsid w:val="00705E51"/>
    <w:rsid w:val="00707A79"/>
    <w:rsid w:val="007102AE"/>
    <w:rsid w:val="00715CA5"/>
    <w:rsid w:val="00724C3D"/>
    <w:rsid w:val="007420CA"/>
    <w:rsid w:val="00744E45"/>
    <w:rsid w:val="00750B3B"/>
    <w:rsid w:val="0075600F"/>
    <w:rsid w:val="007566E9"/>
    <w:rsid w:val="007601BC"/>
    <w:rsid w:val="00787588"/>
    <w:rsid w:val="007918D9"/>
    <w:rsid w:val="007A218C"/>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405B"/>
    <w:rsid w:val="008172AC"/>
    <w:rsid w:val="00820CA7"/>
    <w:rsid w:val="00843CD3"/>
    <w:rsid w:val="008506B3"/>
    <w:rsid w:val="00851623"/>
    <w:rsid w:val="0085767A"/>
    <w:rsid w:val="00884A02"/>
    <w:rsid w:val="008875A6"/>
    <w:rsid w:val="0089111D"/>
    <w:rsid w:val="0089558B"/>
    <w:rsid w:val="008B23B3"/>
    <w:rsid w:val="008B492E"/>
    <w:rsid w:val="008D1ADC"/>
    <w:rsid w:val="008F4256"/>
    <w:rsid w:val="008F7F5F"/>
    <w:rsid w:val="00910D7E"/>
    <w:rsid w:val="00912768"/>
    <w:rsid w:val="00916452"/>
    <w:rsid w:val="00920CFB"/>
    <w:rsid w:val="00930CB0"/>
    <w:rsid w:val="00931D33"/>
    <w:rsid w:val="009363A9"/>
    <w:rsid w:val="00941EAA"/>
    <w:rsid w:val="00946607"/>
    <w:rsid w:val="00952273"/>
    <w:rsid w:val="00954933"/>
    <w:rsid w:val="00957F06"/>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38B4"/>
    <w:rsid w:val="00A1623B"/>
    <w:rsid w:val="00A322D4"/>
    <w:rsid w:val="00A36610"/>
    <w:rsid w:val="00A3735E"/>
    <w:rsid w:val="00A40A9F"/>
    <w:rsid w:val="00A4127B"/>
    <w:rsid w:val="00A41779"/>
    <w:rsid w:val="00A41B22"/>
    <w:rsid w:val="00A44788"/>
    <w:rsid w:val="00A44F46"/>
    <w:rsid w:val="00A5073A"/>
    <w:rsid w:val="00A67BEF"/>
    <w:rsid w:val="00A83A36"/>
    <w:rsid w:val="00A92834"/>
    <w:rsid w:val="00AA359F"/>
    <w:rsid w:val="00AE10C1"/>
    <w:rsid w:val="00B234E6"/>
    <w:rsid w:val="00B32638"/>
    <w:rsid w:val="00B3384E"/>
    <w:rsid w:val="00B355C9"/>
    <w:rsid w:val="00B43D2A"/>
    <w:rsid w:val="00B475C0"/>
    <w:rsid w:val="00B50E79"/>
    <w:rsid w:val="00B519EF"/>
    <w:rsid w:val="00B71914"/>
    <w:rsid w:val="00B72C72"/>
    <w:rsid w:val="00B810F9"/>
    <w:rsid w:val="00B85579"/>
    <w:rsid w:val="00B93673"/>
    <w:rsid w:val="00B97A94"/>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3654"/>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87FA9"/>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819E3"/>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customStyle="1" w:styleId="contentpasted0">
    <w:name w:val="contentpasted0"/>
    <w:basedOn w:val="DefaultParagraphFont"/>
    <w:rsid w:val="00957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20865514">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2553705">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198590444">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60535274">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28557107">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6668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39879245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0811366">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82552210">
      <w:bodyDiv w:val="1"/>
      <w:marLeft w:val="0"/>
      <w:marRight w:val="0"/>
      <w:marTop w:val="0"/>
      <w:marBottom w:val="0"/>
      <w:divBdr>
        <w:top w:val="none" w:sz="0" w:space="0" w:color="auto"/>
        <w:left w:val="none" w:sz="0" w:space="0" w:color="auto"/>
        <w:bottom w:val="none" w:sz="0" w:space="0" w:color="auto"/>
        <w:right w:val="none" w:sz="0" w:space="0" w:color="auto"/>
      </w:divBdr>
    </w:div>
    <w:div w:id="494301105">
      <w:bodyDiv w:val="1"/>
      <w:marLeft w:val="0"/>
      <w:marRight w:val="0"/>
      <w:marTop w:val="0"/>
      <w:marBottom w:val="0"/>
      <w:divBdr>
        <w:top w:val="none" w:sz="0" w:space="0" w:color="auto"/>
        <w:left w:val="none" w:sz="0" w:space="0" w:color="auto"/>
        <w:bottom w:val="none" w:sz="0" w:space="0" w:color="auto"/>
        <w:right w:val="none" w:sz="0" w:space="0" w:color="auto"/>
      </w:divBdr>
    </w:div>
    <w:div w:id="506140797">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1533355">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21171673">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45533841">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5424683">
      <w:bodyDiv w:val="1"/>
      <w:marLeft w:val="0"/>
      <w:marRight w:val="0"/>
      <w:marTop w:val="0"/>
      <w:marBottom w:val="0"/>
      <w:divBdr>
        <w:top w:val="none" w:sz="0" w:space="0" w:color="auto"/>
        <w:left w:val="none" w:sz="0" w:space="0" w:color="auto"/>
        <w:bottom w:val="none" w:sz="0" w:space="0" w:color="auto"/>
        <w:right w:val="none" w:sz="0" w:space="0" w:color="auto"/>
      </w:divBdr>
    </w:div>
    <w:div w:id="679744845">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29570629">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862323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60937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762934">
      <w:bodyDiv w:val="1"/>
      <w:marLeft w:val="0"/>
      <w:marRight w:val="0"/>
      <w:marTop w:val="0"/>
      <w:marBottom w:val="0"/>
      <w:divBdr>
        <w:top w:val="none" w:sz="0" w:space="0" w:color="auto"/>
        <w:left w:val="none" w:sz="0" w:space="0" w:color="auto"/>
        <w:bottom w:val="none" w:sz="0" w:space="0" w:color="auto"/>
        <w:right w:val="none" w:sz="0" w:space="0" w:color="auto"/>
      </w:divBdr>
    </w:div>
    <w:div w:id="791099547">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3200215">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523648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0364172">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770925">
      <w:bodyDiv w:val="1"/>
      <w:marLeft w:val="0"/>
      <w:marRight w:val="0"/>
      <w:marTop w:val="0"/>
      <w:marBottom w:val="0"/>
      <w:divBdr>
        <w:top w:val="none" w:sz="0" w:space="0" w:color="auto"/>
        <w:left w:val="none" w:sz="0" w:space="0" w:color="auto"/>
        <w:bottom w:val="none" w:sz="0" w:space="0" w:color="auto"/>
        <w:right w:val="none" w:sz="0" w:space="0" w:color="auto"/>
      </w:divBdr>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3390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5792188">
      <w:bodyDiv w:val="1"/>
      <w:marLeft w:val="0"/>
      <w:marRight w:val="0"/>
      <w:marTop w:val="0"/>
      <w:marBottom w:val="0"/>
      <w:divBdr>
        <w:top w:val="none" w:sz="0" w:space="0" w:color="auto"/>
        <w:left w:val="none" w:sz="0" w:space="0" w:color="auto"/>
        <w:bottom w:val="none" w:sz="0" w:space="0" w:color="auto"/>
        <w:right w:val="none" w:sz="0" w:space="0" w:color="auto"/>
      </w:divBdr>
    </w:div>
    <w:div w:id="998920226">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96515">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46505226">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5441181">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11260493">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33340959">
      <w:bodyDiv w:val="1"/>
      <w:marLeft w:val="0"/>
      <w:marRight w:val="0"/>
      <w:marTop w:val="0"/>
      <w:marBottom w:val="0"/>
      <w:divBdr>
        <w:top w:val="none" w:sz="0" w:space="0" w:color="auto"/>
        <w:left w:val="none" w:sz="0" w:space="0" w:color="auto"/>
        <w:bottom w:val="none" w:sz="0" w:space="0" w:color="auto"/>
        <w:right w:val="none" w:sz="0" w:space="0" w:color="auto"/>
      </w:divBdr>
    </w:div>
    <w:div w:id="136505809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385760886">
      <w:bodyDiv w:val="1"/>
      <w:marLeft w:val="0"/>
      <w:marRight w:val="0"/>
      <w:marTop w:val="0"/>
      <w:marBottom w:val="0"/>
      <w:divBdr>
        <w:top w:val="none" w:sz="0" w:space="0" w:color="auto"/>
        <w:left w:val="none" w:sz="0" w:space="0" w:color="auto"/>
        <w:bottom w:val="none" w:sz="0" w:space="0" w:color="auto"/>
        <w:right w:val="none" w:sz="0" w:space="0" w:color="auto"/>
      </w:divBdr>
    </w:div>
    <w:div w:id="1396002113">
      <w:bodyDiv w:val="1"/>
      <w:marLeft w:val="0"/>
      <w:marRight w:val="0"/>
      <w:marTop w:val="0"/>
      <w:marBottom w:val="0"/>
      <w:divBdr>
        <w:top w:val="none" w:sz="0" w:space="0" w:color="auto"/>
        <w:left w:val="none" w:sz="0" w:space="0" w:color="auto"/>
        <w:bottom w:val="none" w:sz="0" w:space="0" w:color="auto"/>
        <w:right w:val="none" w:sz="0" w:space="0" w:color="auto"/>
      </w:divBdr>
    </w:div>
    <w:div w:id="14001358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50319825">
      <w:bodyDiv w:val="1"/>
      <w:marLeft w:val="0"/>
      <w:marRight w:val="0"/>
      <w:marTop w:val="0"/>
      <w:marBottom w:val="0"/>
      <w:divBdr>
        <w:top w:val="none" w:sz="0" w:space="0" w:color="auto"/>
        <w:left w:val="none" w:sz="0" w:space="0" w:color="auto"/>
        <w:bottom w:val="none" w:sz="0" w:space="0" w:color="auto"/>
        <w:right w:val="none" w:sz="0" w:space="0" w:color="auto"/>
      </w:divBdr>
      <w:divsChild>
        <w:div w:id="1300769804">
          <w:marLeft w:val="0"/>
          <w:marRight w:val="0"/>
          <w:marTop w:val="0"/>
          <w:marBottom w:val="0"/>
          <w:divBdr>
            <w:top w:val="none" w:sz="0" w:space="0" w:color="auto"/>
            <w:left w:val="none" w:sz="0" w:space="0" w:color="auto"/>
            <w:bottom w:val="none" w:sz="0" w:space="0" w:color="auto"/>
            <w:right w:val="none" w:sz="0" w:space="0" w:color="auto"/>
          </w:divBdr>
          <w:divsChild>
            <w:div w:id="1552961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17463">
      <w:bodyDiv w:val="1"/>
      <w:marLeft w:val="0"/>
      <w:marRight w:val="0"/>
      <w:marTop w:val="0"/>
      <w:marBottom w:val="0"/>
      <w:divBdr>
        <w:top w:val="none" w:sz="0" w:space="0" w:color="auto"/>
        <w:left w:val="none" w:sz="0" w:space="0" w:color="auto"/>
        <w:bottom w:val="none" w:sz="0" w:space="0" w:color="auto"/>
        <w:right w:val="none" w:sz="0" w:space="0" w:color="auto"/>
      </w:divBdr>
    </w:div>
    <w:div w:id="1486359811">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303542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28253509">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7365522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8950086">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868915">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63582980">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3280997">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08875935">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11909940">
      <w:bodyDiv w:val="1"/>
      <w:marLeft w:val="0"/>
      <w:marRight w:val="0"/>
      <w:marTop w:val="0"/>
      <w:marBottom w:val="0"/>
      <w:divBdr>
        <w:top w:val="none" w:sz="0" w:space="0" w:color="auto"/>
        <w:left w:val="none" w:sz="0" w:space="0" w:color="auto"/>
        <w:bottom w:val="none" w:sz="0" w:space="0" w:color="auto"/>
        <w:right w:val="none" w:sz="0" w:space="0" w:color="auto"/>
      </w:divBdr>
    </w:div>
    <w:div w:id="201892655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42896277">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054381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 w:id="214453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EB7FCD-07E3-4DD9-A855-8AB99FABD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1398</Words>
  <Characters>7974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2025-08-12T07:34:00Z</cp:lastPrinted>
  <dcterms:created xsi:type="dcterms:W3CDTF">2025-08-12T07:41:00Z</dcterms:created>
  <dcterms:modified xsi:type="dcterms:W3CDTF">2025-08-12T07:41:00Z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