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198CDFCD" w14:textId="77777777" w:rsidR="00B3384E" w:rsidRPr="00040065" w:rsidRDefault="00B3384E" w:rsidP="00F270A6">
      <w:pPr>
        <w:spacing w:after="0"/>
        <w:ind w:right="-392"/>
        <w:rPr>
          <w:rFonts w:ascii="Tahoma" w:hAnsi="Tahoma" w:cs="Tahoma"/>
          <w:b/>
          <w:lang w:val="en-US"/>
        </w:rPr>
      </w:pPr>
    </w:p>
    <w:p w14:paraId="0C934999" w14:textId="0BDE106E"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1F17B4" w:rsidRPr="00040065">
        <w:rPr>
          <w:rFonts w:ascii="Tahoma" w:hAnsi="Tahoma" w:cs="Tahoma"/>
          <w:b/>
          <w:lang w:val="en-US"/>
        </w:rPr>
        <w:t>2</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7670B7">
        <w:rPr>
          <w:rFonts w:ascii="Tahoma" w:hAnsi="Tahoma" w:cs="Tahoma"/>
          <w:b/>
          <w:lang w:val="en-US"/>
        </w:rPr>
        <w:t>73</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092EAE">
        <w:rPr>
          <w:rFonts w:ascii="Tahoma" w:hAnsi="Tahoma" w:cs="Tahoma"/>
          <w:b/>
          <w:lang w:val="en-US"/>
        </w:rPr>
        <w:t xml:space="preserve">    </w:t>
      </w:r>
      <w:r w:rsidR="007157D9">
        <w:rPr>
          <w:rFonts w:ascii="Tahoma" w:hAnsi="Tahoma" w:cs="Tahoma"/>
          <w:b/>
          <w:lang w:val="en-US"/>
        </w:rPr>
        <w:t>1</w:t>
      </w:r>
      <w:r w:rsidR="00B13D02">
        <w:rPr>
          <w:rFonts w:ascii="Tahoma" w:hAnsi="Tahoma" w:cs="Tahoma"/>
          <w:b/>
          <w:lang w:val="en-US"/>
        </w:rPr>
        <w:t>3</w:t>
      </w:r>
      <w:bookmarkStart w:id="0" w:name="_GoBack"/>
      <w:bookmarkEnd w:id="0"/>
      <w:r w:rsidR="00092EAE" w:rsidRPr="00092EAE">
        <w:rPr>
          <w:rFonts w:ascii="Tahoma" w:hAnsi="Tahoma" w:cs="Tahoma"/>
          <w:b/>
          <w:vertAlign w:val="superscript"/>
          <w:lang w:val="en-US"/>
        </w:rPr>
        <w:t>th</w:t>
      </w:r>
      <w:r w:rsidR="00092EAE">
        <w:rPr>
          <w:rFonts w:ascii="Tahoma" w:hAnsi="Tahoma" w:cs="Tahoma"/>
          <w:b/>
          <w:lang w:val="en-US"/>
        </w:rPr>
        <w:t xml:space="preserve"> August</w:t>
      </w:r>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4F9D8EA" w14:textId="77777777" w:rsidR="00654ECF" w:rsidRPr="00040065" w:rsidRDefault="00654ECF" w:rsidP="00C42C3F">
      <w:pPr>
        <w:spacing w:after="0"/>
        <w:rPr>
          <w:rFonts w:ascii="Tahoma" w:hAnsi="Tahoma" w:cs="Tahoma"/>
          <w:lang w:val="en-US"/>
        </w:rPr>
      </w:pPr>
      <w:r w:rsidRPr="00040065">
        <w:rPr>
          <w:rFonts w:ascii="Tahoma" w:hAnsi="Tahoma" w:cs="Tahoma"/>
          <w:lang w:val="en-US"/>
        </w:rPr>
        <w:t>Ministry of Petroleum and Natural Gas</w:t>
      </w:r>
    </w:p>
    <w:p w14:paraId="10035C68" w14:textId="77777777" w:rsidR="00506AF9" w:rsidRPr="00040065" w:rsidRDefault="00506AF9" w:rsidP="00C42C3F">
      <w:pPr>
        <w:spacing w:after="0"/>
        <w:rPr>
          <w:rFonts w:ascii="Tahoma" w:hAnsi="Tahoma" w:cs="Tahoma"/>
          <w:lang w:val="en-US"/>
        </w:rPr>
      </w:pPr>
      <w:r w:rsidRPr="00040065">
        <w:rPr>
          <w:rFonts w:ascii="Tahoma" w:hAnsi="Tahoma" w:cs="Tahoma"/>
          <w:lang w:val="en-US"/>
        </w:rPr>
        <w:t>Shastri Bhawan</w:t>
      </w:r>
    </w:p>
    <w:p w14:paraId="6BFCBBA0" w14:textId="77777777" w:rsidR="00654ECF" w:rsidRPr="00040065" w:rsidRDefault="00654ECF" w:rsidP="00C42C3F">
      <w:pPr>
        <w:spacing w:after="0"/>
        <w:rPr>
          <w:rFonts w:ascii="Tahoma" w:hAnsi="Tahoma" w:cs="Tahoma"/>
          <w:u w:val="single"/>
          <w:lang w:val="en-US"/>
        </w:rPr>
      </w:pPr>
      <w:r w:rsidRPr="00040065">
        <w:rPr>
          <w:rFonts w:ascii="Tahoma" w:hAnsi="Tahoma" w:cs="Tahoma"/>
          <w:u w:val="single"/>
          <w:lang w:val="en-US"/>
        </w:rPr>
        <w:t>New Delhi-110</w:t>
      </w:r>
      <w:r w:rsidR="00C63D71" w:rsidRPr="00040065">
        <w:rPr>
          <w:rFonts w:ascii="Tahoma" w:hAnsi="Tahoma" w:cs="Tahoma"/>
          <w:u w:val="single"/>
          <w:lang w:val="en-US"/>
        </w:rPr>
        <w:t>001</w:t>
      </w:r>
    </w:p>
    <w:p w14:paraId="5964BCE9" w14:textId="5B306453" w:rsidR="003E2B73" w:rsidRPr="00040065" w:rsidRDefault="00506AF9" w:rsidP="003E2B73">
      <w:pPr>
        <w:spacing w:after="0"/>
        <w:ind w:right="-482"/>
        <w:jc w:val="center"/>
        <w:rPr>
          <w:rFonts w:ascii="Tahoma" w:hAnsi="Tahoma" w:cs="Tahoma"/>
          <w:b/>
          <w:lang w:val="en-US"/>
        </w:rPr>
      </w:pPr>
      <w:r w:rsidRPr="00040065">
        <w:rPr>
          <w:rFonts w:ascii="Tahoma" w:hAnsi="Tahoma" w:cs="Tahoma"/>
          <w:b/>
          <w:lang w:val="en-US"/>
        </w:rPr>
        <w:t xml:space="preserve">              </w:t>
      </w:r>
      <w:r w:rsidR="002F2731" w:rsidRPr="00040065">
        <w:rPr>
          <w:rFonts w:ascii="Tahoma" w:hAnsi="Tahoma" w:cs="Tahoma"/>
          <w:b/>
          <w:lang w:val="en-US"/>
        </w:rPr>
        <w:t xml:space="preserve">                       </w:t>
      </w:r>
      <w:r w:rsidR="00106CAF" w:rsidRPr="00040065">
        <w:rPr>
          <w:rFonts w:ascii="Tahoma" w:hAnsi="Tahoma" w:cs="Tahoma"/>
          <w:b/>
          <w:lang w:val="en-US"/>
        </w:rPr>
        <w:t xml:space="preserve">                       </w:t>
      </w:r>
      <w:r w:rsidR="0044759C" w:rsidRPr="00040065">
        <w:rPr>
          <w:rFonts w:ascii="Tahoma" w:hAnsi="Tahoma" w:cs="Tahoma"/>
          <w:b/>
          <w:lang w:val="en-US"/>
        </w:rPr>
        <w:t xml:space="preserve">                         </w:t>
      </w:r>
      <w:r w:rsidR="007670B7">
        <w:rPr>
          <w:rFonts w:ascii="Tahoma" w:hAnsi="Tahoma" w:cs="Tahoma"/>
          <w:b/>
          <w:lang w:val="en-US"/>
        </w:rPr>
        <w:t xml:space="preserve"> </w:t>
      </w:r>
      <w:r w:rsidR="000C6679" w:rsidRPr="00040065">
        <w:rPr>
          <w:rFonts w:ascii="Tahoma" w:hAnsi="Tahoma" w:cs="Tahoma"/>
          <w:b/>
          <w:lang w:val="en-US"/>
        </w:rPr>
        <w:t>Kind Attn:</w:t>
      </w:r>
      <w:r w:rsidR="003E2B73" w:rsidRPr="00040065">
        <w:rPr>
          <w:rFonts w:ascii="Tahoma" w:hAnsi="Tahoma" w:cs="Tahoma"/>
          <w:b/>
          <w:lang w:val="en-US"/>
        </w:rPr>
        <w:t xml:space="preserve"> </w:t>
      </w:r>
      <w:r w:rsidR="007670B7" w:rsidRPr="007670B7">
        <w:rPr>
          <w:rFonts w:ascii="Tahoma" w:hAnsi="Tahoma" w:cs="Tahoma"/>
          <w:b/>
          <w:u w:val="single"/>
          <w:lang w:val="en-US"/>
        </w:rPr>
        <w:t xml:space="preserve">Section </w:t>
      </w:r>
      <w:proofErr w:type="gramStart"/>
      <w:r w:rsidR="007670B7" w:rsidRPr="007670B7">
        <w:rPr>
          <w:rFonts w:ascii="Tahoma" w:hAnsi="Tahoma" w:cs="Tahoma"/>
          <w:b/>
          <w:u w:val="single"/>
          <w:lang w:val="en-US"/>
        </w:rPr>
        <w:t>Officer(</w:t>
      </w:r>
      <w:proofErr w:type="gramEnd"/>
      <w:r w:rsidR="007670B7" w:rsidRPr="007670B7">
        <w:rPr>
          <w:rFonts w:ascii="Tahoma" w:hAnsi="Tahoma" w:cs="Tahoma"/>
          <w:b/>
          <w:u w:val="single"/>
          <w:lang w:val="en-US"/>
        </w:rPr>
        <w:t>GP Section)</w:t>
      </w:r>
    </w:p>
    <w:p w14:paraId="08B02684" w14:textId="6A85A6E8" w:rsidR="003E2B73" w:rsidRDefault="003E2B73" w:rsidP="003E2B73">
      <w:pPr>
        <w:spacing w:after="0"/>
        <w:ind w:right="-482"/>
        <w:jc w:val="center"/>
        <w:rPr>
          <w:rFonts w:ascii="Tahoma" w:hAnsi="Tahoma" w:cs="Tahoma"/>
          <w:u w:val="single"/>
          <w:lang w:val="en-US"/>
        </w:rPr>
      </w:pPr>
      <w:r w:rsidRPr="00040065">
        <w:rPr>
          <w:rFonts w:ascii="Tahoma" w:hAnsi="Tahoma" w:cs="Tahoma"/>
          <w:b/>
          <w:lang w:val="en-US"/>
        </w:rPr>
        <w:t xml:space="preserve">                                                                                            </w:t>
      </w:r>
      <w:r w:rsidR="00E14F53" w:rsidRPr="00040065">
        <w:rPr>
          <w:rFonts w:ascii="Tahoma" w:hAnsi="Tahoma" w:cs="Tahoma"/>
          <w:bCs/>
          <w:lang w:val="en-US"/>
        </w:rPr>
        <w:t xml:space="preserve"> </w:t>
      </w:r>
    </w:p>
    <w:p w14:paraId="1B3BC5B3" w14:textId="5F1C2F07" w:rsidR="007157D9" w:rsidRPr="002E7B37" w:rsidRDefault="00F211B3" w:rsidP="002E7B37">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006BF3">
        <w:rPr>
          <w:rFonts w:ascii="Tahoma" w:hAnsi="Tahoma" w:cs="Tahoma"/>
          <w:lang w:val="en-US"/>
        </w:rPr>
        <w:t>Rajya</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w:t>
      </w:r>
      <w:r w:rsidR="00092EAE">
        <w:rPr>
          <w:rFonts w:ascii="Tahoma" w:hAnsi="Tahoma" w:cs="Tahoma"/>
          <w:lang w:val="en-US"/>
        </w:rPr>
        <w:t xml:space="preserve">Starred/ </w:t>
      </w:r>
      <w:r w:rsidR="005457B8">
        <w:rPr>
          <w:rFonts w:ascii="Tahoma" w:hAnsi="Tahoma" w:cs="Tahoma"/>
          <w:lang w:val="en-US"/>
        </w:rPr>
        <w:t>Uns</w:t>
      </w:r>
      <w:r w:rsidR="00040065" w:rsidRPr="00040065">
        <w:rPr>
          <w:rFonts w:ascii="Tahoma" w:hAnsi="Tahoma" w:cs="Tahoma"/>
          <w:lang w:val="en-US"/>
        </w:rPr>
        <w:t>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7157D9" w:rsidRPr="007157D9">
        <w:rPr>
          <w:rFonts w:ascii="Tahoma" w:hAnsi="Tahoma" w:cs="Tahoma"/>
        </w:rPr>
        <w:t>U5166, U5125 &amp; U5146</w:t>
      </w:r>
      <w:r w:rsidR="007157D9" w:rsidRPr="007157D9">
        <w:rPr>
          <w:rFonts w:ascii="Tahoma" w:hAnsi="Tahoma" w:cs="Tahoma"/>
          <w:b/>
          <w:bCs/>
        </w:rPr>
        <w:t xml:space="preserve"> </w:t>
      </w:r>
      <w:r w:rsidR="007157D9" w:rsidRPr="00040065">
        <w:rPr>
          <w:rFonts w:ascii="Tahoma" w:hAnsi="Tahoma" w:cs="Tahoma"/>
          <w:lang w:val="en-US"/>
        </w:rPr>
        <w:t>for</w:t>
      </w:r>
      <w:r w:rsidR="00643085" w:rsidRPr="00040065">
        <w:rPr>
          <w:rFonts w:ascii="Tahoma" w:hAnsi="Tahoma" w:cs="Tahoma"/>
          <w:lang w:val="en-US"/>
        </w:rPr>
        <w:t xml:space="preserve"> </w:t>
      </w:r>
      <w:r w:rsidR="00006BF3">
        <w:rPr>
          <w:rFonts w:ascii="Tahoma" w:hAnsi="Tahoma" w:cs="Tahoma"/>
          <w:lang w:val="en-US"/>
        </w:rPr>
        <w:t>1</w:t>
      </w:r>
      <w:r w:rsidR="00534AF9">
        <w:rPr>
          <w:rFonts w:ascii="Tahoma" w:hAnsi="Tahoma" w:cs="Tahoma"/>
          <w:lang w:val="en-US"/>
        </w:rPr>
        <w:t>8</w:t>
      </w:r>
      <w:r w:rsidR="00643085" w:rsidRPr="00040065">
        <w:rPr>
          <w:rFonts w:ascii="Tahoma" w:hAnsi="Tahoma" w:cs="Tahoma"/>
          <w:lang w:val="en-US"/>
        </w:rPr>
        <w:t>.08.2025</w:t>
      </w:r>
      <w:r w:rsidR="007157D9">
        <w:rPr>
          <w:rFonts w:ascii="Tahoma" w:hAnsi="Tahoma" w:cs="Tahoma"/>
          <w:lang w:val="en-US"/>
        </w:rPr>
        <w:t xml:space="preserve"> regarding </w:t>
      </w:r>
      <w:r w:rsidR="007157D9" w:rsidRPr="007157D9">
        <w:rPr>
          <w:rFonts w:ascii="Tahoma" w:hAnsi="Tahoma" w:cs="Tahoma"/>
          <w:b/>
          <w:bCs/>
        </w:rPr>
        <w:t>Reforms in Domestic Gas Allocation Policy</w:t>
      </w:r>
      <w:r w:rsidR="00F270A6" w:rsidRPr="00040065">
        <w:rPr>
          <w:rFonts w:ascii="Tahoma" w:hAnsi="Tahoma" w:cs="Tahoma"/>
          <w:lang w:val="en-US"/>
        </w:rPr>
        <w:t xml:space="preserve"> </w:t>
      </w:r>
    </w:p>
    <w:p w14:paraId="02FF2837" w14:textId="0DC18CD0" w:rsidR="00C968B7"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092EAE">
        <w:rPr>
          <w:rFonts w:ascii="Tahoma" w:hAnsi="Tahoma" w:cs="Tahoma"/>
          <w:lang w:val="en-US"/>
        </w:rPr>
        <w:t>0</w:t>
      </w:r>
      <w:r w:rsidR="00006BF3">
        <w:rPr>
          <w:rFonts w:ascii="Tahoma" w:hAnsi="Tahoma" w:cs="Tahoma"/>
          <w:lang w:val="en-US"/>
        </w:rPr>
        <w:t>8</w:t>
      </w:r>
      <w:r w:rsidRPr="00040065">
        <w:rPr>
          <w:rFonts w:ascii="Tahoma" w:hAnsi="Tahoma" w:cs="Tahoma"/>
          <w:lang w:val="en-US"/>
        </w:rPr>
        <w:t>.</w:t>
      </w:r>
      <w:r w:rsidR="00F270A6" w:rsidRPr="00040065">
        <w:rPr>
          <w:rFonts w:ascii="Tahoma" w:hAnsi="Tahoma" w:cs="Tahoma"/>
          <w:lang w:val="en-US"/>
        </w:rPr>
        <w:t>0</w:t>
      </w:r>
      <w:r w:rsidR="00092EAE">
        <w:rPr>
          <w:rFonts w:ascii="Tahoma" w:hAnsi="Tahoma" w:cs="Tahoma"/>
          <w:lang w:val="en-US"/>
        </w:rPr>
        <w:t>8</w:t>
      </w:r>
      <w:r w:rsidRPr="00040065">
        <w:rPr>
          <w:rFonts w:ascii="Tahoma" w:hAnsi="Tahoma" w:cs="Tahoma"/>
          <w:lang w:val="en-US"/>
        </w:rPr>
        <w:t>.202</w:t>
      </w:r>
      <w:r w:rsidR="00F270A6" w:rsidRPr="00040065">
        <w:rPr>
          <w:rFonts w:ascii="Tahoma" w:hAnsi="Tahoma" w:cs="Tahoma"/>
          <w:lang w:val="en-US"/>
        </w:rPr>
        <w:t>5</w:t>
      </w:r>
    </w:p>
    <w:p w14:paraId="256E3171" w14:textId="77777777" w:rsidR="007157D9" w:rsidRPr="00040065" w:rsidRDefault="007157D9" w:rsidP="004C32CD">
      <w:pPr>
        <w:tabs>
          <w:tab w:val="left" w:pos="709"/>
          <w:tab w:val="center" w:pos="4817"/>
        </w:tabs>
        <w:spacing w:after="0"/>
        <w:ind w:right="-306"/>
        <w:rPr>
          <w:rFonts w:ascii="Tahoma" w:hAnsi="Tahoma" w:cs="Tahoma"/>
          <w:lang w:val="en-US"/>
        </w:rPr>
      </w:pPr>
    </w:p>
    <w:p w14:paraId="077B8116" w14:textId="47AD3091" w:rsidR="00F211B3" w:rsidRPr="00040065" w:rsidRDefault="00E14F53" w:rsidP="00C42C3F">
      <w:pPr>
        <w:spacing w:after="0"/>
        <w:ind w:right="-613"/>
        <w:rPr>
          <w:rFonts w:ascii="Tahoma" w:hAnsi="Tahoma" w:cs="Tahoma"/>
          <w:lang w:val="en-US"/>
        </w:rPr>
      </w:pPr>
      <w:r w:rsidRPr="00040065">
        <w:rPr>
          <w:rFonts w:ascii="Tahoma" w:hAnsi="Tahoma" w:cs="Tahoma"/>
          <w:lang w:val="en-US"/>
        </w:rPr>
        <w:t>Si</w:t>
      </w:r>
      <w:r w:rsidR="007670B7">
        <w:rPr>
          <w:rFonts w:ascii="Tahoma" w:hAnsi="Tahoma" w:cs="Tahoma"/>
          <w:lang w:val="en-US"/>
        </w:rPr>
        <w:t>r/Madam,</w:t>
      </w:r>
    </w:p>
    <w:p w14:paraId="7331D6F6" w14:textId="084DD1CE" w:rsidR="00092EAE"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006BF3">
        <w:rPr>
          <w:rFonts w:ascii="Tahoma" w:hAnsi="Tahoma" w:cs="Tahoma"/>
          <w:lang w:val="en-US"/>
        </w:rPr>
        <w:t>Rajya</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tbl>
      <w:tblPr>
        <w:tblStyle w:val="TableGrid"/>
        <w:tblW w:w="9918" w:type="dxa"/>
        <w:tblLayout w:type="fixed"/>
        <w:tblLook w:val="04A0" w:firstRow="1" w:lastRow="0" w:firstColumn="1" w:lastColumn="0" w:noHBand="0" w:noVBand="1"/>
      </w:tblPr>
      <w:tblGrid>
        <w:gridCol w:w="3539"/>
        <w:gridCol w:w="6379"/>
      </w:tblGrid>
      <w:tr w:rsidR="005457B8" w:rsidRPr="00040065" w14:paraId="55DD2EA1" w14:textId="77777777" w:rsidTr="00B13D02">
        <w:trPr>
          <w:trHeight w:val="871"/>
        </w:trPr>
        <w:tc>
          <w:tcPr>
            <w:tcW w:w="3539" w:type="dxa"/>
          </w:tcPr>
          <w:p w14:paraId="4062B524" w14:textId="36761E0A" w:rsidR="005457B8" w:rsidRPr="00040065" w:rsidRDefault="005457B8" w:rsidP="005457B8">
            <w:pPr>
              <w:ind w:right="34"/>
              <w:jc w:val="both"/>
              <w:rPr>
                <w:rFonts w:ascii="Tahoma" w:hAnsi="Tahoma" w:cs="Tahoma"/>
                <w:i/>
                <w:iCs/>
              </w:rPr>
            </w:pPr>
            <w:r w:rsidRPr="00040065">
              <w:rPr>
                <w:rFonts w:ascii="Tahoma" w:hAnsi="Tahoma" w:cs="Tahoma"/>
                <w:i/>
                <w:iCs/>
              </w:rPr>
              <w:t>Q.(</w:t>
            </w:r>
            <w:r w:rsidR="007157D9">
              <w:rPr>
                <w:rFonts w:ascii="Tahoma" w:hAnsi="Tahoma" w:cs="Tahoma"/>
                <w:i/>
                <w:iCs/>
              </w:rPr>
              <w:t>a</w:t>
            </w:r>
            <w:r w:rsidRPr="00040065">
              <w:rPr>
                <w:rFonts w:ascii="Tahoma" w:hAnsi="Tahoma" w:cs="Tahoma"/>
                <w:i/>
                <w:iCs/>
              </w:rPr>
              <w:t xml:space="preserve">) </w:t>
            </w:r>
            <w:r w:rsidR="007157D9" w:rsidRPr="007157D9">
              <w:rPr>
                <w:rFonts w:ascii="Tahoma" w:hAnsi="Tahoma" w:cs="Tahoma"/>
                <w:i/>
                <w:iCs/>
              </w:rPr>
              <w:t>whether the Government has recently made any amendment in the methodology of allocation of natural gas produced in the country to City Gas Distribution (CGD) entities</w:t>
            </w:r>
          </w:p>
        </w:tc>
        <w:tc>
          <w:tcPr>
            <w:tcW w:w="6379" w:type="dxa"/>
          </w:tcPr>
          <w:p w14:paraId="4591331E" w14:textId="77777777" w:rsidR="00B13D02" w:rsidRDefault="00B13D02" w:rsidP="00B13D02">
            <w:pPr>
              <w:spacing w:after="120"/>
              <w:jc w:val="both"/>
              <w:rPr>
                <w:rFonts w:ascii="Tahoma" w:eastAsia="Times New Roman" w:hAnsi="Tahoma" w:cs="Tahoma"/>
                <w:b/>
                <w:bCs/>
                <w:kern w:val="2"/>
                <w14:ligatures w14:val="standardContextual"/>
              </w:rPr>
            </w:pPr>
            <w:r>
              <w:rPr>
                <w:rFonts w:ascii="Tahoma" w:hAnsi="Tahoma" w:cs="Tahoma"/>
                <w:b/>
                <w:lang w:val="en-US"/>
              </w:rPr>
              <w:t>Answer to Q(a):</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6E62E2F5" w14:textId="77777777" w:rsidR="00B13D02" w:rsidRDefault="00B13D02" w:rsidP="00B13D02">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As far as Oil India Limited is concerned, natural gas produced by </w:t>
            </w:r>
            <w:proofErr w:type="gramStart"/>
            <w:r>
              <w:rPr>
                <w:rFonts w:ascii="Tahoma" w:eastAsia="Times New Roman" w:hAnsi="Tahoma" w:cs="Tahoma"/>
                <w:kern w:val="2"/>
                <w14:ligatures w14:val="standardContextual"/>
              </w:rPr>
              <w:t>OIL  from</w:t>
            </w:r>
            <w:proofErr w:type="gramEnd"/>
            <w:r>
              <w:rPr>
                <w:rFonts w:ascii="Tahoma" w:eastAsia="Times New Roman" w:hAnsi="Tahoma" w:cs="Tahoma"/>
                <w:kern w:val="2"/>
                <w14:ligatures w14:val="standardContextual"/>
              </w:rPr>
              <w:t xml:space="preserve"> its nomination fields is being sold under allocation from Government of India to various consumers in various segments including CGD. Government continues to accord highest priority to the CGD (CNG and PNG-Domestic) segments in domestic gas allocation.</w:t>
            </w:r>
          </w:p>
          <w:p w14:paraId="1C2BC2CF" w14:textId="257B8AA5" w:rsidR="005859CE" w:rsidRPr="00040065" w:rsidRDefault="00B13D02" w:rsidP="00B13D02">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As per </w:t>
            </w:r>
            <w:proofErr w:type="spellStart"/>
            <w:r>
              <w:rPr>
                <w:rFonts w:ascii="Tahoma" w:eastAsia="Times New Roman" w:hAnsi="Tahoma" w:cs="Tahoma"/>
                <w:kern w:val="2"/>
                <w14:ligatures w14:val="standardContextual"/>
              </w:rPr>
              <w:t>MoP&amp;NG</w:t>
            </w:r>
            <w:proofErr w:type="spellEnd"/>
            <w:r>
              <w:rPr>
                <w:rFonts w:ascii="Tahoma" w:eastAsia="Times New Roman" w:hAnsi="Tahoma" w:cs="Tahoma"/>
                <w:kern w:val="2"/>
                <w14:ligatures w14:val="standardContextual"/>
              </w:rPr>
              <w:t xml:space="preserve"> policy guideline, for domestic gas supply for CNG (Transport) &amp; PNG (Domestic) segments of CGD,</w:t>
            </w:r>
            <w:r>
              <w:rPr>
                <w:rFonts w:ascii="Tahoma" w:eastAsia="Times New Roman" w:hAnsi="Tahoma" w:cs="Tahoma"/>
                <w:b/>
                <w:bCs/>
                <w:kern w:val="2"/>
                <w14:ligatures w14:val="standardContextual"/>
              </w:rPr>
              <w:t> GAIL (India) Ltd</w:t>
            </w:r>
            <w:r>
              <w:rPr>
                <w:rFonts w:ascii="Tahoma" w:eastAsia="Times New Roman" w:hAnsi="Tahoma" w:cs="Tahoma"/>
                <w:kern w:val="2"/>
                <w14:ligatures w14:val="standardContextual"/>
              </w:rPr>
              <w:t> has been nominated to make allocation to CGDs from nearest technically feasible sources of OIL/ONGC as per prevailing policies of Government.</w:t>
            </w:r>
          </w:p>
        </w:tc>
      </w:tr>
      <w:tr w:rsidR="005457B8" w:rsidRPr="00040065" w14:paraId="65648DF5" w14:textId="77777777" w:rsidTr="00B13D02">
        <w:trPr>
          <w:trHeight w:val="1017"/>
        </w:trPr>
        <w:tc>
          <w:tcPr>
            <w:tcW w:w="3539" w:type="dxa"/>
          </w:tcPr>
          <w:p w14:paraId="01947609" w14:textId="1127DA8A" w:rsidR="005457B8" w:rsidRPr="00040065" w:rsidRDefault="005457B8" w:rsidP="005457B8">
            <w:pPr>
              <w:ind w:right="34"/>
              <w:jc w:val="both"/>
              <w:rPr>
                <w:rFonts w:ascii="Tahoma" w:eastAsia="Times New Roman" w:hAnsi="Tahoma" w:cs="Tahoma"/>
                <w:i/>
                <w:color w:val="000000"/>
              </w:rPr>
            </w:pPr>
            <w:r w:rsidRPr="00040065">
              <w:rPr>
                <w:rFonts w:ascii="Tahoma" w:hAnsi="Tahoma" w:cs="Tahoma"/>
                <w:i/>
                <w:iCs/>
              </w:rPr>
              <w:t>Q.(</w:t>
            </w:r>
            <w:r w:rsidR="007157D9">
              <w:rPr>
                <w:rFonts w:ascii="Tahoma" w:hAnsi="Tahoma" w:cs="Tahoma"/>
                <w:i/>
                <w:iCs/>
              </w:rPr>
              <w:t>b</w:t>
            </w:r>
            <w:r w:rsidR="007157D9" w:rsidRPr="00040065">
              <w:rPr>
                <w:rFonts w:ascii="Tahoma" w:hAnsi="Tahoma" w:cs="Tahoma"/>
                <w:i/>
                <w:iCs/>
              </w:rPr>
              <w:t xml:space="preserve">) </w:t>
            </w:r>
            <w:r w:rsidR="007157D9" w:rsidRPr="007157D9">
              <w:rPr>
                <w:rFonts w:ascii="Tahoma" w:eastAsia="Times New Roman" w:hAnsi="Tahoma" w:cs="Tahoma"/>
                <w:i/>
                <w:color w:val="000000"/>
              </w:rPr>
              <w:t>if so, the details of the new allotment mechanism and the manner in which it is different from the previous system;</w:t>
            </w:r>
          </w:p>
        </w:tc>
        <w:tc>
          <w:tcPr>
            <w:tcW w:w="6379" w:type="dxa"/>
          </w:tcPr>
          <w:p w14:paraId="2F5F7156" w14:textId="77777777" w:rsidR="00B13D02" w:rsidRDefault="00B13D02" w:rsidP="00B13D02">
            <w:pPr>
              <w:spacing w:after="120"/>
              <w:jc w:val="both"/>
              <w:rPr>
                <w:rFonts w:ascii="Tahoma" w:eastAsia="Times New Roman" w:hAnsi="Tahoma" w:cs="Tahoma"/>
                <w:b/>
                <w:bCs/>
                <w:kern w:val="2"/>
                <w14:ligatures w14:val="standardContextual"/>
              </w:rPr>
            </w:pPr>
            <w:r>
              <w:rPr>
                <w:rFonts w:ascii="Tahoma" w:hAnsi="Tahoma" w:cs="Tahoma"/>
                <w:b/>
                <w:lang w:val="en-US"/>
              </w:rPr>
              <w:t>Answer to Q(b):</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3780DB29" w14:textId="6259219C" w:rsidR="00492206" w:rsidRPr="006D360F" w:rsidRDefault="00B13D02" w:rsidP="00B13D02">
            <w:pPr>
              <w:spacing w:after="120"/>
              <w:jc w:val="both"/>
              <w:rPr>
                <w:rFonts w:ascii="Tahoma" w:hAnsi="Tahoma" w:cs="Tahoma"/>
              </w:rPr>
            </w:pPr>
            <w:r>
              <w:rPr>
                <w:rFonts w:ascii="Tahoma" w:eastAsia="Times New Roman" w:hAnsi="Tahoma" w:cs="Tahoma"/>
                <w:kern w:val="2"/>
                <w14:ligatures w14:val="standardContextual"/>
              </w:rPr>
              <w:t xml:space="preserve">Allocation of Natural Gas to CGD was initiated by </w:t>
            </w:r>
            <w:proofErr w:type="spellStart"/>
            <w:r>
              <w:rPr>
                <w:rFonts w:ascii="Tahoma" w:eastAsia="Times New Roman" w:hAnsi="Tahoma" w:cs="Tahoma"/>
                <w:kern w:val="2"/>
                <w14:ligatures w14:val="standardContextual"/>
              </w:rPr>
              <w:t>MoP&amp;NG</w:t>
            </w:r>
            <w:proofErr w:type="spellEnd"/>
            <w:r>
              <w:rPr>
                <w:rFonts w:ascii="Tahoma" w:eastAsia="Times New Roman" w:hAnsi="Tahoma" w:cs="Tahoma"/>
                <w:kern w:val="2"/>
                <w14:ligatures w14:val="standardContextual"/>
              </w:rPr>
              <w:t xml:space="preserve">. Since then, it has evolved based on the requirement of the country. As per the recent guidelines, this policy has been made uniform throughout the country including in the </w:t>
            </w:r>
            <w:proofErr w:type="spellStart"/>
            <w:r>
              <w:rPr>
                <w:rFonts w:ascii="Tahoma" w:eastAsia="Times New Roman" w:hAnsi="Tahoma" w:cs="Tahoma"/>
                <w:kern w:val="2"/>
                <w14:ligatures w14:val="standardContextual"/>
              </w:rPr>
              <w:t>Northeastern</w:t>
            </w:r>
            <w:proofErr w:type="spellEnd"/>
            <w:r>
              <w:rPr>
                <w:rFonts w:ascii="Tahoma" w:eastAsia="Times New Roman" w:hAnsi="Tahoma" w:cs="Tahoma"/>
                <w:kern w:val="2"/>
                <w14:ligatures w14:val="standardContextual"/>
              </w:rPr>
              <w:t xml:space="preserve"> states</w:t>
            </w:r>
            <w:r>
              <w:rPr>
                <w:rFonts w:ascii="Tahoma" w:eastAsia="Times New Roman" w:hAnsi="Tahoma" w:cs="Tahoma"/>
                <w:kern w:val="2"/>
                <w14:ligatures w14:val="standardContextual"/>
              </w:rPr>
              <w:t>.</w:t>
            </w:r>
          </w:p>
        </w:tc>
      </w:tr>
      <w:tr w:rsidR="00B13D02" w:rsidRPr="00040065" w14:paraId="54E35464" w14:textId="77777777" w:rsidTr="00B13D02">
        <w:trPr>
          <w:trHeight w:val="467"/>
        </w:trPr>
        <w:tc>
          <w:tcPr>
            <w:tcW w:w="3539" w:type="dxa"/>
          </w:tcPr>
          <w:p w14:paraId="710B4EA4" w14:textId="23BE5E81" w:rsidR="00B13D02" w:rsidRPr="00040065" w:rsidRDefault="00B13D02" w:rsidP="005457B8">
            <w:pPr>
              <w:jc w:val="both"/>
              <w:rPr>
                <w:rFonts w:ascii="Tahoma" w:hAnsi="Tahoma" w:cs="Tahoma"/>
                <w:i/>
                <w:iCs/>
              </w:rPr>
            </w:pPr>
            <w:r w:rsidRPr="00040065">
              <w:rPr>
                <w:rFonts w:ascii="Tahoma" w:hAnsi="Tahoma" w:cs="Tahoma"/>
                <w:i/>
                <w:iCs/>
              </w:rPr>
              <w:t>Q.(</w:t>
            </w:r>
            <w:r>
              <w:rPr>
                <w:rFonts w:ascii="Tahoma" w:hAnsi="Tahoma" w:cs="Tahoma"/>
                <w:i/>
                <w:iCs/>
              </w:rPr>
              <w:t>c</w:t>
            </w:r>
            <w:r w:rsidRPr="00040065">
              <w:rPr>
                <w:rFonts w:ascii="Tahoma" w:hAnsi="Tahoma" w:cs="Tahoma"/>
                <w:i/>
                <w:iCs/>
              </w:rPr>
              <w:t xml:space="preserve">) </w:t>
            </w:r>
            <w:r w:rsidRPr="007157D9">
              <w:rPr>
                <w:rFonts w:ascii="Tahoma" w:hAnsi="Tahoma" w:cs="Tahoma"/>
                <w:i/>
                <w:iCs/>
              </w:rPr>
              <w:t>whether the new policy provides for allocation of natural gas in advance to CGD sector; and</w:t>
            </w:r>
          </w:p>
        </w:tc>
        <w:tc>
          <w:tcPr>
            <w:tcW w:w="6379" w:type="dxa"/>
            <w:vMerge w:val="restart"/>
          </w:tcPr>
          <w:p w14:paraId="5A894968" w14:textId="2F5E5B3A" w:rsidR="00B13D02" w:rsidRPr="00040065" w:rsidRDefault="00B13D02" w:rsidP="007157D9">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c</w:t>
            </w:r>
            <w:r w:rsidRPr="00040065">
              <w:rPr>
                <w:rFonts w:ascii="Tahoma" w:hAnsi="Tahoma" w:cs="Tahoma"/>
                <w:b/>
                <w:lang w:val="en-US"/>
              </w:rPr>
              <w:t>)</w:t>
            </w:r>
            <w:r>
              <w:rPr>
                <w:rFonts w:ascii="Tahoma" w:hAnsi="Tahoma" w:cs="Tahoma"/>
                <w:b/>
                <w:lang w:val="en-US"/>
              </w:rPr>
              <w:t>&amp; Q(d)</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59D4D45A" w14:textId="260A3A06" w:rsidR="00B13D02" w:rsidRPr="00040065" w:rsidRDefault="00B13D02" w:rsidP="00B13D02">
            <w:pPr>
              <w:spacing w:after="120"/>
              <w:jc w:val="both"/>
              <w:rPr>
                <w:rFonts w:ascii="Tahoma" w:hAnsi="Tahoma" w:cs="Tahoma"/>
                <w:lang w:val="en-US"/>
              </w:rPr>
            </w:pPr>
          </w:p>
        </w:tc>
      </w:tr>
      <w:tr w:rsidR="00B13D02" w:rsidRPr="00040065" w14:paraId="12857B01" w14:textId="77777777" w:rsidTr="00B13D02">
        <w:trPr>
          <w:trHeight w:val="1075"/>
        </w:trPr>
        <w:tc>
          <w:tcPr>
            <w:tcW w:w="3539" w:type="dxa"/>
          </w:tcPr>
          <w:p w14:paraId="23BB5036" w14:textId="44BF379F" w:rsidR="00B13D02" w:rsidRPr="00040065" w:rsidRDefault="00B13D02" w:rsidP="00092EAE">
            <w:pPr>
              <w:jc w:val="both"/>
              <w:rPr>
                <w:rFonts w:ascii="Tahoma" w:hAnsi="Tahoma" w:cs="Tahoma"/>
                <w:i/>
                <w:iCs/>
              </w:rPr>
            </w:pPr>
            <w:r w:rsidRPr="00040065">
              <w:rPr>
                <w:rFonts w:ascii="Tahoma" w:hAnsi="Tahoma" w:cs="Tahoma"/>
                <w:i/>
                <w:iCs/>
              </w:rPr>
              <w:t>Q.(</w:t>
            </w:r>
            <w:r>
              <w:rPr>
                <w:rFonts w:ascii="Tahoma" w:hAnsi="Tahoma" w:cs="Tahoma"/>
                <w:i/>
                <w:iCs/>
              </w:rPr>
              <w:t>d</w:t>
            </w:r>
            <w:r w:rsidRPr="00040065">
              <w:rPr>
                <w:rFonts w:ascii="Tahoma" w:hAnsi="Tahoma" w:cs="Tahoma"/>
                <w:i/>
                <w:iCs/>
              </w:rPr>
              <w:t xml:space="preserve">) </w:t>
            </w:r>
            <w:r>
              <w:rPr>
                <w:rFonts w:ascii="Tahoma" w:hAnsi="Tahoma" w:cs="Tahoma"/>
                <w:i/>
                <w:iCs/>
              </w:rPr>
              <w:t>t</w:t>
            </w:r>
            <w:r w:rsidRPr="007157D9">
              <w:rPr>
                <w:rFonts w:ascii="Tahoma" w:hAnsi="Tahoma" w:cs="Tahoma"/>
                <w:i/>
                <w:iCs/>
              </w:rPr>
              <w:t>he steps being taken to ensure affordability and supply predictability for urban and semi-urban consumers under this new policy framework</w:t>
            </w:r>
            <w:r>
              <w:rPr>
                <w:rFonts w:ascii="Tahoma" w:hAnsi="Tahoma" w:cs="Tahoma"/>
                <w:i/>
                <w:iCs/>
              </w:rPr>
              <w:t>?</w:t>
            </w:r>
          </w:p>
        </w:tc>
        <w:tc>
          <w:tcPr>
            <w:tcW w:w="6379" w:type="dxa"/>
            <w:vMerge/>
          </w:tcPr>
          <w:p w14:paraId="6400ECB3" w14:textId="77777777" w:rsidR="00B13D02" w:rsidRPr="00040065" w:rsidRDefault="00B13D02" w:rsidP="007157D9">
            <w:pPr>
              <w:spacing w:after="120"/>
              <w:jc w:val="both"/>
              <w:rPr>
                <w:rFonts w:ascii="Tahoma" w:hAnsi="Tahoma" w:cs="Tahoma"/>
                <w:b/>
                <w:lang w:val="en-US"/>
              </w:rPr>
            </w:pPr>
          </w:p>
        </w:tc>
      </w:tr>
    </w:tbl>
    <w:p w14:paraId="23352F1B" w14:textId="6E4325AC"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p>
    <w:p w14:paraId="3A08BC9D" w14:textId="77777777" w:rsidR="00AE10C1" w:rsidRPr="00040065" w:rsidRDefault="00AE10C1"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1A954EF1" w14:textId="77777777" w:rsidR="00F26CC7" w:rsidRPr="00040065" w:rsidRDefault="00F26CC7" w:rsidP="0044759C">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F26CC7"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1"/>
  </w:num>
  <w:num w:numId="11">
    <w:abstractNumId w:val="23"/>
  </w:num>
  <w:num w:numId="12">
    <w:abstractNumId w:val="21"/>
  </w:num>
  <w:num w:numId="13">
    <w:abstractNumId w:val="34"/>
  </w:num>
  <w:num w:numId="14">
    <w:abstractNumId w:val="27"/>
  </w:num>
  <w:num w:numId="15">
    <w:abstractNumId w:val="36"/>
  </w:num>
  <w:num w:numId="16">
    <w:abstractNumId w:val="19"/>
  </w:num>
  <w:num w:numId="17">
    <w:abstractNumId w:val="20"/>
  </w:num>
  <w:num w:numId="18">
    <w:abstractNumId w:val="15"/>
  </w:num>
  <w:num w:numId="19">
    <w:abstractNumId w:val="30"/>
  </w:num>
  <w:num w:numId="20">
    <w:abstractNumId w:val="32"/>
  </w:num>
  <w:num w:numId="21">
    <w:abstractNumId w:val="6"/>
  </w:num>
  <w:num w:numId="22">
    <w:abstractNumId w:val="40"/>
  </w:num>
  <w:num w:numId="23">
    <w:abstractNumId w:val="28"/>
  </w:num>
  <w:num w:numId="24">
    <w:abstractNumId w:val="22"/>
  </w:num>
  <w:num w:numId="25">
    <w:abstractNumId w:val="12"/>
  </w:num>
  <w:num w:numId="26">
    <w:abstractNumId w:val="9"/>
  </w:num>
  <w:num w:numId="27">
    <w:abstractNumId w:val="4"/>
  </w:num>
  <w:num w:numId="28">
    <w:abstractNumId w:val="35"/>
  </w:num>
  <w:num w:numId="29">
    <w:abstractNumId w:val="37"/>
  </w:num>
  <w:num w:numId="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1"/>
  </w:num>
  <w:num w:numId="35">
    <w:abstractNumId w:val="39"/>
  </w:num>
  <w:num w:numId="36">
    <w:abstractNumId w:val="16"/>
  </w:num>
  <w:num w:numId="37">
    <w:abstractNumId w:val="2"/>
  </w:num>
  <w:num w:numId="38">
    <w:abstractNumId w:val="1"/>
  </w:num>
  <w:num w:numId="39">
    <w:abstractNumId w:val="7"/>
  </w:num>
  <w:num w:numId="40">
    <w:abstractNumId w:val="24"/>
  </w:num>
  <w:num w:numId="41">
    <w:abstractNumId w:val="33"/>
  </w:num>
  <w:num w:numId="42">
    <w:abstractNumId w:val="38"/>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06BF3"/>
    <w:rsid w:val="00006D62"/>
    <w:rsid w:val="000205D2"/>
    <w:rsid w:val="00040065"/>
    <w:rsid w:val="0004741A"/>
    <w:rsid w:val="0005506B"/>
    <w:rsid w:val="0006232A"/>
    <w:rsid w:val="000715A3"/>
    <w:rsid w:val="00071650"/>
    <w:rsid w:val="000730D5"/>
    <w:rsid w:val="0007784F"/>
    <w:rsid w:val="00092EAE"/>
    <w:rsid w:val="000977F8"/>
    <w:rsid w:val="000A09A2"/>
    <w:rsid w:val="000A2F38"/>
    <w:rsid w:val="000B4AC8"/>
    <w:rsid w:val="000B6878"/>
    <w:rsid w:val="000B717E"/>
    <w:rsid w:val="000C27A5"/>
    <w:rsid w:val="000C5232"/>
    <w:rsid w:val="000C5B3E"/>
    <w:rsid w:val="000C6499"/>
    <w:rsid w:val="000C6679"/>
    <w:rsid w:val="000C780F"/>
    <w:rsid w:val="000F07AB"/>
    <w:rsid w:val="000F5C49"/>
    <w:rsid w:val="000F5CA9"/>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4C58"/>
    <w:rsid w:val="001B7D4C"/>
    <w:rsid w:val="001C6223"/>
    <w:rsid w:val="001E301A"/>
    <w:rsid w:val="001F17B4"/>
    <w:rsid w:val="001F253B"/>
    <w:rsid w:val="00201D8F"/>
    <w:rsid w:val="00203BB6"/>
    <w:rsid w:val="002254E2"/>
    <w:rsid w:val="00230158"/>
    <w:rsid w:val="00235041"/>
    <w:rsid w:val="00246075"/>
    <w:rsid w:val="00261595"/>
    <w:rsid w:val="002618BC"/>
    <w:rsid w:val="002639D6"/>
    <w:rsid w:val="00265CDC"/>
    <w:rsid w:val="00284B8F"/>
    <w:rsid w:val="00287BE4"/>
    <w:rsid w:val="002938BE"/>
    <w:rsid w:val="002A001C"/>
    <w:rsid w:val="002A7B0E"/>
    <w:rsid w:val="002B36D7"/>
    <w:rsid w:val="002C07CD"/>
    <w:rsid w:val="002C2F3A"/>
    <w:rsid w:val="002E2DA8"/>
    <w:rsid w:val="002E5790"/>
    <w:rsid w:val="002E61F1"/>
    <w:rsid w:val="002E7B37"/>
    <w:rsid w:val="002E7EBA"/>
    <w:rsid w:val="002F2731"/>
    <w:rsid w:val="002F5F62"/>
    <w:rsid w:val="0030475B"/>
    <w:rsid w:val="00312D2B"/>
    <w:rsid w:val="003179D3"/>
    <w:rsid w:val="0032755B"/>
    <w:rsid w:val="00335C1C"/>
    <w:rsid w:val="00345A27"/>
    <w:rsid w:val="00346153"/>
    <w:rsid w:val="00350D11"/>
    <w:rsid w:val="003544AE"/>
    <w:rsid w:val="003601F4"/>
    <w:rsid w:val="00375F76"/>
    <w:rsid w:val="0038585B"/>
    <w:rsid w:val="003859BE"/>
    <w:rsid w:val="00393FB4"/>
    <w:rsid w:val="003A5087"/>
    <w:rsid w:val="003B2588"/>
    <w:rsid w:val="003C0FC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2FD5"/>
    <w:rsid w:val="00453188"/>
    <w:rsid w:val="00463A0C"/>
    <w:rsid w:val="00492206"/>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066E"/>
    <w:rsid w:val="00532449"/>
    <w:rsid w:val="00534AF9"/>
    <w:rsid w:val="005457B8"/>
    <w:rsid w:val="00551830"/>
    <w:rsid w:val="0055185D"/>
    <w:rsid w:val="00556073"/>
    <w:rsid w:val="00562579"/>
    <w:rsid w:val="005632FA"/>
    <w:rsid w:val="0056541D"/>
    <w:rsid w:val="00575BE9"/>
    <w:rsid w:val="005765F5"/>
    <w:rsid w:val="005859CE"/>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6CCE"/>
    <w:rsid w:val="00631EB0"/>
    <w:rsid w:val="00640F2E"/>
    <w:rsid w:val="00643085"/>
    <w:rsid w:val="00645BD2"/>
    <w:rsid w:val="0064614F"/>
    <w:rsid w:val="00654ECF"/>
    <w:rsid w:val="0066060F"/>
    <w:rsid w:val="006702D9"/>
    <w:rsid w:val="00671274"/>
    <w:rsid w:val="00671E00"/>
    <w:rsid w:val="0067744F"/>
    <w:rsid w:val="0069091F"/>
    <w:rsid w:val="006914A0"/>
    <w:rsid w:val="006A0F75"/>
    <w:rsid w:val="006A2B11"/>
    <w:rsid w:val="006A734A"/>
    <w:rsid w:val="006A7AF4"/>
    <w:rsid w:val="006B5433"/>
    <w:rsid w:val="006C405C"/>
    <w:rsid w:val="006D360F"/>
    <w:rsid w:val="006E5B6B"/>
    <w:rsid w:val="006F2F7A"/>
    <w:rsid w:val="006F5F9D"/>
    <w:rsid w:val="00700063"/>
    <w:rsid w:val="00702DC3"/>
    <w:rsid w:val="00705E51"/>
    <w:rsid w:val="00707A79"/>
    <w:rsid w:val="007102AE"/>
    <w:rsid w:val="007157D9"/>
    <w:rsid w:val="00715CA5"/>
    <w:rsid w:val="00724C3D"/>
    <w:rsid w:val="007420CA"/>
    <w:rsid w:val="00744E45"/>
    <w:rsid w:val="0075600F"/>
    <w:rsid w:val="007566E9"/>
    <w:rsid w:val="007601BC"/>
    <w:rsid w:val="007670B7"/>
    <w:rsid w:val="00787588"/>
    <w:rsid w:val="007918D9"/>
    <w:rsid w:val="007A218C"/>
    <w:rsid w:val="007A2889"/>
    <w:rsid w:val="007B1B7A"/>
    <w:rsid w:val="007B5BAF"/>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506B3"/>
    <w:rsid w:val="00851623"/>
    <w:rsid w:val="0085767A"/>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363A9"/>
    <w:rsid w:val="00941EAA"/>
    <w:rsid w:val="00946607"/>
    <w:rsid w:val="00952273"/>
    <w:rsid w:val="00954933"/>
    <w:rsid w:val="00964E66"/>
    <w:rsid w:val="009750EE"/>
    <w:rsid w:val="009A2F73"/>
    <w:rsid w:val="009A4EE9"/>
    <w:rsid w:val="009A6888"/>
    <w:rsid w:val="009B54ED"/>
    <w:rsid w:val="009C467D"/>
    <w:rsid w:val="009C4AB8"/>
    <w:rsid w:val="009C5163"/>
    <w:rsid w:val="009C57D9"/>
    <w:rsid w:val="009C5C57"/>
    <w:rsid w:val="009C7F2F"/>
    <w:rsid w:val="009E562D"/>
    <w:rsid w:val="009F159F"/>
    <w:rsid w:val="009F343A"/>
    <w:rsid w:val="00A06BB3"/>
    <w:rsid w:val="00A10F4F"/>
    <w:rsid w:val="00A138B4"/>
    <w:rsid w:val="00A1623B"/>
    <w:rsid w:val="00A322D4"/>
    <w:rsid w:val="00A36610"/>
    <w:rsid w:val="00A3735E"/>
    <w:rsid w:val="00A40A9F"/>
    <w:rsid w:val="00A4127B"/>
    <w:rsid w:val="00A41779"/>
    <w:rsid w:val="00A41B22"/>
    <w:rsid w:val="00A44788"/>
    <w:rsid w:val="00A44F46"/>
    <w:rsid w:val="00A5073A"/>
    <w:rsid w:val="00A67BEF"/>
    <w:rsid w:val="00A800A0"/>
    <w:rsid w:val="00A83A36"/>
    <w:rsid w:val="00A92834"/>
    <w:rsid w:val="00AA359F"/>
    <w:rsid w:val="00AE10C1"/>
    <w:rsid w:val="00B13D02"/>
    <w:rsid w:val="00B234E6"/>
    <w:rsid w:val="00B32638"/>
    <w:rsid w:val="00B3384E"/>
    <w:rsid w:val="00B355C9"/>
    <w:rsid w:val="00B43D2A"/>
    <w:rsid w:val="00B475C0"/>
    <w:rsid w:val="00B50E79"/>
    <w:rsid w:val="00B519EF"/>
    <w:rsid w:val="00B71914"/>
    <w:rsid w:val="00B810F9"/>
    <w:rsid w:val="00B85579"/>
    <w:rsid w:val="00BC0366"/>
    <w:rsid w:val="00BC4C9F"/>
    <w:rsid w:val="00BC74A8"/>
    <w:rsid w:val="00BD30F6"/>
    <w:rsid w:val="00BD5E52"/>
    <w:rsid w:val="00BE2646"/>
    <w:rsid w:val="00BE27FC"/>
    <w:rsid w:val="00BE6EAD"/>
    <w:rsid w:val="00BF024B"/>
    <w:rsid w:val="00BF64ED"/>
    <w:rsid w:val="00C02CCE"/>
    <w:rsid w:val="00C07081"/>
    <w:rsid w:val="00C1363F"/>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721F8"/>
    <w:rsid w:val="00C82B13"/>
    <w:rsid w:val="00C84AF1"/>
    <w:rsid w:val="00C91076"/>
    <w:rsid w:val="00C968B7"/>
    <w:rsid w:val="00C97D4E"/>
    <w:rsid w:val="00CA3E7A"/>
    <w:rsid w:val="00CB2C12"/>
    <w:rsid w:val="00CB7949"/>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E76E6"/>
    <w:rsid w:val="00DF1C17"/>
    <w:rsid w:val="00DF270C"/>
    <w:rsid w:val="00E02CD6"/>
    <w:rsid w:val="00E06B03"/>
    <w:rsid w:val="00E14F53"/>
    <w:rsid w:val="00E339E5"/>
    <w:rsid w:val="00E36BCC"/>
    <w:rsid w:val="00E37BCB"/>
    <w:rsid w:val="00E44632"/>
    <w:rsid w:val="00E454EE"/>
    <w:rsid w:val="00E74050"/>
    <w:rsid w:val="00E869E0"/>
    <w:rsid w:val="00E87FA9"/>
    <w:rsid w:val="00E96B7E"/>
    <w:rsid w:val="00EB0203"/>
    <w:rsid w:val="00EB5F4C"/>
    <w:rsid w:val="00EB6DB5"/>
    <w:rsid w:val="00ED2EBB"/>
    <w:rsid w:val="00EE37B2"/>
    <w:rsid w:val="00EF357F"/>
    <w:rsid w:val="00EF4BEA"/>
    <w:rsid w:val="00EF4C58"/>
    <w:rsid w:val="00F211B3"/>
    <w:rsid w:val="00F21622"/>
    <w:rsid w:val="00F255CA"/>
    <w:rsid w:val="00F26A26"/>
    <w:rsid w:val="00F26CC7"/>
    <w:rsid w:val="00F270A6"/>
    <w:rsid w:val="00F308F3"/>
    <w:rsid w:val="00F322FF"/>
    <w:rsid w:val="00F34A50"/>
    <w:rsid w:val="00F47FDD"/>
    <w:rsid w:val="00F636E8"/>
    <w:rsid w:val="00F6408C"/>
    <w:rsid w:val="00F90735"/>
    <w:rsid w:val="00F977D6"/>
    <w:rsid w:val="00F97BB8"/>
    <w:rsid w:val="00FA77B1"/>
    <w:rsid w:val="00FB29DD"/>
    <w:rsid w:val="00FB3301"/>
    <w:rsid w:val="00FB3A1A"/>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2553705">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191840818">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01082371">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28557107">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85489421">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23499307">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94301105">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1533355">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21171673">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45533841">
      <w:bodyDiv w:val="1"/>
      <w:marLeft w:val="0"/>
      <w:marRight w:val="0"/>
      <w:marTop w:val="0"/>
      <w:marBottom w:val="0"/>
      <w:divBdr>
        <w:top w:val="none" w:sz="0" w:space="0" w:color="auto"/>
        <w:left w:val="none" w:sz="0" w:space="0" w:color="auto"/>
        <w:bottom w:val="none" w:sz="0" w:space="0" w:color="auto"/>
        <w:right w:val="none" w:sz="0" w:space="0" w:color="auto"/>
      </w:divBdr>
    </w:div>
    <w:div w:id="554388112">
      <w:bodyDiv w:val="1"/>
      <w:marLeft w:val="0"/>
      <w:marRight w:val="0"/>
      <w:marTop w:val="0"/>
      <w:marBottom w:val="0"/>
      <w:divBdr>
        <w:top w:val="none" w:sz="0" w:space="0" w:color="auto"/>
        <w:left w:val="none" w:sz="0" w:space="0" w:color="auto"/>
        <w:bottom w:val="none" w:sz="0" w:space="0" w:color="auto"/>
        <w:right w:val="none" w:sz="0" w:space="0" w:color="auto"/>
      </w:divBdr>
    </w:div>
    <w:div w:id="58911750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75424683">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29570629">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48623239">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6093764">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764762934">
      <w:bodyDiv w:val="1"/>
      <w:marLeft w:val="0"/>
      <w:marRight w:val="0"/>
      <w:marTop w:val="0"/>
      <w:marBottom w:val="0"/>
      <w:divBdr>
        <w:top w:val="none" w:sz="0" w:space="0" w:color="auto"/>
        <w:left w:val="none" w:sz="0" w:space="0" w:color="auto"/>
        <w:bottom w:val="none" w:sz="0" w:space="0" w:color="auto"/>
        <w:right w:val="none" w:sz="0" w:space="0" w:color="auto"/>
      </w:divBdr>
    </w:div>
    <w:div w:id="791099547">
      <w:bodyDiv w:val="1"/>
      <w:marLeft w:val="0"/>
      <w:marRight w:val="0"/>
      <w:marTop w:val="0"/>
      <w:marBottom w:val="0"/>
      <w:divBdr>
        <w:top w:val="none" w:sz="0" w:space="0" w:color="auto"/>
        <w:left w:val="none" w:sz="0" w:space="0" w:color="auto"/>
        <w:bottom w:val="none" w:sz="0" w:space="0" w:color="auto"/>
        <w:right w:val="none" w:sz="0" w:space="0" w:color="auto"/>
      </w:divBdr>
    </w:div>
    <w:div w:id="794954151">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17960315">
      <w:bodyDiv w:val="1"/>
      <w:marLeft w:val="0"/>
      <w:marRight w:val="0"/>
      <w:marTop w:val="0"/>
      <w:marBottom w:val="0"/>
      <w:divBdr>
        <w:top w:val="none" w:sz="0" w:space="0" w:color="auto"/>
        <w:left w:val="none" w:sz="0" w:space="0" w:color="auto"/>
        <w:bottom w:val="none" w:sz="0" w:space="0" w:color="auto"/>
        <w:right w:val="none" w:sz="0" w:space="0" w:color="auto"/>
      </w:divBdr>
    </w:div>
    <w:div w:id="823200215">
      <w:bodyDiv w:val="1"/>
      <w:marLeft w:val="0"/>
      <w:marRight w:val="0"/>
      <w:marTop w:val="0"/>
      <w:marBottom w:val="0"/>
      <w:divBdr>
        <w:top w:val="none" w:sz="0" w:space="0" w:color="auto"/>
        <w:left w:val="none" w:sz="0" w:space="0" w:color="auto"/>
        <w:bottom w:val="none" w:sz="0" w:space="0" w:color="auto"/>
        <w:right w:val="none" w:sz="0" w:space="0" w:color="auto"/>
      </w:divBdr>
    </w:div>
    <w:div w:id="837767896">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5236484">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80364172">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6770925">
      <w:bodyDiv w:val="1"/>
      <w:marLeft w:val="0"/>
      <w:marRight w:val="0"/>
      <w:marTop w:val="0"/>
      <w:marBottom w:val="0"/>
      <w:divBdr>
        <w:top w:val="none" w:sz="0" w:space="0" w:color="auto"/>
        <w:left w:val="none" w:sz="0" w:space="0" w:color="auto"/>
        <w:bottom w:val="none" w:sz="0" w:space="0" w:color="auto"/>
        <w:right w:val="none" w:sz="0" w:space="0" w:color="auto"/>
      </w:divBdr>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33900">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75792188">
      <w:bodyDiv w:val="1"/>
      <w:marLeft w:val="0"/>
      <w:marRight w:val="0"/>
      <w:marTop w:val="0"/>
      <w:marBottom w:val="0"/>
      <w:divBdr>
        <w:top w:val="none" w:sz="0" w:space="0" w:color="auto"/>
        <w:left w:val="none" w:sz="0" w:space="0" w:color="auto"/>
        <w:bottom w:val="none" w:sz="0" w:space="0" w:color="auto"/>
        <w:right w:val="none" w:sz="0" w:space="0" w:color="auto"/>
      </w:divBdr>
    </w:div>
    <w:div w:id="998920226">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36396515">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46505226">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65441181">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211260493">
      <w:bodyDiv w:val="1"/>
      <w:marLeft w:val="0"/>
      <w:marRight w:val="0"/>
      <w:marTop w:val="0"/>
      <w:marBottom w:val="0"/>
      <w:divBdr>
        <w:top w:val="none" w:sz="0" w:space="0" w:color="auto"/>
        <w:left w:val="none" w:sz="0" w:space="0" w:color="auto"/>
        <w:bottom w:val="none" w:sz="0" w:space="0" w:color="auto"/>
        <w:right w:val="none" w:sz="0" w:space="0" w:color="auto"/>
      </w:divBdr>
    </w:div>
    <w:div w:id="1265069323">
      <w:bodyDiv w:val="1"/>
      <w:marLeft w:val="0"/>
      <w:marRight w:val="0"/>
      <w:marTop w:val="0"/>
      <w:marBottom w:val="0"/>
      <w:divBdr>
        <w:top w:val="none" w:sz="0" w:space="0" w:color="auto"/>
        <w:left w:val="none" w:sz="0" w:space="0" w:color="auto"/>
        <w:bottom w:val="none" w:sz="0" w:space="0" w:color="auto"/>
        <w:right w:val="none" w:sz="0" w:space="0" w:color="auto"/>
      </w:divBdr>
    </w:div>
    <w:div w:id="1276988433">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5058096">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0135870">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23452982">
      <w:bodyDiv w:val="1"/>
      <w:marLeft w:val="0"/>
      <w:marRight w:val="0"/>
      <w:marTop w:val="0"/>
      <w:marBottom w:val="0"/>
      <w:divBdr>
        <w:top w:val="none" w:sz="0" w:space="0" w:color="auto"/>
        <w:left w:val="none" w:sz="0" w:space="0" w:color="auto"/>
        <w:bottom w:val="none" w:sz="0" w:space="0" w:color="auto"/>
        <w:right w:val="none" w:sz="0" w:space="0" w:color="auto"/>
      </w:divBdr>
    </w:div>
    <w:div w:id="1450319825">
      <w:bodyDiv w:val="1"/>
      <w:marLeft w:val="0"/>
      <w:marRight w:val="0"/>
      <w:marTop w:val="0"/>
      <w:marBottom w:val="0"/>
      <w:divBdr>
        <w:top w:val="none" w:sz="0" w:space="0" w:color="auto"/>
        <w:left w:val="none" w:sz="0" w:space="0" w:color="auto"/>
        <w:bottom w:val="none" w:sz="0" w:space="0" w:color="auto"/>
        <w:right w:val="none" w:sz="0" w:space="0" w:color="auto"/>
      </w:divBdr>
      <w:divsChild>
        <w:div w:id="1300769804">
          <w:marLeft w:val="0"/>
          <w:marRight w:val="0"/>
          <w:marTop w:val="0"/>
          <w:marBottom w:val="0"/>
          <w:divBdr>
            <w:top w:val="none" w:sz="0" w:space="0" w:color="auto"/>
            <w:left w:val="none" w:sz="0" w:space="0" w:color="auto"/>
            <w:bottom w:val="none" w:sz="0" w:space="0" w:color="auto"/>
            <w:right w:val="none" w:sz="0" w:space="0" w:color="auto"/>
          </w:divBdr>
          <w:divsChild>
            <w:div w:id="155296171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00270051">
      <w:bodyDiv w:val="1"/>
      <w:marLeft w:val="0"/>
      <w:marRight w:val="0"/>
      <w:marTop w:val="0"/>
      <w:marBottom w:val="0"/>
      <w:divBdr>
        <w:top w:val="none" w:sz="0" w:space="0" w:color="auto"/>
        <w:left w:val="none" w:sz="0" w:space="0" w:color="auto"/>
        <w:bottom w:val="none" w:sz="0" w:space="0" w:color="auto"/>
        <w:right w:val="none" w:sz="0" w:space="0" w:color="auto"/>
      </w:divBdr>
    </w:div>
    <w:div w:id="1513035426">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28253509">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18950086">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34868915">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87177012">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30303378">
      <w:bodyDiv w:val="1"/>
      <w:marLeft w:val="0"/>
      <w:marRight w:val="0"/>
      <w:marTop w:val="0"/>
      <w:marBottom w:val="0"/>
      <w:divBdr>
        <w:top w:val="none" w:sz="0" w:space="0" w:color="auto"/>
        <w:left w:val="none" w:sz="0" w:space="0" w:color="auto"/>
        <w:bottom w:val="none" w:sz="0" w:space="0" w:color="auto"/>
        <w:right w:val="none" w:sz="0" w:space="0" w:color="auto"/>
      </w:divBdr>
    </w:div>
    <w:div w:id="1732727913">
      <w:bodyDiv w:val="1"/>
      <w:marLeft w:val="0"/>
      <w:marRight w:val="0"/>
      <w:marTop w:val="0"/>
      <w:marBottom w:val="0"/>
      <w:divBdr>
        <w:top w:val="none" w:sz="0" w:space="0" w:color="auto"/>
        <w:left w:val="none" w:sz="0" w:space="0" w:color="auto"/>
        <w:bottom w:val="none" w:sz="0" w:space="0" w:color="auto"/>
        <w:right w:val="none" w:sz="0" w:space="0" w:color="auto"/>
      </w:divBdr>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789350926">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13280997">
      <w:bodyDiv w:val="1"/>
      <w:marLeft w:val="0"/>
      <w:marRight w:val="0"/>
      <w:marTop w:val="0"/>
      <w:marBottom w:val="0"/>
      <w:divBdr>
        <w:top w:val="none" w:sz="0" w:space="0" w:color="auto"/>
        <w:left w:val="none" w:sz="0" w:space="0" w:color="auto"/>
        <w:bottom w:val="none" w:sz="0" w:space="0" w:color="auto"/>
        <w:right w:val="none" w:sz="0" w:space="0" w:color="auto"/>
      </w:divBdr>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880123500">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11909940">
      <w:bodyDiv w:val="1"/>
      <w:marLeft w:val="0"/>
      <w:marRight w:val="0"/>
      <w:marTop w:val="0"/>
      <w:marBottom w:val="0"/>
      <w:divBdr>
        <w:top w:val="none" w:sz="0" w:space="0" w:color="auto"/>
        <w:left w:val="none" w:sz="0" w:space="0" w:color="auto"/>
        <w:bottom w:val="none" w:sz="0" w:space="0" w:color="auto"/>
        <w:right w:val="none" w:sz="0" w:space="0" w:color="auto"/>
      </w:divBdr>
    </w:div>
    <w:div w:id="2018926556">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 w:id="2144536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2.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DC20ED-63FF-4E59-A70A-82F4D1A7B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3</cp:revision>
  <cp:lastPrinted>2025-08-13T12:31:00Z</cp:lastPrinted>
  <dcterms:created xsi:type="dcterms:W3CDTF">2025-08-11T12:33:00Z</dcterms:created>
  <dcterms:modified xsi:type="dcterms:W3CDTF">2025-08-13T12:33:00Z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