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02104915"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BA1482">
        <w:rPr>
          <w:rFonts w:ascii="Tahoma" w:hAnsi="Tahoma" w:cs="Tahoma"/>
          <w:b/>
          <w:lang w:val="en-US"/>
        </w:rPr>
        <w:t>77</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FA746E">
        <w:rPr>
          <w:rFonts w:ascii="Tahoma" w:hAnsi="Tahoma" w:cs="Tahoma"/>
          <w:b/>
          <w:lang w:val="en-US"/>
        </w:rPr>
        <w:t xml:space="preserve">  </w:t>
      </w:r>
      <w:r w:rsidR="00BA1482">
        <w:rPr>
          <w:rFonts w:ascii="Tahoma" w:hAnsi="Tahoma" w:cs="Tahoma"/>
          <w:b/>
          <w:lang w:val="en-US"/>
        </w:rPr>
        <w:t>1</w:t>
      </w:r>
      <w:r w:rsidR="00CB58B4">
        <w:rPr>
          <w:rFonts w:ascii="Tahoma" w:hAnsi="Tahoma" w:cs="Tahoma"/>
          <w:b/>
          <w:lang w:val="en-US"/>
        </w:rPr>
        <w:t>3</w:t>
      </w:r>
      <w:bookmarkStart w:id="0" w:name="_GoBack"/>
      <w:bookmarkEnd w:id="0"/>
      <w:r w:rsidR="00FA746E" w:rsidRPr="00FA746E">
        <w:rPr>
          <w:rFonts w:ascii="Tahoma" w:hAnsi="Tahoma" w:cs="Tahoma"/>
          <w:b/>
          <w:vertAlign w:val="superscript"/>
          <w:lang w:val="en-US"/>
        </w:rPr>
        <w:t>th</w:t>
      </w:r>
      <w:r w:rsidR="00FA746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5964BCE9" w14:textId="05F62FB8" w:rsidR="003E2B73" w:rsidRPr="00040065" w:rsidRDefault="00506AF9" w:rsidP="003E2B73">
      <w:pPr>
        <w:spacing w:after="0"/>
        <w:ind w:right="-482"/>
        <w:jc w:val="center"/>
        <w:rPr>
          <w:rFonts w:ascii="Tahoma" w:hAnsi="Tahoma" w:cs="Tahoma"/>
          <w:b/>
          <w:lang w:val="en-US"/>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04741A" w:rsidRPr="00040065">
        <w:rPr>
          <w:rFonts w:ascii="Tahoma" w:hAnsi="Tahoma" w:cs="Tahoma"/>
          <w:b/>
          <w:lang w:val="en-US"/>
        </w:rPr>
        <w:t>Vijay Kumar Mishra</w:t>
      </w:r>
    </w:p>
    <w:p w14:paraId="08B02684" w14:textId="56AF0959" w:rsidR="003E2B73" w:rsidRDefault="003E2B73" w:rsidP="003E2B73">
      <w:pPr>
        <w:spacing w:after="0"/>
        <w:ind w:right="-482"/>
        <w:jc w:val="center"/>
        <w:rPr>
          <w:rFonts w:ascii="Tahoma" w:hAnsi="Tahoma" w:cs="Tahoma"/>
          <w:u w:val="single"/>
          <w:lang w:val="en-US"/>
        </w:rPr>
      </w:pPr>
      <w:r w:rsidRPr="00040065">
        <w:rPr>
          <w:rFonts w:ascii="Tahoma" w:hAnsi="Tahoma" w:cs="Tahoma"/>
          <w:b/>
          <w:lang w:val="en-US"/>
        </w:rPr>
        <w:t xml:space="preserve">                                                                                                   </w:t>
      </w:r>
      <w:r w:rsidRPr="00040065">
        <w:rPr>
          <w:rFonts w:ascii="Tahoma" w:hAnsi="Tahoma" w:cs="Tahoma"/>
          <w:bCs/>
          <w:lang w:val="en-US"/>
        </w:rPr>
        <w:t xml:space="preserve">  </w:t>
      </w:r>
      <w:r w:rsidR="00E14F53" w:rsidRPr="00040065">
        <w:rPr>
          <w:rFonts w:ascii="Tahoma" w:hAnsi="Tahoma" w:cs="Tahoma"/>
          <w:bCs/>
          <w:lang w:val="en-US"/>
        </w:rPr>
        <w:t xml:space="preserve">          </w:t>
      </w:r>
      <w:r w:rsidR="003E4084" w:rsidRPr="00040065">
        <w:rPr>
          <w:rFonts w:ascii="Tahoma" w:hAnsi="Tahoma" w:cs="Tahoma"/>
          <w:u w:val="single"/>
          <w:lang w:val="en-US"/>
        </w:rPr>
        <w:t>Deputy Director(E&amp;S)</w:t>
      </w:r>
    </w:p>
    <w:p w14:paraId="14068522" w14:textId="77777777" w:rsidR="00E40623" w:rsidRPr="00040065" w:rsidRDefault="00E40623" w:rsidP="003E2B73">
      <w:pPr>
        <w:spacing w:after="0"/>
        <w:ind w:right="-482"/>
        <w:jc w:val="center"/>
        <w:rPr>
          <w:rFonts w:ascii="Tahoma" w:hAnsi="Tahoma" w:cs="Tahoma"/>
          <w:u w:val="single"/>
          <w:lang w:val="en-US"/>
        </w:rPr>
      </w:pPr>
    </w:p>
    <w:p w14:paraId="24F1D845" w14:textId="75B4AF55"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BA1482">
        <w:rPr>
          <w:rFonts w:ascii="Tahoma" w:hAnsi="Tahoma" w:cs="Tahoma"/>
          <w:lang w:val="en-US"/>
        </w:rPr>
        <w:t>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E40623">
        <w:rPr>
          <w:rFonts w:ascii="Tahoma" w:hAnsi="Tahoma" w:cs="Tahoma"/>
          <w:lang w:val="en-US"/>
        </w:rPr>
        <w:t>Starred/</w:t>
      </w:r>
      <w:r w:rsidR="005457B8">
        <w:rPr>
          <w:rFonts w:ascii="Tahoma" w:hAnsi="Tahoma" w:cs="Tahoma"/>
          <w:lang w:val="en-US"/>
        </w:rPr>
        <w:t>Uns</w:t>
      </w:r>
      <w:r w:rsidR="00040065" w:rsidRPr="00040065">
        <w:rPr>
          <w:rFonts w:ascii="Tahoma" w:hAnsi="Tahoma" w:cs="Tahoma"/>
          <w:lang w:val="en-US"/>
        </w:rPr>
        <w:t>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BA1482">
        <w:rPr>
          <w:rFonts w:ascii="Tahoma" w:hAnsi="Tahoma" w:cs="Tahoma"/>
          <w:lang w:val="en-US"/>
        </w:rPr>
        <w:t>14705</w:t>
      </w:r>
      <w:r w:rsidR="00FA746E">
        <w:rPr>
          <w:rFonts w:ascii="Tahoma" w:hAnsi="Tahoma" w:cs="Tahoma"/>
          <w:lang w:val="en-US"/>
        </w:rPr>
        <w:t xml:space="preserve"> </w:t>
      </w:r>
      <w:r w:rsidR="00643085" w:rsidRPr="00040065">
        <w:rPr>
          <w:rFonts w:ascii="Tahoma" w:hAnsi="Tahoma" w:cs="Tahoma"/>
          <w:lang w:val="en-US"/>
        </w:rPr>
        <w:t xml:space="preserve">for </w:t>
      </w:r>
      <w:r w:rsidR="00BA1482">
        <w:rPr>
          <w:rFonts w:ascii="Tahoma" w:hAnsi="Tahoma" w:cs="Tahoma"/>
          <w:lang w:val="en-US"/>
        </w:rPr>
        <w:t>21</w:t>
      </w:r>
      <w:r w:rsidR="00643085" w:rsidRPr="00040065">
        <w:rPr>
          <w:rFonts w:ascii="Tahoma" w:hAnsi="Tahoma" w:cs="Tahoma"/>
          <w:lang w:val="en-US"/>
        </w:rPr>
        <w:t>.08.2025</w:t>
      </w:r>
      <w:r w:rsidR="00F270A6" w:rsidRPr="00040065">
        <w:rPr>
          <w:rFonts w:ascii="Tahoma" w:hAnsi="Tahoma" w:cs="Tahoma"/>
          <w:lang w:val="en-US"/>
        </w:rPr>
        <w:t xml:space="preserve"> </w:t>
      </w:r>
    </w:p>
    <w:p w14:paraId="6D88C26E" w14:textId="38039959"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BA1482">
        <w:rPr>
          <w:rFonts w:ascii="Tahoma" w:hAnsi="Tahoma" w:cs="Tahoma"/>
          <w:b/>
        </w:rPr>
        <w:t>Global Energy Consumption”</w:t>
      </w:r>
    </w:p>
    <w:p w14:paraId="3297E00F" w14:textId="3C8F0F33"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BA1482">
        <w:rPr>
          <w:rFonts w:ascii="Tahoma" w:hAnsi="Tahoma" w:cs="Tahoma"/>
          <w:lang w:val="en-US"/>
        </w:rPr>
        <w:t>10</w:t>
      </w:r>
      <w:r w:rsidRPr="00040065">
        <w:rPr>
          <w:rFonts w:ascii="Tahoma" w:hAnsi="Tahoma" w:cs="Tahoma"/>
          <w:lang w:val="en-US"/>
        </w:rPr>
        <w:t>.</w:t>
      </w:r>
      <w:r w:rsidR="00F270A6" w:rsidRPr="00040065">
        <w:rPr>
          <w:rFonts w:ascii="Tahoma" w:hAnsi="Tahoma" w:cs="Tahoma"/>
          <w:lang w:val="en-US"/>
        </w:rPr>
        <w:t>0</w:t>
      </w:r>
      <w:r w:rsidR="009D0CE1">
        <w:rPr>
          <w:rFonts w:ascii="Tahoma" w:hAnsi="Tahoma" w:cs="Tahoma"/>
          <w:lang w:val="en-US"/>
        </w:rPr>
        <w:t>8</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3E089A45" w:rsidR="00C42C3F" w:rsidRPr="00040065"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BA1482">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634" w:type="dxa"/>
        <w:tblLayout w:type="fixed"/>
        <w:tblLook w:val="04A0" w:firstRow="1" w:lastRow="0" w:firstColumn="1" w:lastColumn="0" w:noHBand="0" w:noVBand="1"/>
      </w:tblPr>
      <w:tblGrid>
        <w:gridCol w:w="2547"/>
        <w:gridCol w:w="7087"/>
      </w:tblGrid>
      <w:tr w:rsidR="005457B8" w:rsidRPr="00040065" w14:paraId="55DD2EA1" w14:textId="77777777" w:rsidTr="004C46F8">
        <w:trPr>
          <w:trHeight w:val="1070"/>
        </w:trPr>
        <w:tc>
          <w:tcPr>
            <w:tcW w:w="2547" w:type="dxa"/>
          </w:tcPr>
          <w:p w14:paraId="4062B524" w14:textId="64976C4A" w:rsidR="005457B8" w:rsidRPr="00040065" w:rsidRDefault="005457B8" w:rsidP="00FA746E">
            <w:pPr>
              <w:ind w:right="34"/>
              <w:jc w:val="both"/>
              <w:rPr>
                <w:rFonts w:ascii="Tahoma" w:hAnsi="Tahoma" w:cs="Tahoma"/>
                <w:i/>
                <w:iCs/>
              </w:rPr>
            </w:pPr>
            <w:r w:rsidRPr="00040065">
              <w:rPr>
                <w:rFonts w:ascii="Tahoma" w:hAnsi="Tahoma" w:cs="Tahoma"/>
                <w:i/>
                <w:iCs/>
              </w:rPr>
              <w:t xml:space="preserve">Q.(a) </w:t>
            </w:r>
            <w:r w:rsidR="003E6C49">
              <w:rPr>
                <w:rFonts w:ascii="Tahoma" w:hAnsi="Tahoma" w:cs="Tahoma"/>
                <w:i/>
                <w:iCs/>
              </w:rPr>
              <w:t>T</w:t>
            </w:r>
            <w:r w:rsidR="003E6C49" w:rsidRPr="003E6C49">
              <w:rPr>
                <w:rFonts w:ascii="Tahoma" w:hAnsi="Tahoma" w:cs="Tahoma"/>
                <w:i/>
                <w:iCs/>
              </w:rPr>
              <w:t>he current share of India in global energy consumption and the estimated growth thereon during the next five years;</w:t>
            </w:r>
          </w:p>
        </w:tc>
        <w:tc>
          <w:tcPr>
            <w:tcW w:w="7087" w:type="dxa"/>
          </w:tcPr>
          <w:p w14:paraId="348CCD18" w14:textId="3CDE852F"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a</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D214922" w14:textId="77777777" w:rsidR="00FD5644" w:rsidRPr="008733D4" w:rsidRDefault="00FD5644" w:rsidP="00FD5644">
            <w:pPr>
              <w:jc w:val="both"/>
              <w:rPr>
                <w:rFonts w:ascii="Tahoma" w:hAnsi="Tahoma" w:cs="Tahoma"/>
                <w:sz w:val="24"/>
                <w:szCs w:val="24"/>
              </w:rPr>
            </w:pPr>
            <w:r>
              <w:rPr>
                <w:rFonts w:ascii="Tahoma" w:hAnsi="Tahoma" w:cs="Tahoma"/>
                <w:sz w:val="24"/>
                <w:szCs w:val="24"/>
              </w:rPr>
              <w:t xml:space="preserve">As far as OIL is concerned, total energy consumption during the FY 2024-25 is </w:t>
            </w:r>
            <w:proofErr w:type="gramStart"/>
            <w:r>
              <w:rPr>
                <w:rFonts w:ascii="Tahoma" w:hAnsi="Tahoma" w:cs="Tahoma"/>
                <w:sz w:val="24"/>
                <w:szCs w:val="24"/>
              </w:rPr>
              <w:t xml:space="preserve">approximately  </w:t>
            </w:r>
            <w:r w:rsidRPr="007718D9">
              <w:rPr>
                <w:rFonts w:ascii="Tahoma" w:hAnsi="Tahoma" w:cs="Tahoma"/>
                <w:b/>
                <w:bCs/>
                <w:sz w:val="24"/>
                <w:szCs w:val="24"/>
              </w:rPr>
              <w:t>21,675,005</w:t>
            </w:r>
            <w:proofErr w:type="gramEnd"/>
            <w:r w:rsidRPr="007718D9">
              <w:rPr>
                <w:rFonts w:ascii="Tahoma" w:hAnsi="Tahoma" w:cs="Tahoma"/>
                <w:b/>
                <w:bCs/>
                <w:sz w:val="24"/>
                <w:szCs w:val="24"/>
              </w:rPr>
              <w:t xml:space="preserve"> GJ (Giga Joule)</w:t>
            </w:r>
            <w:r>
              <w:rPr>
                <w:rFonts w:ascii="Tahoma" w:hAnsi="Tahoma" w:cs="Tahoma"/>
                <w:b/>
                <w:bCs/>
                <w:sz w:val="24"/>
                <w:szCs w:val="24"/>
              </w:rPr>
              <w:t xml:space="preserve">. </w:t>
            </w:r>
            <w:r w:rsidRPr="008733D4">
              <w:rPr>
                <w:rFonts w:ascii="Tahoma" w:hAnsi="Tahoma" w:cs="Tahoma"/>
                <w:sz w:val="24"/>
                <w:szCs w:val="24"/>
              </w:rPr>
              <w:t xml:space="preserve">This includes </w:t>
            </w:r>
            <w:r>
              <w:rPr>
                <w:rFonts w:ascii="Tahoma" w:hAnsi="Tahoma" w:cs="Tahoma"/>
                <w:sz w:val="24"/>
                <w:szCs w:val="24"/>
              </w:rPr>
              <w:t>energy consumption from Solar, Electricity, Natural gas, Diesel, Petrol &amp; Crude oil. Looking at the growth trajectory and energy efficiency measures taken by OIL, it is expected that, energy requirement may grow at a rate of 3 to 4 percent during next five years.</w:t>
            </w:r>
          </w:p>
          <w:p w14:paraId="1C2BC2CF" w14:textId="0E760BE7" w:rsidR="005457B8" w:rsidRPr="00040065" w:rsidRDefault="005457B8" w:rsidP="005457B8">
            <w:pPr>
              <w:spacing w:after="120"/>
              <w:jc w:val="both"/>
              <w:rPr>
                <w:rFonts w:ascii="Tahoma" w:eastAsia="Times New Roman" w:hAnsi="Tahoma" w:cs="Tahoma"/>
                <w:kern w:val="2"/>
                <w14:ligatures w14:val="standardContextual"/>
              </w:rPr>
            </w:pPr>
          </w:p>
        </w:tc>
      </w:tr>
      <w:tr w:rsidR="005457B8" w:rsidRPr="00040065" w14:paraId="65648DF5" w14:textId="77777777" w:rsidTr="004C46F8">
        <w:trPr>
          <w:trHeight w:val="904"/>
        </w:trPr>
        <w:tc>
          <w:tcPr>
            <w:tcW w:w="2547" w:type="dxa"/>
          </w:tcPr>
          <w:p w14:paraId="01947609" w14:textId="42C37194" w:rsidR="005457B8" w:rsidRPr="00040065" w:rsidRDefault="005457B8" w:rsidP="005457B8">
            <w:pPr>
              <w:ind w:right="34"/>
              <w:jc w:val="both"/>
              <w:rPr>
                <w:rFonts w:ascii="Tahoma" w:eastAsia="Times New Roman" w:hAnsi="Tahoma" w:cs="Tahoma"/>
                <w:i/>
                <w:color w:val="000000"/>
              </w:rPr>
            </w:pPr>
            <w:r w:rsidRPr="00040065">
              <w:rPr>
                <w:rFonts w:ascii="Tahoma" w:hAnsi="Tahoma" w:cs="Tahoma"/>
                <w:i/>
                <w:iCs/>
              </w:rPr>
              <w:t xml:space="preserve">Q.(b) </w:t>
            </w:r>
            <w:r w:rsidR="003E6C49">
              <w:rPr>
                <w:rFonts w:ascii="Tahoma" w:eastAsia="Times New Roman" w:hAnsi="Tahoma" w:cs="Tahoma"/>
                <w:i/>
                <w:color w:val="000000"/>
              </w:rPr>
              <w:t>T</w:t>
            </w:r>
            <w:r w:rsidR="003E6C49" w:rsidRPr="003E6C49">
              <w:rPr>
                <w:rFonts w:ascii="Tahoma" w:eastAsia="Times New Roman" w:hAnsi="Tahoma" w:cs="Tahoma"/>
                <w:i/>
                <w:color w:val="000000"/>
              </w:rPr>
              <w:t>he share of clean energy in India's total energy consumption;</w:t>
            </w:r>
          </w:p>
        </w:tc>
        <w:tc>
          <w:tcPr>
            <w:tcW w:w="7087" w:type="dxa"/>
          </w:tcPr>
          <w:p w14:paraId="04726308" w14:textId="2C4459F8"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Q(b):</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279F93A" w14:textId="77777777" w:rsidR="00FD5644" w:rsidRDefault="00FD5644" w:rsidP="00FD5644">
            <w:pPr>
              <w:jc w:val="both"/>
              <w:rPr>
                <w:rFonts w:ascii="Tahoma" w:eastAsia="Times New Roman" w:hAnsi="Tahoma" w:cs="Tahoma"/>
                <w:color w:val="000000"/>
                <w:sz w:val="24"/>
                <w:szCs w:val="24"/>
              </w:rPr>
            </w:pPr>
            <w:r>
              <w:rPr>
                <w:rFonts w:ascii="Tahoma" w:eastAsia="Times New Roman" w:hAnsi="Tahoma" w:cs="Tahoma"/>
                <w:color w:val="000000"/>
                <w:sz w:val="24"/>
                <w:szCs w:val="24"/>
              </w:rPr>
              <w:t xml:space="preserve">As far as OIL is concerned, share of clean energy is </w:t>
            </w:r>
            <w:r w:rsidRPr="00803890">
              <w:rPr>
                <w:rFonts w:ascii="Tahoma" w:eastAsia="Times New Roman" w:hAnsi="Tahoma" w:cs="Tahoma"/>
                <w:b/>
                <w:bCs/>
                <w:color w:val="000000"/>
                <w:sz w:val="24"/>
                <w:szCs w:val="24"/>
              </w:rPr>
              <w:t>3149 GJ</w:t>
            </w:r>
            <w:r>
              <w:rPr>
                <w:rFonts w:ascii="Tahoma" w:eastAsia="Times New Roman" w:hAnsi="Tahoma" w:cs="Tahoma"/>
                <w:b/>
                <w:bCs/>
                <w:color w:val="000000"/>
                <w:sz w:val="24"/>
                <w:szCs w:val="24"/>
              </w:rPr>
              <w:t xml:space="preserve"> </w:t>
            </w:r>
            <w:r w:rsidRPr="002F0421">
              <w:rPr>
                <w:rFonts w:ascii="Tahoma" w:eastAsia="Times New Roman" w:hAnsi="Tahoma" w:cs="Tahoma"/>
                <w:color w:val="000000"/>
                <w:sz w:val="24"/>
                <w:szCs w:val="24"/>
              </w:rPr>
              <w:t>out the total consumption as mentioned in question (a).</w:t>
            </w:r>
            <w:r>
              <w:rPr>
                <w:rFonts w:ascii="Tahoma" w:eastAsia="Times New Roman" w:hAnsi="Tahoma" w:cs="Tahoma"/>
                <w:b/>
                <w:bCs/>
                <w:color w:val="000000"/>
                <w:sz w:val="24"/>
                <w:szCs w:val="24"/>
              </w:rPr>
              <w:t xml:space="preserve"> </w:t>
            </w:r>
            <w:r w:rsidRPr="002F0421">
              <w:rPr>
                <w:rFonts w:ascii="Tahoma" w:eastAsia="Times New Roman" w:hAnsi="Tahoma" w:cs="Tahoma"/>
                <w:color w:val="000000"/>
                <w:sz w:val="24"/>
                <w:szCs w:val="24"/>
              </w:rPr>
              <w:t xml:space="preserve">However, </w:t>
            </w:r>
            <w:r>
              <w:rPr>
                <w:rFonts w:ascii="Tahoma" w:eastAsia="Times New Roman" w:hAnsi="Tahoma" w:cs="Tahoma"/>
                <w:color w:val="000000"/>
                <w:sz w:val="24"/>
                <w:szCs w:val="24"/>
              </w:rPr>
              <w:t>OIL has few additional renewable projects in the state of Rajasthan, Gujrat and Madhya Pradesh</w:t>
            </w:r>
            <w:r w:rsidRPr="002F0421">
              <w:rPr>
                <w:rFonts w:ascii="Tahoma" w:eastAsia="Times New Roman" w:hAnsi="Tahoma" w:cs="Tahoma"/>
                <w:color w:val="000000"/>
                <w:sz w:val="24"/>
                <w:szCs w:val="24"/>
              </w:rPr>
              <w:t xml:space="preserve"> </w:t>
            </w:r>
            <w:r>
              <w:rPr>
                <w:rFonts w:ascii="Tahoma" w:eastAsia="Times New Roman" w:hAnsi="Tahoma" w:cs="Tahoma"/>
                <w:color w:val="000000"/>
                <w:sz w:val="24"/>
                <w:szCs w:val="24"/>
              </w:rPr>
              <w:t>having a</w:t>
            </w:r>
            <w:r w:rsidRPr="002F0421">
              <w:rPr>
                <w:rFonts w:ascii="Tahoma" w:eastAsia="Times New Roman" w:hAnsi="Tahoma" w:cs="Tahoma"/>
                <w:color w:val="000000"/>
                <w:sz w:val="24"/>
                <w:szCs w:val="24"/>
              </w:rPr>
              <w:t xml:space="preserve"> total installed capacity </w:t>
            </w:r>
            <w:r>
              <w:rPr>
                <w:rFonts w:ascii="Tahoma" w:eastAsia="Times New Roman" w:hAnsi="Tahoma" w:cs="Tahoma"/>
                <w:color w:val="000000"/>
                <w:sz w:val="24"/>
                <w:szCs w:val="24"/>
              </w:rPr>
              <w:t>of</w:t>
            </w:r>
            <w:r w:rsidRPr="002F0421">
              <w:rPr>
                <w:rFonts w:ascii="Tahoma" w:eastAsia="Times New Roman" w:hAnsi="Tahoma" w:cs="Tahoma"/>
                <w:color w:val="000000"/>
                <w:sz w:val="24"/>
                <w:szCs w:val="24"/>
              </w:rPr>
              <w:t xml:space="preserve"> 188.1 MW. This</w:t>
            </w:r>
            <w:r>
              <w:rPr>
                <w:rFonts w:ascii="Tahoma" w:eastAsia="Times New Roman" w:hAnsi="Tahoma" w:cs="Tahoma"/>
                <w:color w:val="000000"/>
                <w:sz w:val="24"/>
                <w:szCs w:val="24"/>
              </w:rPr>
              <w:t xml:space="preserve"> </w:t>
            </w:r>
            <w:r w:rsidRPr="002F0421">
              <w:rPr>
                <w:rFonts w:ascii="Tahoma" w:eastAsia="Times New Roman" w:hAnsi="Tahoma" w:cs="Tahoma"/>
                <w:color w:val="000000"/>
                <w:sz w:val="24"/>
                <w:szCs w:val="24"/>
              </w:rPr>
              <w:t>comprises 174.1 MW from wind energy projects and</w:t>
            </w:r>
            <w:r>
              <w:rPr>
                <w:rFonts w:ascii="Tahoma" w:eastAsia="Times New Roman" w:hAnsi="Tahoma" w:cs="Tahoma"/>
                <w:color w:val="000000"/>
                <w:sz w:val="24"/>
                <w:szCs w:val="24"/>
              </w:rPr>
              <w:t xml:space="preserve"> </w:t>
            </w:r>
            <w:r w:rsidRPr="002F0421">
              <w:rPr>
                <w:rFonts w:ascii="Tahoma" w:eastAsia="Times New Roman" w:hAnsi="Tahoma" w:cs="Tahoma"/>
                <w:color w:val="000000"/>
                <w:sz w:val="24"/>
                <w:szCs w:val="24"/>
              </w:rPr>
              <w:t>14.0 MW from solar energy projects</w:t>
            </w:r>
            <w:r>
              <w:rPr>
                <w:rFonts w:ascii="Tahoma" w:eastAsia="Times New Roman" w:hAnsi="Tahoma" w:cs="Tahoma"/>
                <w:color w:val="000000"/>
                <w:sz w:val="24"/>
                <w:szCs w:val="24"/>
              </w:rPr>
              <w:t>. Energy generated from these projects are being sold to the respective state utilities earning revenue for the company. On an average, OIL is selling approximately 9,96,227 GJ of renewable energy annually to other entities.</w:t>
            </w:r>
          </w:p>
          <w:p w14:paraId="3780DB29" w14:textId="477C9EC3" w:rsidR="005457B8" w:rsidRPr="00040065" w:rsidRDefault="005457B8" w:rsidP="005457B8">
            <w:pPr>
              <w:jc w:val="both"/>
              <w:rPr>
                <w:rFonts w:ascii="Tahoma" w:hAnsi="Tahoma" w:cs="Tahoma"/>
                <w:lang w:val="en-US"/>
              </w:rPr>
            </w:pPr>
          </w:p>
        </w:tc>
      </w:tr>
      <w:tr w:rsidR="005457B8" w:rsidRPr="00040065" w14:paraId="54E35464" w14:textId="77777777" w:rsidTr="004C46F8">
        <w:trPr>
          <w:trHeight w:val="1117"/>
        </w:trPr>
        <w:tc>
          <w:tcPr>
            <w:tcW w:w="2547" w:type="dxa"/>
          </w:tcPr>
          <w:p w14:paraId="710B4EA4" w14:textId="60A36922" w:rsidR="005457B8" w:rsidRPr="00040065" w:rsidRDefault="005457B8" w:rsidP="00FA746E">
            <w:pPr>
              <w:jc w:val="both"/>
              <w:rPr>
                <w:rFonts w:ascii="Tahoma" w:hAnsi="Tahoma" w:cs="Tahoma"/>
                <w:i/>
                <w:iCs/>
              </w:rPr>
            </w:pPr>
            <w:r w:rsidRPr="00040065">
              <w:rPr>
                <w:rFonts w:ascii="Tahoma" w:hAnsi="Tahoma" w:cs="Tahoma"/>
                <w:i/>
                <w:iCs/>
              </w:rPr>
              <w:t xml:space="preserve">Q.(c) </w:t>
            </w:r>
            <w:r w:rsidR="003E6C49">
              <w:rPr>
                <w:rFonts w:ascii="Tahoma" w:hAnsi="Tahoma" w:cs="Tahoma"/>
                <w:i/>
                <w:iCs/>
              </w:rPr>
              <w:t>W</w:t>
            </w:r>
            <w:r w:rsidR="003E6C49" w:rsidRPr="003E6C49">
              <w:rPr>
                <w:rFonts w:ascii="Tahoma" w:hAnsi="Tahoma" w:cs="Tahoma"/>
                <w:i/>
                <w:iCs/>
              </w:rPr>
              <w:t>hether the Government has taken any initiative to increase the proportion of clean energy during the last decade;</w:t>
            </w:r>
          </w:p>
        </w:tc>
        <w:tc>
          <w:tcPr>
            <w:tcW w:w="7087" w:type="dxa"/>
          </w:tcPr>
          <w:p w14:paraId="4E973A3D" w14:textId="06E1DDDD"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9D4D45A" w14:textId="260A3A06" w:rsidR="005457B8" w:rsidRPr="00040065" w:rsidRDefault="005457B8" w:rsidP="001B72BF">
            <w:pPr>
              <w:jc w:val="both"/>
              <w:rPr>
                <w:rFonts w:ascii="Tahoma" w:hAnsi="Tahoma" w:cs="Tahoma"/>
                <w:lang w:val="en-US"/>
              </w:rPr>
            </w:pPr>
          </w:p>
        </w:tc>
      </w:tr>
      <w:tr w:rsidR="003E6C49" w:rsidRPr="00040065" w14:paraId="4C469B58" w14:textId="77777777" w:rsidTr="004C46F8">
        <w:trPr>
          <w:trHeight w:val="1117"/>
        </w:trPr>
        <w:tc>
          <w:tcPr>
            <w:tcW w:w="2547" w:type="dxa"/>
          </w:tcPr>
          <w:p w14:paraId="19C43EA0" w14:textId="79849B28" w:rsidR="003E6C49" w:rsidRPr="00040065" w:rsidRDefault="003E6C49" w:rsidP="00FA746E">
            <w:pPr>
              <w:jc w:val="both"/>
              <w:rPr>
                <w:rFonts w:ascii="Tahoma" w:hAnsi="Tahoma" w:cs="Tahoma"/>
                <w:i/>
                <w:iCs/>
              </w:rPr>
            </w:pPr>
            <w:r>
              <w:rPr>
                <w:rFonts w:ascii="Tahoma" w:hAnsi="Tahoma" w:cs="Tahoma"/>
                <w:i/>
                <w:iCs/>
              </w:rPr>
              <w:lastRenderedPageBreak/>
              <w:t>Q.(d) I</w:t>
            </w:r>
            <w:r w:rsidRPr="003E6C49">
              <w:rPr>
                <w:rFonts w:ascii="Tahoma" w:hAnsi="Tahoma" w:cs="Tahoma"/>
                <w:i/>
                <w:iCs/>
              </w:rPr>
              <w:t>f so, the details thereof along with the major benefits achieved so far; and</w:t>
            </w:r>
          </w:p>
        </w:tc>
        <w:tc>
          <w:tcPr>
            <w:tcW w:w="7087" w:type="dxa"/>
          </w:tcPr>
          <w:p w14:paraId="009907D3" w14:textId="2042044F" w:rsidR="003E6C49" w:rsidRPr="00040065" w:rsidRDefault="003E6C49" w:rsidP="003E6C49">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8A35027" w14:textId="77777777" w:rsidR="003E6C49" w:rsidRPr="00040065" w:rsidRDefault="003E6C49" w:rsidP="001B72BF">
            <w:pPr>
              <w:jc w:val="both"/>
              <w:rPr>
                <w:rFonts w:ascii="Tahoma" w:hAnsi="Tahoma" w:cs="Tahoma"/>
                <w:b/>
                <w:lang w:val="en-US"/>
              </w:rPr>
            </w:pPr>
          </w:p>
        </w:tc>
      </w:tr>
      <w:tr w:rsidR="003E6C49" w:rsidRPr="00040065" w14:paraId="62942D35" w14:textId="77777777" w:rsidTr="004C46F8">
        <w:trPr>
          <w:trHeight w:val="1117"/>
        </w:trPr>
        <w:tc>
          <w:tcPr>
            <w:tcW w:w="2547" w:type="dxa"/>
          </w:tcPr>
          <w:p w14:paraId="74F4ED02" w14:textId="2252A025" w:rsidR="003E6C49" w:rsidRPr="00040065" w:rsidRDefault="003E6C49" w:rsidP="00FA746E">
            <w:pPr>
              <w:jc w:val="both"/>
              <w:rPr>
                <w:rFonts w:ascii="Tahoma" w:hAnsi="Tahoma" w:cs="Tahoma"/>
                <w:i/>
                <w:iCs/>
              </w:rPr>
            </w:pPr>
            <w:r>
              <w:rPr>
                <w:rFonts w:ascii="Tahoma" w:hAnsi="Tahoma" w:cs="Tahoma"/>
                <w:i/>
                <w:iCs/>
              </w:rPr>
              <w:t>Q.(e) T</w:t>
            </w:r>
            <w:r w:rsidRPr="003E6C49">
              <w:rPr>
                <w:rFonts w:ascii="Tahoma" w:hAnsi="Tahoma" w:cs="Tahoma"/>
                <w:i/>
                <w:iCs/>
              </w:rPr>
              <w:t>he various strategies being adopted by the Government to promote domestic capacity for clean energy production</w:t>
            </w:r>
          </w:p>
        </w:tc>
        <w:tc>
          <w:tcPr>
            <w:tcW w:w="7087" w:type="dxa"/>
          </w:tcPr>
          <w:p w14:paraId="3B807774" w14:textId="271FD50B" w:rsidR="003E6C49" w:rsidRPr="00040065" w:rsidRDefault="003E6C49" w:rsidP="003E6C49">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e</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098EFF3" w14:textId="77777777" w:rsidR="004C46F8" w:rsidRPr="000341ED" w:rsidRDefault="004C46F8" w:rsidP="004C46F8">
            <w:pPr>
              <w:spacing w:after="160" w:line="259" w:lineRule="auto"/>
              <w:jc w:val="both"/>
              <w:rPr>
                <w:rFonts w:ascii="Tahoma" w:hAnsi="Tahoma" w:cs="Tahoma"/>
                <w:sz w:val="24"/>
                <w:szCs w:val="24"/>
              </w:rPr>
            </w:pPr>
            <w:r>
              <w:rPr>
                <w:rFonts w:ascii="Tahoma" w:hAnsi="Tahoma" w:cs="Tahoma"/>
                <w:sz w:val="24"/>
                <w:szCs w:val="24"/>
              </w:rPr>
              <w:t xml:space="preserve">As far as OIL is </w:t>
            </w:r>
            <w:proofErr w:type="gramStart"/>
            <w:r>
              <w:rPr>
                <w:rFonts w:ascii="Tahoma" w:hAnsi="Tahoma" w:cs="Tahoma"/>
                <w:sz w:val="24"/>
                <w:szCs w:val="24"/>
              </w:rPr>
              <w:t>concerned ,</w:t>
            </w:r>
            <w:proofErr w:type="gramEnd"/>
            <w:r>
              <w:rPr>
                <w:rFonts w:ascii="Tahoma" w:hAnsi="Tahoma" w:cs="Tahoma"/>
                <w:sz w:val="24"/>
                <w:szCs w:val="24"/>
              </w:rPr>
              <w:t xml:space="preserve"> </w:t>
            </w:r>
            <w:r w:rsidRPr="000341ED">
              <w:rPr>
                <w:rFonts w:ascii="Tahoma" w:hAnsi="Tahoma" w:cs="Tahoma"/>
                <w:sz w:val="24"/>
                <w:szCs w:val="24"/>
              </w:rPr>
              <w:t xml:space="preserve">Oil India Limited (OIL) has made significant investment in Renewable energy in line with the company's net-zero target by 2040. An amount of INR 20,000 Crores is earmarked towards achieving this net zero target. </w:t>
            </w:r>
          </w:p>
          <w:p w14:paraId="5639FF5D" w14:textId="77777777" w:rsidR="004C46F8" w:rsidRDefault="004C46F8" w:rsidP="004C46F8">
            <w:pPr>
              <w:jc w:val="both"/>
              <w:rPr>
                <w:rFonts w:ascii="Tahoma" w:hAnsi="Tahoma" w:cs="Tahoma"/>
                <w:sz w:val="24"/>
                <w:szCs w:val="24"/>
              </w:rPr>
            </w:pPr>
            <w:r w:rsidRPr="000341ED">
              <w:rPr>
                <w:rFonts w:ascii="Tahoma" w:hAnsi="Tahoma" w:cs="Tahoma"/>
                <w:sz w:val="24"/>
                <w:szCs w:val="24"/>
              </w:rPr>
              <w:t>OIL GREEN ENERGY LIMITED (OGEL) has been incorporated on 31.01.2025 as a wholly owned subsidiary of Oil India Limited. OGEL will take up activities pertaining to clean energy in the domains of solar, wind, compressed biogas, and green hydrogen.</w:t>
            </w:r>
          </w:p>
          <w:p w14:paraId="5A862FEB" w14:textId="77777777" w:rsidR="004C46F8" w:rsidRDefault="004C46F8" w:rsidP="004C46F8">
            <w:pPr>
              <w:jc w:val="both"/>
              <w:rPr>
                <w:rFonts w:ascii="Tahoma" w:hAnsi="Tahoma" w:cs="Tahoma"/>
                <w:sz w:val="24"/>
                <w:szCs w:val="24"/>
              </w:rPr>
            </w:pPr>
          </w:p>
          <w:p w14:paraId="53C5B5CA" w14:textId="1AF19E3D" w:rsidR="004C46F8" w:rsidRPr="004C46F8" w:rsidRDefault="004C46F8" w:rsidP="004C46F8">
            <w:pPr>
              <w:jc w:val="both"/>
              <w:rPr>
                <w:rFonts w:ascii="Tahoma" w:hAnsi="Tahoma" w:cs="Tahoma"/>
                <w:b/>
                <w:bCs/>
                <w:sz w:val="24"/>
                <w:szCs w:val="24"/>
              </w:rPr>
            </w:pPr>
            <w:r w:rsidRPr="004C46F8">
              <w:rPr>
                <w:rFonts w:ascii="Tahoma" w:hAnsi="Tahoma" w:cs="Tahoma"/>
                <w:b/>
                <w:bCs/>
                <w:sz w:val="24"/>
                <w:szCs w:val="24"/>
              </w:rPr>
              <w:t>Wind &amp; Solar:</w:t>
            </w:r>
          </w:p>
          <w:p w14:paraId="0A067492" w14:textId="68E9288E" w:rsidR="004C46F8" w:rsidRDefault="004C46F8" w:rsidP="004C46F8">
            <w:pPr>
              <w:jc w:val="both"/>
              <w:rPr>
                <w:rFonts w:ascii="Tahoma" w:hAnsi="Tahoma" w:cs="Tahoma"/>
                <w:sz w:val="24"/>
                <w:szCs w:val="24"/>
              </w:rPr>
            </w:pPr>
            <w:r w:rsidRPr="000341ED">
              <w:rPr>
                <w:rFonts w:ascii="Tahoma" w:hAnsi="Tahoma" w:cs="Tahoma"/>
                <w:sz w:val="24"/>
                <w:szCs w:val="24"/>
              </w:rPr>
              <w:t>As on date</w:t>
            </w:r>
            <w:r>
              <w:rPr>
                <w:rFonts w:ascii="Tahoma" w:hAnsi="Tahoma" w:cs="Tahoma"/>
                <w:sz w:val="24"/>
                <w:szCs w:val="24"/>
              </w:rPr>
              <w:t>,</w:t>
            </w:r>
            <w:r w:rsidRPr="000341ED">
              <w:rPr>
                <w:rFonts w:ascii="Tahoma" w:hAnsi="Tahoma" w:cs="Tahoma"/>
                <w:sz w:val="24"/>
                <w:szCs w:val="24"/>
              </w:rPr>
              <w:t xml:space="preserve"> </w:t>
            </w:r>
            <w:r>
              <w:rPr>
                <w:rFonts w:ascii="Tahoma" w:hAnsi="Tahoma" w:cs="Tahoma"/>
                <w:sz w:val="24"/>
                <w:szCs w:val="24"/>
              </w:rPr>
              <w:t>t</w:t>
            </w:r>
            <w:r w:rsidRPr="000341ED">
              <w:rPr>
                <w:rFonts w:ascii="Tahoma" w:hAnsi="Tahoma" w:cs="Tahoma"/>
                <w:sz w:val="24"/>
                <w:szCs w:val="24"/>
              </w:rPr>
              <w:t xml:space="preserve">otal Installed Capacity in Renewable Energy Projects (Commercial) of OIL is 188.1 MW, comprising of 174.1 MW of Wind Energy Projects and 14.0 MW of Solar Energy Projects. </w:t>
            </w:r>
          </w:p>
          <w:p w14:paraId="34B2BA17" w14:textId="77777777" w:rsidR="004C46F8" w:rsidRDefault="004C46F8" w:rsidP="004C46F8">
            <w:pPr>
              <w:jc w:val="both"/>
              <w:rPr>
                <w:rFonts w:ascii="Tahoma" w:hAnsi="Tahoma" w:cs="Tahoma"/>
                <w:sz w:val="24"/>
                <w:szCs w:val="24"/>
              </w:rPr>
            </w:pPr>
            <w:r w:rsidRPr="000341ED">
              <w:rPr>
                <w:rFonts w:ascii="Tahoma" w:hAnsi="Tahoma" w:cs="Tahoma"/>
                <w:sz w:val="24"/>
                <w:szCs w:val="24"/>
              </w:rPr>
              <w:t>AOGPL, a joint venture between APGCL and OIL, was incorporated on February 21, 2025, to develop solar plants in the North-East with a total capacity of 645 MW</w:t>
            </w:r>
            <w:r w:rsidRPr="000341ED">
              <w:rPr>
                <w:rFonts w:ascii="Tahoma" w:hAnsi="Tahoma" w:cs="Tahoma"/>
                <w:b/>
                <w:bCs/>
                <w:sz w:val="24"/>
                <w:szCs w:val="24"/>
              </w:rPr>
              <w:t xml:space="preserve">. </w:t>
            </w:r>
            <w:r w:rsidRPr="000341ED">
              <w:rPr>
                <w:rFonts w:ascii="Tahoma" w:hAnsi="Tahoma" w:cs="Tahoma"/>
                <w:sz w:val="24"/>
                <w:szCs w:val="24"/>
              </w:rPr>
              <w:t xml:space="preserve">As an initial step, </w:t>
            </w:r>
            <w:r>
              <w:rPr>
                <w:rFonts w:ascii="Tahoma" w:hAnsi="Tahoma" w:cs="Tahoma"/>
                <w:sz w:val="24"/>
                <w:szCs w:val="24"/>
              </w:rPr>
              <w:t xml:space="preserve">jobs for </w:t>
            </w:r>
            <w:r w:rsidRPr="000341ED">
              <w:rPr>
                <w:rFonts w:ascii="Tahoma" w:hAnsi="Tahoma" w:cs="Tahoma"/>
                <w:sz w:val="24"/>
                <w:szCs w:val="24"/>
              </w:rPr>
              <w:t>a 25 MW solar plant</w:t>
            </w:r>
            <w:r>
              <w:rPr>
                <w:rFonts w:ascii="Tahoma" w:hAnsi="Tahoma" w:cs="Tahoma"/>
                <w:sz w:val="24"/>
                <w:szCs w:val="24"/>
              </w:rPr>
              <w:t xml:space="preserve"> at </w:t>
            </w:r>
            <w:proofErr w:type="spellStart"/>
            <w:r>
              <w:rPr>
                <w:rFonts w:ascii="Tahoma" w:hAnsi="Tahoma" w:cs="Tahoma"/>
                <w:sz w:val="24"/>
                <w:szCs w:val="24"/>
              </w:rPr>
              <w:t>Namrup</w:t>
            </w:r>
            <w:proofErr w:type="spellEnd"/>
            <w:r>
              <w:rPr>
                <w:rFonts w:ascii="Tahoma" w:hAnsi="Tahoma" w:cs="Tahoma"/>
                <w:sz w:val="24"/>
                <w:szCs w:val="24"/>
              </w:rPr>
              <w:t xml:space="preserve"> Assam already initiated</w:t>
            </w:r>
            <w:r w:rsidRPr="000341ED">
              <w:rPr>
                <w:rFonts w:ascii="Tahoma" w:hAnsi="Tahoma" w:cs="Tahoma"/>
                <w:sz w:val="24"/>
                <w:szCs w:val="24"/>
              </w:rPr>
              <w:t>.</w:t>
            </w:r>
          </w:p>
          <w:p w14:paraId="1E1BEB22" w14:textId="77777777" w:rsidR="004C46F8" w:rsidRDefault="004C46F8" w:rsidP="004C46F8">
            <w:pPr>
              <w:jc w:val="both"/>
              <w:rPr>
                <w:rFonts w:ascii="Tahoma" w:hAnsi="Tahoma" w:cs="Tahoma"/>
                <w:sz w:val="24"/>
                <w:szCs w:val="24"/>
              </w:rPr>
            </w:pPr>
          </w:p>
          <w:p w14:paraId="35629C74" w14:textId="6136E793" w:rsidR="004C46F8" w:rsidRPr="004C46F8" w:rsidRDefault="004C46F8" w:rsidP="004C46F8">
            <w:pPr>
              <w:jc w:val="both"/>
              <w:rPr>
                <w:rFonts w:ascii="Tahoma" w:hAnsi="Tahoma" w:cs="Tahoma"/>
                <w:b/>
                <w:bCs/>
                <w:sz w:val="24"/>
                <w:szCs w:val="24"/>
              </w:rPr>
            </w:pPr>
            <w:r w:rsidRPr="004C46F8">
              <w:rPr>
                <w:rFonts w:ascii="Tahoma" w:hAnsi="Tahoma" w:cs="Tahoma"/>
                <w:b/>
                <w:bCs/>
                <w:sz w:val="24"/>
                <w:szCs w:val="24"/>
              </w:rPr>
              <w:t>Compressed Bio Gas (CBG):</w:t>
            </w:r>
          </w:p>
          <w:p w14:paraId="4799CEE9" w14:textId="77777777" w:rsidR="004C46F8" w:rsidRDefault="004C46F8" w:rsidP="004C46F8">
            <w:pPr>
              <w:jc w:val="both"/>
              <w:rPr>
                <w:rFonts w:ascii="Tahoma" w:hAnsi="Tahoma" w:cs="Tahoma"/>
                <w:sz w:val="24"/>
                <w:szCs w:val="24"/>
              </w:rPr>
            </w:pPr>
            <w:r w:rsidRPr="000341ED">
              <w:rPr>
                <w:rFonts w:ascii="Tahoma" w:hAnsi="Tahoma" w:cs="Tahoma"/>
                <w:sz w:val="24"/>
                <w:szCs w:val="24"/>
              </w:rPr>
              <w:t>OIL is in the process of setting up 25 Compressed Biogas plants across India by FY29 with an investment of 3750 Cr. These biogas plants have a minimum output of 2 TPD and will be supplied to the CGD entities thereby contributing towards reduction of import dependency on natural gas.</w:t>
            </w:r>
            <w:r w:rsidRPr="00F20AC5">
              <w:rPr>
                <w:color w:val="000000"/>
                <w:sz w:val="27"/>
                <w:szCs w:val="27"/>
              </w:rPr>
              <w:t xml:space="preserve"> </w:t>
            </w:r>
            <w:r w:rsidRPr="00F20AC5">
              <w:rPr>
                <w:rFonts w:ascii="Tahoma" w:hAnsi="Tahoma" w:cs="Tahoma"/>
                <w:sz w:val="24"/>
                <w:szCs w:val="24"/>
              </w:rPr>
              <w:t>initiative. Currently 2(two) number of CBG plants are under construction, one in Tinsukia (Assam) and the other in Bhubaneswar (Odisha), while tender have been floated for three additional plants—Jorhat (Assam), Agartala (Tripura), and Cuttack (Odisha). Furthermore, 14 Detailed Project Reports (DPRs) are currently under various stages of development to evaluate and prioritize additional CBG plant locations based on technical and commercial viability.</w:t>
            </w:r>
          </w:p>
          <w:p w14:paraId="299BE6C5" w14:textId="77777777" w:rsidR="004C46F8" w:rsidRDefault="004C46F8" w:rsidP="004C46F8">
            <w:pPr>
              <w:jc w:val="both"/>
              <w:rPr>
                <w:rFonts w:ascii="Tahoma" w:hAnsi="Tahoma" w:cs="Tahoma"/>
                <w:sz w:val="24"/>
                <w:szCs w:val="24"/>
              </w:rPr>
            </w:pPr>
          </w:p>
          <w:p w14:paraId="72A39037" w14:textId="77777777" w:rsidR="004C46F8" w:rsidRDefault="004C46F8" w:rsidP="004C46F8">
            <w:pPr>
              <w:jc w:val="both"/>
              <w:rPr>
                <w:rFonts w:ascii="Tahoma" w:hAnsi="Tahoma" w:cs="Tahoma"/>
                <w:sz w:val="24"/>
                <w:szCs w:val="24"/>
              </w:rPr>
            </w:pPr>
            <w:r w:rsidRPr="00145F97">
              <w:rPr>
                <w:rFonts w:ascii="Tahoma" w:hAnsi="Tahoma" w:cs="Tahoma"/>
                <w:sz w:val="24"/>
                <w:szCs w:val="24"/>
              </w:rPr>
              <w:t>To accelerate project execution, the OIL Board has also approved the formation of two Joint Venture (JV) companies with established CBG developers—M/s GPRS and M/s HWTPL. Approval has been obtained from the Department of Investment and Public Asset Management (DIPAM), Government of India for undertaking CBG plant development under the JV framework.</w:t>
            </w:r>
          </w:p>
          <w:p w14:paraId="0E87046F" w14:textId="77777777" w:rsidR="004C46F8" w:rsidRDefault="004C46F8" w:rsidP="004C46F8">
            <w:pPr>
              <w:jc w:val="both"/>
              <w:rPr>
                <w:rFonts w:ascii="Tahoma" w:hAnsi="Tahoma" w:cs="Tahoma"/>
                <w:sz w:val="24"/>
                <w:szCs w:val="24"/>
              </w:rPr>
            </w:pPr>
          </w:p>
          <w:p w14:paraId="04590EB9" w14:textId="21435D1D" w:rsidR="004C46F8" w:rsidRPr="004C46F8" w:rsidRDefault="004C46F8" w:rsidP="004C46F8">
            <w:pPr>
              <w:jc w:val="both"/>
              <w:rPr>
                <w:rFonts w:ascii="Tahoma" w:hAnsi="Tahoma" w:cs="Tahoma"/>
                <w:b/>
                <w:bCs/>
                <w:sz w:val="24"/>
                <w:szCs w:val="24"/>
              </w:rPr>
            </w:pPr>
            <w:r w:rsidRPr="004C46F8">
              <w:rPr>
                <w:rFonts w:ascii="Tahoma" w:hAnsi="Tahoma" w:cs="Tahoma"/>
                <w:b/>
                <w:bCs/>
                <w:sz w:val="24"/>
                <w:szCs w:val="24"/>
              </w:rPr>
              <w:t xml:space="preserve">Green Hydrogen: </w:t>
            </w:r>
          </w:p>
          <w:p w14:paraId="07E08A71" w14:textId="77777777" w:rsidR="004C46F8" w:rsidRPr="00F20AC5" w:rsidRDefault="004C46F8" w:rsidP="004C46F8">
            <w:pPr>
              <w:spacing w:after="160" w:line="259" w:lineRule="auto"/>
              <w:jc w:val="both"/>
              <w:rPr>
                <w:rFonts w:ascii="Tahoma" w:hAnsi="Tahoma" w:cs="Tahoma"/>
                <w:sz w:val="24"/>
                <w:szCs w:val="24"/>
              </w:rPr>
            </w:pPr>
            <w:r w:rsidRPr="00F20AC5">
              <w:rPr>
                <w:rFonts w:ascii="Tahoma" w:hAnsi="Tahoma" w:cs="Tahoma"/>
                <w:sz w:val="24"/>
                <w:szCs w:val="24"/>
              </w:rPr>
              <w:t xml:space="preserve">OIL has commissioned a Green Hydrogen (GH2) pilot plant with a production capacity of 30 kg per day at Jorhat, Assam, the produced hydrogen is currently being blended with PNG network of OIL’s PS#3 township. Also, OIL is establishing a 1 MW GH2 plant at </w:t>
            </w:r>
            <w:proofErr w:type="spellStart"/>
            <w:r w:rsidRPr="00F20AC5">
              <w:rPr>
                <w:rFonts w:ascii="Tahoma" w:hAnsi="Tahoma" w:cs="Tahoma"/>
                <w:sz w:val="24"/>
                <w:szCs w:val="24"/>
              </w:rPr>
              <w:t>Nalagarh</w:t>
            </w:r>
            <w:proofErr w:type="spellEnd"/>
            <w:r w:rsidRPr="00F20AC5">
              <w:rPr>
                <w:rFonts w:ascii="Tahoma" w:hAnsi="Tahoma" w:cs="Tahoma"/>
                <w:sz w:val="24"/>
                <w:szCs w:val="24"/>
              </w:rPr>
              <w:t xml:space="preserve">, Himachal Pradesh. The plant is currently under </w:t>
            </w:r>
            <w:r w:rsidRPr="00F20AC5">
              <w:rPr>
                <w:rFonts w:ascii="Tahoma" w:hAnsi="Tahoma" w:cs="Tahoma"/>
                <w:sz w:val="24"/>
                <w:szCs w:val="24"/>
              </w:rPr>
              <w:lastRenderedPageBreak/>
              <w:t>construction and will produce approximately 420 kg of green hydrogen per day.</w:t>
            </w:r>
          </w:p>
          <w:p w14:paraId="4C2BB949" w14:textId="77777777" w:rsidR="004C46F8" w:rsidRPr="00F20AC5" w:rsidRDefault="004C46F8" w:rsidP="004C46F8">
            <w:pPr>
              <w:spacing w:after="160" w:line="259" w:lineRule="auto"/>
              <w:jc w:val="both"/>
              <w:rPr>
                <w:rFonts w:ascii="Tahoma" w:hAnsi="Tahoma" w:cs="Tahoma"/>
                <w:sz w:val="24"/>
                <w:szCs w:val="24"/>
              </w:rPr>
            </w:pPr>
            <w:r w:rsidRPr="00F20AC5">
              <w:rPr>
                <w:rFonts w:ascii="Tahoma" w:hAnsi="Tahoma" w:cs="Tahoma"/>
                <w:sz w:val="24"/>
                <w:szCs w:val="24"/>
              </w:rPr>
              <w:t>Apart from the above, NRL a material subsidiary of OIL is about to commission their 2.4 KTPA green hydrogen plant and has also floated a tender for 10 KTPA green hydrogen plant on BOO basis.</w:t>
            </w:r>
          </w:p>
          <w:p w14:paraId="4470141D" w14:textId="77777777" w:rsidR="004C46F8" w:rsidRDefault="004C46F8" w:rsidP="004C46F8">
            <w:pPr>
              <w:jc w:val="both"/>
              <w:rPr>
                <w:rFonts w:ascii="Tahoma" w:hAnsi="Tahoma" w:cs="Tahoma"/>
                <w:sz w:val="24"/>
                <w:szCs w:val="24"/>
              </w:rPr>
            </w:pPr>
            <w:r w:rsidRPr="00F20AC5">
              <w:rPr>
                <w:rFonts w:ascii="Tahoma" w:hAnsi="Tahoma" w:cs="Tahoma"/>
                <w:sz w:val="24"/>
                <w:szCs w:val="24"/>
              </w:rPr>
              <w:t>OIL has signed an MoU with The Fertilisers and Chemicals Travancore Limited (FACT) to explore joint initiatives in the green hydrogen sector.</w:t>
            </w:r>
          </w:p>
          <w:p w14:paraId="6347998C" w14:textId="77777777" w:rsidR="004C46F8" w:rsidRDefault="004C46F8" w:rsidP="004C46F8">
            <w:pPr>
              <w:jc w:val="both"/>
              <w:rPr>
                <w:rFonts w:ascii="Tahoma" w:hAnsi="Tahoma" w:cs="Tahoma"/>
                <w:sz w:val="24"/>
                <w:szCs w:val="24"/>
              </w:rPr>
            </w:pPr>
          </w:p>
          <w:p w14:paraId="74638F29" w14:textId="45519C5E" w:rsidR="004C46F8" w:rsidRPr="004C46F8" w:rsidRDefault="004C46F8" w:rsidP="004C46F8">
            <w:pPr>
              <w:jc w:val="both"/>
              <w:rPr>
                <w:rFonts w:ascii="Tahoma" w:hAnsi="Tahoma" w:cs="Tahoma"/>
                <w:b/>
                <w:bCs/>
                <w:sz w:val="24"/>
                <w:szCs w:val="24"/>
              </w:rPr>
            </w:pPr>
            <w:r w:rsidRPr="004C46F8">
              <w:rPr>
                <w:rFonts w:ascii="Tahoma" w:hAnsi="Tahoma" w:cs="Tahoma"/>
                <w:b/>
                <w:bCs/>
                <w:sz w:val="24"/>
                <w:szCs w:val="24"/>
              </w:rPr>
              <w:t>Biofuel:</w:t>
            </w:r>
          </w:p>
          <w:p w14:paraId="1AC07A46" w14:textId="77777777" w:rsidR="004C46F8" w:rsidRPr="00F20AC5" w:rsidRDefault="004C46F8" w:rsidP="004C46F8">
            <w:pPr>
              <w:spacing w:after="160" w:line="259" w:lineRule="auto"/>
              <w:jc w:val="both"/>
              <w:rPr>
                <w:rFonts w:ascii="Tahoma" w:hAnsi="Tahoma" w:cs="Tahoma"/>
                <w:sz w:val="24"/>
                <w:szCs w:val="24"/>
              </w:rPr>
            </w:pPr>
            <w:r w:rsidRPr="00946190">
              <w:rPr>
                <w:rFonts w:ascii="Tahoma" w:hAnsi="Tahoma" w:cs="Tahoma"/>
                <w:sz w:val="24"/>
                <w:szCs w:val="24"/>
              </w:rPr>
              <w:t xml:space="preserve">OIL’s material subsidiary, NRL has set up a 50 KTPA 2G Bio-ethanol plant at </w:t>
            </w:r>
            <w:proofErr w:type="spellStart"/>
            <w:r w:rsidRPr="00946190">
              <w:rPr>
                <w:rFonts w:ascii="Tahoma" w:hAnsi="Tahoma" w:cs="Tahoma"/>
                <w:sz w:val="24"/>
                <w:szCs w:val="24"/>
              </w:rPr>
              <w:t>Numaligarh</w:t>
            </w:r>
            <w:proofErr w:type="spellEnd"/>
            <w:r w:rsidRPr="00946190">
              <w:rPr>
                <w:rFonts w:ascii="Tahoma" w:hAnsi="Tahoma" w:cs="Tahoma"/>
                <w:sz w:val="24"/>
                <w:szCs w:val="24"/>
              </w:rPr>
              <w:t xml:space="preserve"> based on locally grown bamboo as feedstock through a JV company called Assam Bio Refinery Private Limited (ABRPL) and will be commissioned by September 2025</w:t>
            </w:r>
            <w:r>
              <w:rPr>
                <w:rFonts w:ascii="Tahoma" w:hAnsi="Tahoma" w:cs="Tahoma"/>
                <w:sz w:val="24"/>
                <w:szCs w:val="24"/>
              </w:rPr>
              <w:t>.</w:t>
            </w:r>
          </w:p>
          <w:p w14:paraId="72608655" w14:textId="77777777" w:rsidR="004C46F8" w:rsidRDefault="004C46F8" w:rsidP="004C46F8">
            <w:pPr>
              <w:jc w:val="both"/>
              <w:rPr>
                <w:rFonts w:ascii="Tahoma" w:hAnsi="Tahoma" w:cs="Tahoma"/>
                <w:sz w:val="24"/>
                <w:szCs w:val="24"/>
              </w:rPr>
            </w:pPr>
          </w:p>
          <w:p w14:paraId="514E4971" w14:textId="6D46D3A0" w:rsidR="004C46F8" w:rsidRPr="004C46F8" w:rsidRDefault="004C46F8" w:rsidP="004C46F8">
            <w:pPr>
              <w:jc w:val="both"/>
              <w:rPr>
                <w:rFonts w:ascii="Tahoma" w:hAnsi="Tahoma" w:cs="Tahoma"/>
                <w:b/>
                <w:bCs/>
                <w:sz w:val="24"/>
                <w:szCs w:val="24"/>
              </w:rPr>
            </w:pPr>
            <w:r w:rsidRPr="004C46F8">
              <w:rPr>
                <w:rFonts w:ascii="Tahoma" w:hAnsi="Tahoma" w:cs="Tahoma"/>
                <w:b/>
                <w:bCs/>
                <w:sz w:val="24"/>
                <w:szCs w:val="24"/>
              </w:rPr>
              <w:t>Geothermal:</w:t>
            </w:r>
          </w:p>
          <w:p w14:paraId="651F8BD2" w14:textId="7C0E7292" w:rsidR="004C46F8" w:rsidRDefault="004C46F8" w:rsidP="004C46F8">
            <w:pPr>
              <w:jc w:val="both"/>
              <w:rPr>
                <w:rFonts w:ascii="Tahoma" w:hAnsi="Tahoma" w:cs="Tahoma"/>
                <w:sz w:val="24"/>
                <w:szCs w:val="24"/>
              </w:rPr>
            </w:pPr>
            <w:r w:rsidRPr="000341ED">
              <w:rPr>
                <w:rFonts w:ascii="Tahoma" w:hAnsi="Tahoma" w:cs="Tahoma"/>
                <w:sz w:val="24"/>
                <w:szCs w:val="24"/>
              </w:rPr>
              <w:t>OIL is working on to carry out a Pre-feasibility study for identifying potential geothermal sites for exploration in the states of Assam and Himachal Pradesh. This shall include the evaluation of geothermal potential assessment of few candidates old non-flowing wells in OIL's operational areas in the state of Assam and also few geothermal potential sites in the state of Himachal Pradesh.</w:t>
            </w:r>
          </w:p>
          <w:p w14:paraId="4A736A5B" w14:textId="5EAF92A0" w:rsidR="003E6C49" w:rsidRPr="00040065" w:rsidRDefault="003E6C49" w:rsidP="003E6C49">
            <w:pPr>
              <w:jc w:val="both"/>
              <w:rPr>
                <w:rFonts w:ascii="Tahoma" w:hAnsi="Tahoma" w:cs="Tahoma"/>
                <w:lang w:val="en-US"/>
              </w:rPr>
            </w:pPr>
          </w:p>
          <w:p w14:paraId="733565ED" w14:textId="77777777" w:rsidR="003E6C49" w:rsidRPr="00040065" w:rsidRDefault="003E6C49" w:rsidP="005457B8">
            <w:pPr>
              <w:spacing w:after="120"/>
              <w:jc w:val="both"/>
              <w:rPr>
                <w:rFonts w:ascii="Tahoma" w:hAnsi="Tahoma" w:cs="Tahoma"/>
                <w:b/>
                <w:lang w:val="en-US"/>
              </w:rPr>
            </w:pPr>
          </w:p>
        </w:tc>
      </w:tr>
    </w:tbl>
    <w:p w14:paraId="546887AC" w14:textId="77777777" w:rsidR="009D0CE1" w:rsidRDefault="009D0CE1" w:rsidP="0044759C">
      <w:pPr>
        <w:spacing w:after="0"/>
        <w:ind w:right="-482"/>
        <w:jc w:val="right"/>
        <w:rPr>
          <w:rFonts w:ascii="Tahoma" w:hAnsi="Tahoma" w:cs="Tahoma"/>
          <w:lang w:val="en-US"/>
        </w:rPr>
      </w:pPr>
    </w:p>
    <w:p w14:paraId="5E98A115" w14:textId="77777777" w:rsidR="009D0CE1" w:rsidRDefault="009D0CE1" w:rsidP="0044759C">
      <w:pPr>
        <w:spacing w:after="0"/>
        <w:ind w:right="-482"/>
        <w:jc w:val="right"/>
        <w:rPr>
          <w:rFonts w:ascii="Tahoma" w:hAnsi="Tahoma" w:cs="Tahoma"/>
          <w:lang w:val="en-US"/>
        </w:rPr>
      </w:pPr>
    </w:p>
    <w:p w14:paraId="64A6CBD0" w14:textId="77777777" w:rsidR="009D0CE1" w:rsidRDefault="009D0CE1" w:rsidP="0044759C">
      <w:pPr>
        <w:spacing w:after="0"/>
        <w:ind w:right="-482"/>
        <w:jc w:val="right"/>
        <w:rPr>
          <w:rFonts w:ascii="Tahoma" w:hAnsi="Tahoma" w:cs="Tahoma"/>
          <w:lang w:val="en-US"/>
        </w:rPr>
      </w:pPr>
    </w:p>
    <w:p w14:paraId="23352F1B" w14:textId="20688443"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B2768B">
      <w:pgSz w:w="11906" w:h="16838" w:code="9"/>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F07AB"/>
    <w:rsid w:val="000F5C4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2BF"/>
    <w:rsid w:val="001B7D4C"/>
    <w:rsid w:val="001C6223"/>
    <w:rsid w:val="001E301A"/>
    <w:rsid w:val="001F17B4"/>
    <w:rsid w:val="001F253B"/>
    <w:rsid w:val="00201D8F"/>
    <w:rsid w:val="002254E2"/>
    <w:rsid w:val="00230158"/>
    <w:rsid w:val="00235041"/>
    <w:rsid w:val="00246075"/>
    <w:rsid w:val="00261595"/>
    <w:rsid w:val="002618BC"/>
    <w:rsid w:val="002639D6"/>
    <w:rsid w:val="00265CDC"/>
    <w:rsid w:val="00284B8F"/>
    <w:rsid w:val="00287BE4"/>
    <w:rsid w:val="002A7B0E"/>
    <w:rsid w:val="002B36D7"/>
    <w:rsid w:val="002C07CD"/>
    <w:rsid w:val="002C2F3A"/>
    <w:rsid w:val="002E2DA8"/>
    <w:rsid w:val="002E5790"/>
    <w:rsid w:val="002E61F1"/>
    <w:rsid w:val="002E7EBA"/>
    <w:rsid w:val="002F2731"/>
    <w:rsid w:val="002F5F62"/>
    <w:rsid w:val="0030475B"/>
    <w:rsid w:val="00312D2B"/>
    <w:rsid w:val="003179D3"/>
    <w:rsid w:val="0032755B"/>
    <w:rsid w:val="00335C1C"/>
    <w:rsid w:val="00345A27"/>
    <w:rsid w:val="00350D11"/>
    <w:rsid w:val="003544AE"/>
    <w:rsid w:val="003601F4"/>
    <w:rsid w:val="00375F76"/>
    <w:rsid w:val="0038585B"/>
    <w:rsid w:val="003859BE"/>
    <w:rsid w:val="00393FB4"/>
    <w:rsid w:val="003A5087"/>
    <w:rsid w:val="003A55FE"/>
    <w:rsid w:val="003B2588"/>
    <w:rsid w:val="003C0FC2"/>
    <w:rsid w:val="003C732A"/>
    <w:rsid w:val="003D0647"/>
    <w:rsid w:val="003E2531"/>
    <w:rsid w:val="003E2B73"/>
    <w:rsid w:val="003E3F64"/>
    <w:rsid w:val="003E4084"/>
    <w:rsid w:val="003E4220"/>
    <w:rsid w:val="003E6C49"/>
    <w:rsid w:val="003F0C3B"/>
    <w:rsid w:val="003F381E"/>
    <w:rsid w:val="003F39FC"/>
    <w:rsid w:val="004014DE"/>
    <w:rsid w:val="004040E1"/>
    <w:rsid w:val="0041688D"/>
    <w:rsid w:val="0042311F"/>
    <w:rsid w:val="0044759C"/>
    <w:rsid w:val="00452FD5"/>
    <w:rsid w:val="00453188"/>
    <w:rsid w:val="00463A0C"/>
    <w:rsid w:val="004A407D"/>
    <w:rsid w:val="004A4DED"/>
    <w:rsid w:val="004B1CCA"/>
    <w:rsid w:val="004B3795"/>
    <w:rsid w:val="004B712C"/>
    <w:rsid w:val="004B7881"/>
    <w:rsid w:val="004C1BDE"/>
    <w:rsid w:val="004C32CD"/>
    <w:rsid w:val="004C46F8"/>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457B8"/>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566E9"/>
    <w:rsid w:val="007601BC"/>
    <w:rsid w:val="00787588"/>
    <w:rsid w:val="007918D9"/>
    <w:rsid w:val="007A2889"/>
    <w:rsid w:val="007B1B7A"/>
    <w:rsid w:val="007B5BAF"/>
    <w:rsid w:val="007C79E3"/>
    <w:rsid w:val="007C7B5F"/>
    <w:rsid w:val="007D20F9"/>
    <w:rsid w:val="007D5571"/>
    <w:rsid w:val="007D7027"/>
    <w:rsid w:val="007F0CFA"/>
    <w:rsid w:val="007F1159"/>
    <w:rsid w:val="007F447B"/>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D0CE1"/>
    <w:rsid w:val="009E562D"/>
    <w:rsid w:val="009F159F"/>
    <w:rsid w:val="009F343A"/>
    <w:rsid w:val="00A01CDB"/>
    <w:rsid w:val="00A06BB3"/>
    <w:rsid w:val="00A10F4F"/>
    <w:rsid w:val="00A1623B"/>
    <w:rsid w:val="00A322D4"/>
    <w:rsid w:val="00A36610"/>
    <w:rsid w:val="00A3735E"/>
    <w:rsid w:val="00A40A9F"/>
    <w:rsid w:val="00A41779"/>
    <w:rsid w:val="00A41B22"/>
    <w:rsid w:val="00A44788"/>
    <w:rsid w:val="00A44F46"/>
    <w:rsid w:val="00A5073A"/>
    <w:rsid w:val="00A67BEF"/>
    <w:rsid w:val="00A83A36"/>
    <w:rsid w:val="00A92834"/>
    <w:rsid w:val="00AE10C1"/>
    <w:rsid w:val="00B234E6"/>
    <w:rsid w:val="00B2768B"/>
    <w:rsid w:val="00B32638"/>
    <w:rsid w:val="00B3384E"/>
    <w:rsid w:val="00B355C9"/>
    <w:rsid w:val="00B475C0"/>
    <w:rsid w:val="00B50E79"/>
    <w:rsid w:val="00B519EF"/>
    <w:rsid w:val="00B71914"/>
    <w:rsid w:val="00B810F9"/>
    <w:rsid w:val="00B8176C"/>
    <w:rsid w:val="00B85579"/>
    <w:rsid w:val="00BA1482"/>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58B4"/>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0623"/>
    <w:rsid w:val="00E44632"/>
    <w:rsid w:val="00E454EE"/>
    <w:rsid w:val="00E74050"/>
    <w:rsid w:val="00E869E0"/>
    <w:rsid w:val="00E96B7E"/>
    <w:rsid w:val="00EA3774"/>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46E"/>
    <w:rsid w:val="00FA77B1"/>
    <w:rsid w:val="00FB29DD"/>
    <w:rsid w:val="00FB3301"/>
    <w:rsid w:val="00FB3A1A"/>
    <w:rsid w:val="00FC22E2"/>
    <w:rsid w:val="00FC2310"/>
    <w:rsid w:val="00FC3DD8"/>
    <w:rsid w:val="00FC57B6"/>
    <w:rsid w:val="00FD365A"/>
    <w:rsid w:val="00FD5644"/>
    <w:rsid w:val="00FD5E95"/>
    <w:rsid w:val="00FD7CA1"/>
    <w:rsid w:val="00FE1F37"/>
    <w:rsid w:val="00FE58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52671290">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98889690">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57939799">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15522767">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8653337">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47755432">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71075312">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25801870">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1999576083">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3676DBA2-599B-47B0-A8D3-D71C18963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946</TotalTime>
  <Pages>3</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2025-08-12T09:00:00Z</cp:lastPrinted>
  <dcterms:created xsi:type="dcterms:W3CDTF">2025-08-12T13:08:00Z</dcterms:created>
  <dcterms:modified xsi:type="dcterms:W3CDTF">2025-08-13T09:22:00Z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