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7F29D63C"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B20F65">
        <w:rPr>
          <w:rFonts w:ascii="Tahoma" w:hAnsi="Tahoma" w:cs="Tahoma"/>
          <w:b/>
          <w:lang w:val="en-US"/>
        </w:rPr>
        <w:t>8</w:t>
      </w:r>
      <w:r w:rsidR="00BA1482">
        <w:rPr>
          <w:rFonts w:ascii="Tahoma" w:hAnsi="Tahoma" w:cs="Tahoma"/>
          <w:b/>
          <w:lang w:val="en-US"/>
        </w:rPr>
        <w:t>7</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FA746E">
        <w:rPr>
          <w:rFonts w:ascii="Tahoma" w:hAnsi="Tahoma" w:cs="Tahoma"/>
          <w:b/>
          <w:lang w:val="en-US"/>
        </w:rPr>
        <w:t xml:space="preserve">  </w:t>
      </w:r>
      <w:r w:rsidR="00BA1482">
        <w:rPr>
          <w:rFonts w:ascii="Tahoma" w:hAnsi="Tahoma" w:cs="Tahoma"/>
          <w:b/>
          <w:lang w:val="en-US"/>
        </w:rPr>
        <w:t>1</w:t>
      </w:r>
      <w:r w:rsidR="00B20F65">
        <w:rPr>
          <w:rFonts w:ascii="Tahoma" w:hAnsi="Tahoma" w:cs="Tahoma"/>
          <w:b/>
          <w:lang w:val="en-US"/>
        </w:rPr>
        <w:t>3</w:t>
      </w:r>
      <w:r w:rsidR="00FA746E" w:rsidRPr="00FA746E">
        <w:rPr>
          <w:rFonts w:ascii="Tahoma" w:hAnsi="Tahoma" w:cs="Tahoma"/>
          <w:b/>
          <w:vertAlign w:val="superscript"/>
          <w:lang w:val="en-US"/>
        </w:rPr>
        <w:t>th</w:t>
      </w:r>
      <w:r w:rsidR="00FA746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5964BCE9" w14:textId="05F62FB8" w:rsidR="003E2B73" w:rsidRPr="00040065" w:rsidRDefault="00506AF9" w:rsidP="003E2B73">
      <w:pPr>
        <w:spacing w:after="0"/>
        <w:ind w:right="-482"/>
        <w:jc w:val="center"/>
        <w:rPr>
          <w:rFonts w:ascii="Tahoma" w:hAnsi="Tahoma" w:cs="Tahoma"/>
          <w:b/>
          <w:lang w:val="en-US"/>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04741A" w:rsidRPr="00040065">
        <w:rPr>
          <w:rFonts w:ascii="Tahoma" w:hAnsi="Tahoma" w:cs="Tahoma"/>
          <w:b/>
          <w:lang w:val="en-US"/>
        </w:rPr>
        <w:t>Vijay Kumar Mishra</w:t>
      </w:r>
    </w:p>
    <w:p w14:paraId="08B02684" w14:textId="56AF0959" w:rsidR="003E2B73" w:rsidRDefault="003E2B73" w:rsidP="003E2B73">
      <w:pPr>
        <w:spacing w:after="0"/>
        <w:ind w:right="-482"/>
        <w:jc w:val="center"/>
        <w:rPr>
          <w:rFonts w:ascii="Tahoma" w:hAnsi="Tahoma" w:cs="Tahoma"/>
          <w:u w:val="single"/>
          <w:lang w:val="en-US"/>
        </w:rPr>
      </w:pPr>
      <w:r w:rsidRPr="00040065">
        <w:rPr>
          <w:rFonts w:ascii="Tahoma" w:hAnsi="Tahoma" w:cs="Tahoma"/>
          <w:b/>
          <w:lang w:val="en-US"/>
        </w:rPr>
        <w:t xml:space="preserve">                                                                                                   </w:t>
      </w:r>
      <w:r w:rsidRPr="00040065">
        <w:rPr>
          <w:rFonts w:ascii="Tahoma" w:hAnsi="Tahoma" w:cs="Tahoma"/>
          <w:bCs/>
          <w:lang w:val="en-US"/>
        </w:rPr>
        <w:t xml:space="preserve">  </w:t>
      </w:r>
      <w:r w:rsidR="00E14F53" w:rsidRPr="00040065">
        <w:rPr>
          <w:rFonts w:ascii="Tahoma" w:hAnsi="Tahoma" w:cs="Tahoma"/>
          <w:bCs/>
          <w:lang w:val="en-US"/>
        </w:rPr>
        <w:t xml:space="preserve">          </w:t>
      </w:r>
      <w:r w:rsidR="003E4084" w:rsidRPr="00040065">
        <w:rPr>
          <w:rFonts w:ascii="Tahoma" w:hAnsi="Tahoma" w:cs="Tahoma"/>
          <w:u w:val="single"/>
          <w:lang w:val="en-US"/>
        </w:rPr>
        <w:t>Deputy Director(E&amp;S)</w:t>
      </w:r>
    </w:p>
    <w:p w14:paraId="14068522" w14:textId="77777777" w:rsidR="00E40623" w:rsidRPr="00040065" w:rsidRDefault="00E40623" w:rsidP="003E2B73">
      <w:pPr>
        <w:spacing w:after="0"/>
        <w:ind w:right="-482"/>
        <w:jc w:val="center"/>
        <w:rPr>
          <w:rFonts w:ascii="Tahoma" w:hAnsi="Tahoma" w:cs="Tahoma"/>
          <w:u w:val="single"/>
          <w:lang w:val="en-US"/>
        </w:rPr>
      </w:pPr>
    </w:p>
    <w:p w14:paraId="24F1D845" w14:textId="030CC42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BA1482">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E40623">
        <w:rPr>
          <w:rFonts w:ascii="Tahoma" w:hAnsi="Tahoma" w:cs="Tahoma"/>
          <w:lang w:val="en-US"/>
        </w:rPr>
        <w:t>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BA1482">
        <w:rPr>
          <w:rFonts w:ascii="Tahoma" w:hAnsi="Tahoma" w:cs="Tahoma"/>
          <w:lang w:val="en-US"/>
        </w:rPr>
        <w:t>14</w:t>
      </w:r>
      <w:r w:rsidR="00411C1B">
        <w:rPr>
          <w:rFonts w:ascii="Tahoma" w:hAnsi="Tahoma" w:cs="Tahoma"/>
          <w:lang w:val="en-US"/>
        </w:rPr>
        <w:t>520</w:t>
      </w:r>
      <w:r w:rsidR="00FA746E">
        <w:rPr>
          <w:rFonts w:ascii="Tahoma" w:hAnsi="Tahoma" w:cs="Tahoma"/>
          <w:lang w:val="en-US"/>
        </w:rPr>
        <w:t xml:space="preserve"> </w:t>
      </w:r>
      <w:r w:rsidR="00643085" w:rsidRPr="00040065">
        <w:rPr>
          <w:rFonts w:ascii="Tahoma" w:hAnsi="Tahoma" w:cs="Tahoma"/>
          <w:lang w:val="en-US"/>
        </w:rPr>
        <w:t xml:space="preserve">for </w:t>
      </w:r>
      <w:r w:rsidR="00BA1482">
        <w:rPr>
          <w:rFonts w:ascii="Tahoma" w:hAnsi="Tahoma" w:cs="Tahoma"/>
          <w:lang w:val="en-US"/>
        </w:rPr>
        <w:t>21</w:t>
      </w:r>
      <w:r w:rsidR="00643085" w:rsidRPr="00040065">
        <w:rPr>
          <w:rFonts w:ascii="Tahoma" w:hAnsi="Tahoma" w:cs="Tahoma"/>
          <w:lang w:val="en-US"/>
        </w:rPr>
        <w:t>.08.2025</w:t>
      </w:r>
      <w:r w:rsidR="00F270A6" w:rsidRPr="00040065">
        <w:rPr>
          <w:rFonts w:ascii="Tahoma" w:hAnsi="Tahoma" w:cs="Tahoma"/>
          <w:lang w:val="en-US"/>
        </w:rPr>
        <w:t xml:space="preserve"> </w:t>
      </w:r>
    </w:p>
    <w:p w14:paraId="6D88C26E" w14:textId="36BA3D81" w:rsidR="00F211B3" w:rsidRPr="00040065" w:rsidRDefault="008D1ADC" w:rsidP="00411C1B">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411C1B" w:rsidRPr="00411C1B">
        <w:rPr>
          <w:rFonts w:ascii="Tahoma" w:hAnsi="Tahoma" w:cs="Tahoma"/>
          <w:b/>
        </w:rPr>
        <w:t>"Research and Development by PSU"</w:t>
      </w:r>
    </w:p>
    <w:p w14:paraId="3297E00F" w14:textId="071A9D5D"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411C1B">
        <w:rPr>
          <w:rFonts w:ascii="Tahoma" w:hAnsi="Tahoma" w:cs="Tahoma"/>
          <w:lang w:val="en-US"/>
        </w:rPr>
        <w:t>12</w:t>
      </w:r>
      <w:r w:rsidRPr="00040065">
        <w:rPr>
          <w:rFonts w:ascii="Tahoma" w:hAnsi="Tahoma" w:cs="Tahoma"/>
          <w:lang w:val="en-US"/>
        </w:rPr>
        <w:t>.</w:t>
      </w:r>
      <w:r w:rsidR="00F270A6" w:rsidRPr="00040065">
        <w:rPr>
          <w:rFonts w:ascii="Tahoma" w:hAnsi="Tahoma" w:cs="Tahoma"/>
          <w:lang w:val="en-US"/>
        </w:rPr>
        <w:t>0</w:t>
      </w:r>
      <w:r w:rsidR="009D0CE1">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E089A45" w:rsidR="00C42C3F" w:rsidRPr="00040065"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BA1482">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634" w:type="dxa"/>
        <w:tblLayout w:type="fixed"/>
        <w:tblLook w:val="04A0" w:firstRow="1" w:lastRow="0" w:firstColumn="1" w:lastColumn="0" w:noHBand="0" w:noVBand="1"/>
      </w:tblPr>
      <w:tblGrid>
        <w:gridCol w:w="3681"/>
        <w:gridCol w:w="5953"/>
      </w:tblGrid>
      <w:tr w:rsidR="005457B8" w:rsidRPr="00040065" w14:paraId="55DD2EA1" w14:textId="77777777" w:rsidTr="00D51AF9">
        <w:trPr>
          <w:trHeight w:val="1070"/>
        </w:trPr>
        <w:tc>
          <w:tcPr>
            <w:tcW w:w="3681" w:type="dxa"/>
          </w:tcPr>
          <w:p w14:paraId="4062B524" w14:textId="599B3EF5" w:rsidR="005457B8" w:rsidRPr="00040065" w:rsidRDefault="005457B8" w:rsidP="00FA746E">
            <w:pPr>
              <w:ind w:right="34"/>
              <w:jc w:val="both"/>
              <w:rPr>
                <w:rFonts w:ascii="Tahoma" w:hAnsi="Tahoma" w:cs="Tahoma"/>
                <w:i/>
                <w:iCs/>
              </w:rPr>
            </w:pPr>
            <w:r w:rsidRPr="00040065">
              <w:rPr>
                <w:rFonts w:ascii="Tahoma" w:hAnsi="Tahoma" w:cs="Tahoma"/>
                <w:i/>
                <w:iCs/>
              </w:rPr>
              <w:t xml:space="preserve">Q.(a) </w:t>
            </w:r>
            <w:r w:rsidR="00B20F65">
              <w:rPr>
                <w:rFonts w:ascii="Tahoma" w:hAnsi="Tahoma" w:cs="Tahoma"/>
                <w:i/>
                <w:iCs/>
              </w:rPr>
              <w:t>T</w:t>
            </w:r>
            <w:r w:rsidR="00411C1B" w:rsidRPr="00411C1B">
              <w:rPr>
                <w:rFonts w:ascii="Tahoma" w:hAnsi="Tahoma" w:cs="Tahoma"/>
                <w:i/>
                <w:iCs/>
              </w:rPr>
              <w:t>he details regarding the steps taken by all Public Sector Undertakings (PSUs) under the Ministry for research, development and innovation into petroleum and natural gas sector of India</w:t>
            </w:r>
          </w:p>
        </w:tc>
        <w:tc>
          <w:tcPr>
            <w:tcW w:w="5953" w:type="dxa"/>
          </w:tcPr>
          <w:p w14:paraId="348CCD18" w14:textId="3CDE852F"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8A4ECE9" w14:textId="50A87365" w:rsidR="005457B8" w:rsidRDefault="005457B8" w:rsidP="00411C1B">
            <w:pPr>
              <w:jc w:val="both"/>
              <w:rPr>
                <w:rFonts w:ascii="Tahoma" w:hAnsi="Tahoma" w:cs="Tahoma"/>
              </w:rPr>
            </w:pPr>
            <w:r w:rsidRPr="00040065">
              <w:rPr>
                <w:rFonts w:ascii="Tahoma" w:eastAsia="Times New Roman" w:hAnsi="Tahoma" w:cs="Tahoma"/>
                <w:kern w:val="2"/>
                <w14:ligatures w14:val="standardContextual"/>
              </w:rPr>
              <w:t>As far as Oil India Limited (OIL) is concerned</w:t>
            </w:r>
            <w:r w:rsidRPr="00040065">
              <w:rPr>
                <w:rFonts w:ascii="Tahoma" w:hAnsi="Tahoma" w:cs="Tahoma"/>
              </w:rPr>
              <w:t xml:space="preserve">, </w:t>
            </w:r>
            <w:r w:rsidR="00411C1B">
              <w:rPr>
                <w:rFonts w:ascii="Tahoma" w:hAnsi="Tahoma" w:cs="Tahoma"/>
              </w:rPr>
              <w:t>OIL</w:t>
            </w:r>
            <w:r w:rsidR="00411C1B" w:rsidRPr="00411C1B">
              <w:rPr>
                <w:rFonts w:ascii="Tahoma" w:hAnsi="Tahoma" w:cs="Tahoma"/>
              </w:rPr>
              <w:t xml:space="preserve"> has established two knowledge-based R&amp;D Centres - Research &amp; Development Department (R&amp;D) at its Field Headquarters in </w:t>
            </w:r>
            <w:proofErr w:type="spellStart"/>
            <w:r w:rsidR="00411C1B" w:rsidRPr="00411C1B">
              <w:rPr>
                <w:rFonts w:ascii="Tahoma" w:hAnsi="Tahoma" w:cs="Tahoma"/>
              </w:rPr>
              <w:t>Duliajan</w:t>
            </w:r>
            <w:proofErr w:type="spellEnd"/>
            <w:r w:rsidR="00411C1B" w:rsidRPr="00411C1B">
              <w:rPr>
                <w:rFonts w:ascii="Tahoma" w:hAnsi="Tahoma" w:cs="Tahoma"/>
              </w:rPr>
              <w:t>, Assam, India and Centre of Excellence for Energy Studies (</w:t>
            </w:r>
            <w:proofErr w:type="spellStart"/>
            <w:r w:rsidR="00411C1B" w:rsidRPr="00411C1B">
              <w:rPr>
                <w:rFonts w:ascii="Tahoma" w:hAnsi="Tahoma" w:cs="Tahoma"/>
              </w:rPr>
              <w:t>CoEES</w:t>
            </w:r>
            <w:proofErr w:type="spellEnd"/>
            <w:r w:rsidR="00411C1B" w:rsidRPr="00411C1B">
              <w:rPr>
                <w:rFonts w:ascii="Tahoma" w:hAnsi="Tahoma" w:cs="Tahoma"/>
              </w:rPr>
              <w:t xml:space="preserve">) in Guwahati, Assam, India. These R&amp;D Centres provide specialized &amp; innovative research based and cost-effective solutions to the challenges encountered in the energy industry, specifically catering to the needs of OIL. Both the Centres are recognized by the Department of Scientific and Industrial Research (DSIR), Ministry of Science &amp; Technology, Government of India. </w:t>
            </w:r>
            <w:proofErr w:type="spellStart"/>
            <w:r w:rsidR="00411C1B" w:rsidRPr="00411C1B">
              <w:rPr>
                <w:rFonts w:ascii="Tahoma" w:hAnsi="Tahoma" w:cs="Tahoma"/>
              </w:rPr>
              <w:t>CoEES</w:t>
            </w:r>
            <w:proofErr w:type="spellEnd"/>
            <w:r w:rsidR="00411C1B" w:rsidRPr="00411C1B">
              <w:rPr>
                <w:rFonts w:ascii="Tahoma" w:hAnsi="Tahoma" w:cs="Tahoma"/>
              </w:rPr>
              <w:t xml:space="preserve"> has also been recognized as a Designated Institute for conducting screening and vetting of Enhanced Recovery projects as per ER Policy, 2018 vide The Gazette of India of </w:t>
            </w:r>
            <w:proofErr w:type="spellStart"/>
            <w:r w:rsidR="00411C1B" w:rsidRPr="00411C1B">
              <w:rPr>
                <w:rFonts w:ascii="Tahoma" w:hAnsi="Tahoma" w:cs="Tahoma"/>
              </w:rPr>
              <w:t>MoP&amp;NG</w:t>
            </w:r>
            <w:proofErr w:type="spellEnd"/>
            <w:r w:rsidR="00411C1B" w:rsidRPr="00411C1B">
              <w:rPr>
                <w:rFonts w:ascii="Tahoma" w:hAnsi="Tahoma" w:cs="Tahoma"/>
              </w:rPr>
              <w:t xml:space="preserve"> dated 24th November 2020</w:t>
            </w:r>
          </w:p>
          <w:p w14:paraId="596ACD90" w14:textId="77777777" w:rsidR="00D51AF9" w:rsidRPr="00411C1B" w:rsidRDefault="00D51AF9" w:rsidP="00411C1B">
            <w:pPr>
              <w:jc w:val="both"/>
              <w:rPr>
                <w:rFonts w:ascii="Tahoma" w:hAnsi="Tahoma" w:cs="Tahoma"/>
              </w:rPr>
            </w:pPr>
          </w:p>
          <w:p w14:paraId="1B42B786" w14:textId="039DC013" w:rsidR="00411C1B" w:rsidRPr="00D51AF9" w:rsidRDefault="00411C1B" w:rsidP="00E6003F">
            <w:pPr>
              <w:pStyle w:val="ListParagraph"/>
              <w:numPr>
                <w:ilvl w:val="0"/>
                <w:numId w:val="3"/>
              </w:numPr>
              <w:spacing w:after="120"/>
              <w:jc w:val="both"/>
              <w:rPr>
                <w:rFonts w:ascii="Tahoma" w:eastAsia="Times New Roman" w:hAnsi="Tahoma" w:cs="Tahoma"/>
                <w:kern w:val="2"/>
                <w14:ligatures w14:val="standardContextual"/>
              </w:rPr>
            </w:pPr>
            <w:r w:rsidRPr="00D51AF9">
              <w:rPr>
                <w:rFonts w:ascii="Tahoma" w:eastAsia="Times New Roman" w:hAnsi="Tahoma" w:cs="Tahoma"/>
                <w:b/>
                <w:bCs/>
                <w:kern w:val="2"/>
                <w14:ligatures w14:val="standardContextual"/>
              </w:rPr>
              <w:t xml:space="preserve">Activities pertaining to R&amp;D Centre in </w:t>
            </w:r>
            <w:proofErr w:type="spellStart"/>
            <w:r w:rsidRPr="00D51AF9">
              <w:rPr>
                <w:rFonts w:ascii="Tahoma" w:eastAsia="Times New Roman" w:hAnsi="Tahoma" w:cs="Tahoma"/>
                <w:b/>
                <w:bCs/>
                <w:kern w:val="2"/>
                <w14:ligatures w14:val="standardContextual"/>
              </w:rPr>
              <w:t>Duliajan</w:t>
            </w:r>
            <w:proofErr w:type="spellEnd"/>
            <w:r w:rsidRPr="00D51AF9">
              <w:rPr>
                <w:rFonts w:ascii="Tahoma" w:eastAsia="Times New Roman" w:hAnsi="Tahoma" w:cs="Tahoma"/>
                <w:b/>
                <w:bCs/>
                <w:kern w:val="2"/>
                <w14:ligatures w14:val="standardContextual"/>
              </w:rPr>
              <w:t xml:space="preserve">, Assam </w:t>
            </w:r>
          </w:p>
          <w:p w14:paraId="31CF168E" w14:textId="77777777" w:rsidR="00411C1B" w:rsidRPr="00411C1B" w:rsidRDefault="00411C1B" w:rsidP="00411C1B">
            <w:pPr>
              <w:spacing w:after="120"/>
              <w:jc w:val="both"/>
              <w:rPr>
                <w:rFonts w:ascii="Tahoma" w:eastAsia="Times New Roman" w:hAnsi="Tahoma" w:cs="Tahoma"/>
                <w:kern w:val="2"/>
                <w:lang w:val="en-US"/>
                <w14:ligatures w14:val="standardContextual"/>
              </w:rPr>
            </w:pPr>
            <w:r w:rsidRPr="00411C1B">
              <w:rPr>
                <w:rFonts w:ascii="Tahoma" w:eastAsia="Times New Roman" w:hAnsi="Tahoma" w:cs="Tahoma"/>
                <w:kern w:val="2"/>
                <w:lang w:val="en-US"/>
                <w14:ligatures w14:val="standardContextual"/>
              </w:rPr>
              <w:t xml:space="preserve">R&amp;D activities of Oil India Limited (OIL) at its Field Headquarters in </w:t>
            </w:r>
            <w:proofErr w:type="spellStart"/>
            <w:r w:rsidRPr="00411C1B">
              <w:rPr>
                <w:rFonts w:ascii="Tahoma" w:eastAsia="Times New Roman" w:hAnsi="Tahoma" w:cs="Tahoma"/>
                <w:kern w:val="2"/>
                <w:lang w:val="en-US"/>
                <w14:ligatures w14:val="standardContextual"/>
              </w:rPr>
              <w:t>Duliajan</w:t>
            </w:r>
            <w:proofErr w:type="spellEnd"/>
            <w:r w:rsidRPr="00411C1B">
              <w:rPr>
                <w:rFonts w:ascii="Tahoma" w:eastAsia="Times New Roman" w:hAnsi="Tahoma" w:cs="Tahoma"/>
                <w:kern w:val="2"/>
                <w:lang w:val="en-US"/>
                <w14:ligatures w14:val="standardContextual"/>
              </w:rPr>
              <w:t xml:space="preserve"> are undertaken primarily with the focus of solving field related problems with regards to increasing oil &amp; gas production in mature oilfields. OIL carries out applied research to develop in-house solutions to the challenges faced in the areas of petroleum geochemical exploration, enhanced oil / improved oil recovery, oil field chemicals, flow assurance, well stimulation and petroleum microbiological interventions. The brief of each area is given below. </w:t>
            </w:r>
          </w:p>
          <w:p w14:paraId="6CD88875" w14:textId="70797806" w:rsidR="00411C1B" w:rsidRPr="00411C1B" w:rsidRDefault="00411C1B" w:rsidP="00E6003F">
            <w:pPr>
              <w:numPr>
                <w:ilvl w:val="0"/>
                <w:numId w:val="2"/>
              </w:numPr>
              <w:spacing w:after="120"/>
              <w:ind w:left="460"/>
              <w:jc w:val="both"/>
              <w:rPr>
                <w:rFonts w:ascii="Tahoma" w:eastAsia="Times New Roman" w:hAnsi="Tahoma" w:cs="Tahoma"/>
                <w:kern w:val="2"/>
                <w14:ligatures w14:val="standardContextual"/>
              </w:rPr>
            </w:pPr>
            <w:r w:rsidRPr="00411C1B">
              <w:rPr>
                <w:rFonts w:ascii="Tahoma" w:eastAsia="Times New Roman" w:hAnsi="Tahoma" w:cs="Tahoma"/>
                <w:kern w:val="2"/>
                <w14:ligatures w14:val="standardContextual"/>
              </w:rPr>
              <w:t xml:space="preserve">In-house expert capabilities in Petroleum Geochemistry comprising of Source Rock Evaluation, Surface </w:t>
            </w:r>
            <w:r w:rsidRPr="00411C1B">
              <w:rPr>
                <w:rFonts w:ascii="Tahoma" w:eastAsia="Times New Roman" w:hAnsi="Tahoma" w:cs="Tahoma"/>
                <w:kern w:val="2"/>
                <w14:ligatures w14:val="standardContextual"/>
              </w:rPr>
              <w:lastRenderedPageBreak/>
              <w:t>Geochemical Prospecting for Hydrocarbons, Basin Modelling, Crude Oil Characterization and Geochemical Correlation Studies, Reservoir Continuity Studies, Sedimentological Studies, Hydrocarbon Fluid Type Characterization for Reservoir/Formation Evaluation and Characterization of natural gas using stable carbon isotopes. The studies in these areas have helped in exploration and identifying new oil-bearing horizons.</w:t>
            </w:r>
          </w:p>
          <w:p w14:paraId="43DACF8A" w14:textId="42B966E9" w:rsidR="00411C1B" w:rsidRPr="00411C1B" w:rsidRDefault="00411C1B" w:rsidP="00E6003F">
            <w:pPr>
              <w:numPr>
                <w:ilvl w:val="0"/>
                <w:numId w:val="2"/>
              </w:numPr>
              <w:spacing w:after="120"/>
              <w:ind w:left="460"/>
              <w:jc w:val="both"/>
              <w:rPr>
                <w:rFonts w:ascii="Tahoma" w:eastAsia="Times New Roman" w:hAnsi="Tahoma" w:cs="Tahoma"/>
                <w:kern w:val="2"/>
                <w14:ligatures w14:val="standardContextual"/>
              </w:rPr>
            </w:pPr>
            <w:r w:rsidRPr="00411C1B">
              <w:rPr>
                <w:rFonts w:ascii="Tahoma" w:eastAsia="Times New Roman" w:hAnsi="Tahoma" w:cs="Tahoma"/>
                <w:kern w:val="2"/>
                <w14:ligatures w14:val="standardContextual"/>
              </w:rPr>
              <w:t>Enhanced oil / improved oil recovery in matured fields. Design and evaluation of Chemical EOR including laboratory formulation design, evaluation, core flood experiments are helping in additional recovery of oil.</w:t>
            </w:r>
          </w:p>
          <w:p w14:paraId="356838D8" w14:textId="41358003" w:rsidR="00411C1B" w:rsidRPr="00411C1B" w:rsidRDefault="00411C1B" w:rsidP="00E6003F">
            <w:pPr>
              <w:numPr>
                <w:ilvl w:val="0"/>
                <w:numId w:val="2"/>
              </w:numPr>
              <w:spacing w:after="120"/>
              <w:ind w:left="460"/>
              <w:jc w:val="both"/>
              <w:rPr>
                <w:rFonts w:ascii="Tahoma" w:eastAsia="Times New Roman" w:hAnsi="Tahoma" w:cs="Tahoma"/>
                <w:kern w:val="2"/>
                <w14:ligatures w14:val="standardContextual"/>
              </w:rPr>
            </w:pPr>
            <w:r w:rsidRPr="00411C1B">
              <w:rPr>
                <w:rFonts w:ascii="Tahoma" w:eastAsia="Times New Roman" w:hAnsi="Tahoma" w:cs="Tahoma"/>
                <w:kern w:val="2"/>
                <w14:ligatures w14:val="standardContextual"/>
              </w:rPr>
              <w:t>Oilfield chemicals – developed expertise in selecting, evaluating crude oil specific production chemicals such as Oil Soluble Demulsifies, Flow Improvers, De</w:t>
            </w:r>
            <w:r>
              <w:rPr>
                <w:rFonts w:ascii="Tahoma" w:eastAsia="Times New Roman" w:hAnsi="Tahoma" w:cs="Tahoma"/>
                <w:kern w:val="2"/>
                <w14:ligatures w14:val="standardContextual"/>
              </w:rPr>
              <w:t>-</w:t>
            </w:r>
            <w:r w:rsidRPr="00411C1B">
              <w:rPr>
                <w:rFonts w:ascii="Tahoma" w:eastAsia="Times New Roman" w:hAnsi="Tahoma" w:cs="Tahoma"/>
                <w:kern w:val="2"/>
                <w14:ligatures w14:val="standardContextual"/>
              </w:rPr>
              <w:t>oilers, Scale Inhibitors etc. through extensive laboratory-based workflows. Developed expertise in flow assurance studies in pipelines and flowlines. This work has helped improving crude oil quality, ease of transportation of crude oil and mitigating operational problems. These studies have helped in reducing cost of production and improved production from wells having viscous oils.</w:t>
            </w:r>
          </w:p>
          <w:p w14:paraId="551C853F" w14:textId="428A3585" w:rsidR="00411C1B" w:rsidRPr="00411C1B" w:rsidRDefault="00411C1B" w:rsidP="00E6003F">
            <w:pPr>
              <w:numPr>
                <w:ilvl w:val="0"/>
                <w:numId w:val="2"/>
              </w:numPr>
              <w:spacing w:after="120"/>
              <w:ind w:left="460"/>
              <w:jc w:val="both"/>
              <w:rPr>
                <w:rFonts w:ascii="Tahoma" w:eastAsia="Times New Roman" w:hAnsi="Tahoma" w:cs="Tahoma"/>
                <w:kern w:val="2"/>
                <w14:ligatures w14:val="standardContextual"/>
              </w:rPr>
            </w:pPr>
            <w:r w:rsidRPr="00411C1B">
              <w:rPr>
                <w:rFonts w:ascii="Tahoma" w:eastAsia="Times New Roman" w:hAnsi="Tahoma" w:cs="Tahoma"/>
                <w:kern w:val="2"/>
                <w14:ligatures w14:val="standardContextual"/>
              </w:rPr>
              <w:t>In-house capability in terms of designing and executing production enhancement treatments through well stimulation jobs has helped in servicing of wells for extending their productive life.</w:t>
            </w:r>
          </w:p>
          <w:p w14:paraId="4230A5EB" w14:textId="1BA62E70" w:rsidR="00411C1B" w:rsidRPr="00411C1B" w:rsidRDefault="00411C1B" w:rsidP="00E6003F">
            <w:pPr>
              <w:numPr>
                <w:ilvl w:val="0"/>
                <w:numId w:val="2"/>
              </w:numPr>
              <w:spacing w:after="120"/>
              <w:ind w:left="460" w:hanging="284"/>
              <w:jc w:val="both"/>
              <w:rPr>
                <w:rFonts w:ascii="Tahoma" w:eastAsia="Times New Roman" w:hAnsi="Tahoma" w:cs="Tahoma"/>
                <w:kern w:val="2"/>
                <w14:ligatures w14:val="standardContextual"/>
              </w:rPr>
            </w:pPr>
            <w:r w:rsidRPr="00411C1B">
              <w:rPr>
                <w:rFonts w:ascii="Tahoma" w:eastAsia="Times New Roman" w:hAnsi="Tahoma" w:cs="Tahoma"/>
                <w:kern w:val="2"/>
                <w14:ligatures w14:val="standardContextual"/>
              </w:rPr>
              <w:t>Petroleum biotechnological studies – designing, deployment and monitoring of microbial interventions to mitigate microbial corrosion, oil spills in soil &amp; water bodies, microbial enhanced oil recovery and microbial prospecting of oil and gas. These studies have helped in alleviating challenges faced in the fields and in risk mitigation of exploration and production of hydrocarbons.</w:t>
            </w:r>
          </w:p>
          <w:p w14:paraId="6EC675A2" w14:textId="77777777" w:rsidR="005457B8" w:rsidRPr="00D51AF9" w:rsidRDefault="00D51AF9" w:rsidP="00E6003F">
            <w:pPr>
              <w:pStyle w:val="ListParagraph"/>
              <w:numPr>
                <w:ilvl w:val="0"/>
                <w:numId w:val="3"/>
              </w:num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 </w:t>
            </w:r>
            <w:r w:rsidRPr="00D51AF9">
              <w:rPr>
                <w:rFonts w:ascii="Tahoma" w:eastAsia="Times New Roman" w:hAnsi="Tahoma" w:cs="Tahoma"/>
                <w:b/>
                <w:bCs/>
                <w:kern w:val="2"/>
                <w14:ligatures w14:val="standardContextual"/>
              </w:rPr>
              <w:t xml:space="preserve">Activities pertaining to </w:t>
            </w:r>
            <w:proofErr w:type="spellStart"/>
            <w:r w:rsidRPr="00D51AF9">
              <w:rPr>
                <w:rFonts w:ascii="Tahoma" w:eastAsia="Times New Roman" w:hAnsi="Tahoma" w:cs="Tahoma"/>
                <w:b/>
                <w:bCs/>
                <w:kern w:val="2"/>
                <w14:ligatures w14:val="standardContextual"/>
              </w:rPr>
              <w:t>CoEES</w:t>
            </w:r>
            <w:proofErr w:type="spellEnd"/>
            <w:r w:rsidRPr="00D51AF9">
              <w:rPr>
                <w:rFonts w:ascii="Tahoma" w:eastAsia="Times New Roman" w:hAnsi="Tahoma" w:cs="Tahoma"/>
                <w:b/>
                <w:bCs/>
                <w:kern w:val="2"/>
                <w14:ligatures w14:val="standardContextual"/>
              </w:rPr>
              <w:t>, Guwahati, Assam</w:t>
            </w:r>
          </w:p>
          <w:p w14:paraId="4881DC67" w14:textId="77777777" w:rsidR="00D51AF9" w:rsidRDefault="00D51AF9" w:rsidP="00D51AF9">
            <w:pPr>
              <w:pStyle w:val="ListParagraph"/>
              <w:spacing w:after="120"/>
              <w:jc w:val="both"/>
              <w:rPr>
                <w:rFonts w:ascii="Tahoma" w:eastAsia="Times New Roman" w:hAnsi="Tahoma" w:cs="Tahoma"/>
                <w:b/>
                <w:bCs/>
                <w:kern w:val="2"/>
                <w14:ligatures w14:val="standardContextual"/>
              </w:rPr>
            </w:pPr>
          </w:p>
          <w:p w14:paraId="4A1D5C9F" w14:textId="77777777" w:rsidR="00D51AF9" w:rsidRPr="00D51AF9" w:rsidRDefault="00D51AF9" w:rsidP="00E6003F">
            <w:pPr>
              <w:pStyle w:val="ListParagraph"/>
              <w:numPr>
                <w:ilvl w:val="0"/>
                <w:numId w:val="4"/>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Geo-cellular Modelling &amp; Reservoir Simulation for identification of bypassed oil</w:t>
            </w:r>
          </w:p>
          <w:p w14:paraId="6377110F" w14:textId="77777777" w:rsidR="00D51AF9" w:rsidRPr="00D51AF9" w:rsidRDefault="00D51AF9" w:rsidP="00E6003F">
            <w:pPr>
              <w:pStyle w:val="ListParagraph"/>
              <w:numPr>
                <w:ilvl w:val="0"/>
                <w:numId w:val="4"/>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Laboratory Studies:</w:t>
            </w:r>
          </w:p>
          <w:p w14:paraId="69D6495C" w14:textId="77777777" w:rsidR="00D51AF9" w:rsidRPr="00D51AF9" w:rsidRDefault="00D51AF9" w:rsidP="00E6003F">
            <w:pPr>
              <w:pStyle w:val="ListParagraph"/>
              <w:numPr>
                <w:ilvl w:val="0"/>
                <w:numId w:val="5"/>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 xml:space="preserve">Sedimentological study of </w:t>
            </w:r>
            <w:proofErr w:type="spellStart"/>
            <w:r w:rsidRPr="00D51AF9">
              <w:rPr>
                <w:rFonts w:ascii="Tahoma" w:eastAsia="Times New Roman" w:hAnsi="Tahoma" w:cs="Tahoma"/>
                <w:kern w:val="2"/>
                <w:lang w:val="en-US"/>
                <w14:ligatures w14:val="standardContextual"/>
              </w:rPr>
              <w:t>Lakwagaon</w:t>
            </w:r>
            <w:proofErr w:type="spellEnd"/>
            <w:r w:rsidRPr="00D51AF9">
              <w:rPr>
                <w:rFonts w:ascii="Tahoma" w:eastAsia="Times New Roman" w:hAnsi="Tahoma" w:cs="Tahoma"/>
                <w:kern w:val="2"/>
                <w:lang w:val="en-US"/>
                <w14:ligatures w14:val="standardContextual"/>
              </w:rPr>
              <w:t xml:space="preserve"> area:</w:t>
            </w:r>
          </w:p>
          <w:p w14:paraId="5CC93140" w14:textId="77777777" w:rsidR="00D51AF9" w:rsidRPr="00D51AF9" w:rsidRDefault="00D51AF9" w:rsidP="00E6003F">
            <w:pPr>
              <w:pStyle w:val="ListParagraph"/>
              <w:numPr>
                <w:ilvl w:val="0"/>
                <w:numId w:val="5"/>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Geochemical study:</w:t>
            </w:r>
          </w:p>
          <w:p w14:paraId="2D73547E" w14:textId="77777777" w:rsidR="00D51AF9" w:rsidRPr="00D51AF9" w:rsidRDefault="00D51AF9" w:rsidP="00E6003F">
            <w:pPr>
              <w:pStyle w:val="ListParagraph"/>
              <w:numPr>
                <w:ilvl w:val="0"/>
                <w:numId w:val="5"/>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 xml:space="preserve">CO2-EOR Laboratory studies of </w:t>
            </w:r>
            <w:proofErr w:type="spellStart"/>
            <w:r w:rsidRPr="00D51AF9">
              <w:rPr>
                <w:rFonts w:ascii="Tahoma" w:eastAsia="Times New Roman" w:hAnsi="Tahoma" w:cs="Tahoma"/>
                <w:kern w:val="2"/>
                <w:lang w:val="en-US"/>
                <w14:ligatures w14:val="standardContextual"/>
              </w:rPr>
              <w:t>Makum</w:t>
            </w:r>
            <w:proofErr w:type="spellEnd"/>
            <w:r w:rsidRPr="00D51AF9">
              <w:rPr>
                <w:rFonts w:ascii="Tahoma" w:eastAsia="Times New Roman" w:hAnsi="Tahoma" w:cs="Tahoma"/>
                <w:kern w:val="2"/>
                <w:lang w:val="en-US"/>
                <w14:ligatures w14:val="standardContextual"/>
              </w:rPr>
              <w:t xml:space="preserve">-North </w:t>
            </w:r>
            <w:proofErr w:type="spellStart"/>
            <w:r w:rsidRPr="00D51AF9">
              <w:rPr>
                <w:rFonts w:ascii="Tahoma" w:eastAsia="Times New Roman" w:hAnsi="Tahoma" w:cs="Tahoma"/>
                <w:kern w:val="2"/>
                <w:lang w:val="en-US"/>
                <w14:ligatures w14:val="standardContextual"/>
              </w:rPr>
              <w:t>Hapjan</w:t>
            </w:r>
            <w:proofErr w:type="spellEnd"/>
            <w:r w:rsidRPr="00D51AF9">
              <w:rPr>
                <w:rFonts w:ascii="Tahoma" w:eastAsia="Times New Roman" w:hAnsi="Tahoma" w:cs="Tahoma"/>
                <w:kern w:val="2"/>
                <w:lang w:val="en-US"/>
                <w14:ligatures w14:val="standardContextual"/>
              </w:rPr>
              <w:t xml:space="preserve"> </w:t>
            </w:r>
            <w:proofErr w:type="spellStart"/>
            <w:r w:rsidRPr="00D51AF9">
              <w:rPr>
                <w:rFonts w:ascii="Tahoma" w:eastAsia="Times New Roman" w:hAnsi="Tahoma" w:cs="Tahoma"/>
                <w:kern w:val="2"/>
                <w:lang w:val="en-US"/>
                <w14:ligatures w14:val="standardContextual"/>
              </w:rPr>
              <w:t>Barail</w:t>
            </w:r>
            <w:proofErr w:type="spellEnd"/>
            <w:r w:rsidRPr="00D51AF9">
              <w:rPr>
                <w:rFonts w:ascii="Tahoma" w:eastAsia="Times New Roman" w:hAnsi="Tahoma" w:cs="Tahoma"/>
                <w:kern w:val="2"/>
                <w:lang w:val="en-US"/>
                <w14:ligatures w14:val="standardContextual"/>
              </w:rPr>
              <w:t xml:space="preserve"> Sand Reservoir:</w:t>
            </w:r>
          </w:p>
          <w:p w14:paraId="3C7D435C" w14:textId="77777777" w:rsidR="00D51AF9" w:rsidRPr="00D51AF9" w:rsidRDefault="00D51AF9" w:rsidP="00E6003F">
            <w:pPr>
              <w:pStyle w:val="ListParagraph"/>
              <w:numPr>
                <w:ilvl w:val="0"/>
                <w:numId w:val="5"/>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Assessment of Suitability for CO2 induced mineralization in Deccan Basalts, India:</w:t>
            </w:r>
          </w:p>
          <w:p w14:paraId="2C8DF53E" w14:textId="77777777" w:rsidR="00D51AF9" w:rsidRPr="00D51AF9" w:rsidRDefault="00D51AF9" w:rsidP="00E6003F">
            <w:pPr>
              <w:pStyle w:val="ListParagraph"/>
              <w:numPr>
                <w:ilvl w:val="0"/>
                <w:numId w:val="5"/>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Geochemical Characterization of Source Rock, Bitumen, Crude Oil and Drill cuttings samples</w:t>
            </w:r>
          </w:p>
          <w:p w14:paraId="5D0616AD" w14:textId="77777777" w:rsidR="00D51AF9" w:rsidRPr="00D51AF9" w:rsidRDefault="00D51AF9" w:rsidP="00E6003F">
            <w:pPr>
              <w:pStyle w:val="ListParagraph"/>
              <w:numPr>
                <w:ilvl w:val="0"/>
                <w:numId w:val="4"/>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Net Zero Initiatives:</w:t>
            </w:r>
          </w:p>
          <w:p w14:paraId="4DA0CBCE" w14:textId="77777777" w:rsidR="00D51AF9" w:rsidRPr="00D51AF9" w:rsidRDefault="00D51AF9" w:rsidP="00E6003F">
            <w:pPr>
              <w:pStyle w:val="ListParagraph"/>
              <w:numPr>
                <w:ilvl w:val="0"/>
                <w:numId w:val="6"/>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Feasibility study for Permanent storage of CO2 in Jaisalmer Basin, Rajasthan</w:t>
            </w:r>
          </w:p>
          <w:p w14:paraId="2CB77953" w14:textId="77777777" w:rsidR="00D51AF9" w:rsidRPr="00D51AF9" w:rsidRDefault="00D51AF9" w:rsidP="00E6003F">
            <w:pPr>
              <w:pStyle w:val="ListParagraph"/>
              <w:numPr>
                <w:ilvl w:val="0"/>
                <w:numId w:val="6"/>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lastRenderedPageBreak/>
              <w:t xml:space="preserve">Feasibility study for CO2 EOR along with transportation and injection in </w:t>
            </w:r>
            <w:proofErr w:type="spellStart"/>
            <w:r w:rsidRPr="00D51AF9">
              <w:rPr>
                <w:rFonts w:ascii="Tahoma" w:eastAsia="Times New Roman" w:hAnsi="Tahoma" w:cs="Tahoma"/>
                <w:kern w:val="2"/>
                <w:lang w:val="en-US"/>
                <w14:ligatures w14:val="standardContextual"/>
              </w:rPr>
              <w:t>Makum</w:t>
            </w:r>
            <w:proofErr w:type="spellEnd"/>
            <w:r w:rsidRPr="00D51AF9">
              <w:rPr>
                <w:rFonts w:ascii="Tahoma" w:eastAsia="Times New Roman" w:hAnsi="Tahoma" w:cs="Tahoma"/>
                <w:kern w:val="2"/>
                <w:lang w:val="en-US"/>
                <w14:ligatures w14:val="standardContextual"/>
              </w:rPr>
              <w:t xml:space="preserve">-North </w:t>
            </w:r>
            <w:proofErr w:type="spellStart"/>
            <w:r w:rsidRPr="00D51AF9">
              <w:rPr>
                <w:rFonts w:ascii="Tahoma" w:eastAsia="Times New Roman" w:hAnsi="Tahoma" w:cs="Tahoma"/>
                <w:kern w:val="2"/>
                <w:lang w:val="en-US"/>
                <w14:ligatures w14:val="standardContextual"/>
              </w:rPr>
              <w:t>Hapjan</w:t>
            </w:r>
            <w:proofErr w:type="spellEnd"/>
            <w:r w:rsidRPr="00D51AF9">
              <w:rPr>
                <w:rFonts w:ascii="Tahoma" w:eastAsia="Times New Roman" w:hAnsi="Tahoma" w:cs="Tahoma"/>
                <w:kern w:val="2"/>
                <w:lang w:val="en-US"/>
                <w14:ligatures w14:val="standardContextual"/>
              </w:rPr>
              <w:t xml:space="preserve"> Field:</w:t>
            </w:r>
          </w:p>
          <w:p w14:paraId="15B636AD" w14:textId="77777777" w:rsidR="00D51AF9" w:rsidRPr="00D51AF9" w:rsidRDefault="00D51AF9" w:rsidP="00E6003F">
            <w:pPr>
              <w:pStyle w:val="ListParagraph"/>
              <w:numPr>
                <w:ilvl w:val="0"/>
                <w:numId w:val="4"/>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Industry Academia Collaboration:</w:t>
            </w:r>
          </w:p>
          <w:p w14:paraId="0A5C564E"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Collaborative Study with TEES for identification of suitable EOR (CO2 EOR) scheme for KLN001 Block</w:t>
            </w:r>
          </w:p>
          <w:p w14:paraId="13679E71"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Collaborative Study with IIT- Bombay: Estimation of CO2 storage potential in select hydrocarbon field of North-East India.</w:t>
            </w:r>
          </w:p>
          <w:p w14:paraId="0936200F"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Collaborative study with NCS, Govt. of India for Seismological Observatory Wells in Assam and Arunachal Pradesh</w:t>
            </w:r>
          </w:p>
          <w:p w14:paraId="7C788C1A"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Industry-Academia Projects with NE Universities</w:t>
            </w:r>
          </w:p>
          <w:p w14:paraId="37A3CB8A"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 xml:space="preserve">Industry Academia Project with Birbal </w:t>
            </w:r>
            <w:proofErr w:type="spellStart"/>
            <w:r w:rsidRPr="00D51AF9">
              <w:rPr>
                <w:rFonts w:ascii="Tahoma" w:eastAsia="Times New Roman" w:hAnsi="Tahoma" w:cs="Tahoma"/>
                <w:kern w:val="2"/>
                <w:lang w:val="en-US"/>
                <w14:ligatures w14:val="standardContextual"/>
              </w:rPr>
              <w:t>Sahni</w:t>
            </w:r>
            <w:proofErr w:type="spellEnd"/>
            <w:r w:rsidRPr="00D51AF9">
              <w:rPr>
                <w:rFonts w:ascii="Tahoma" w:eastAsia="Times New Roman" w:hAnsi="Tahoma" w:cs="Tahoma"/>
                <w:kern w:val="2"/>
                <w:lang w:val="en-US"/>
                <w14:ligatures w14:val="standardContextual"/>
              </w:rPr>
              <w:t xml:space="preserve"> Institute of </w:t>
            </w:r>
            <w:proofErr w:type="spellStart"/>
            <w:r w:rsidRPr="00D51AF9">
              <w:rPr>
                <w:rFonts w:ascii="Tahoma" w:eastAsia="Times New Roman" w:hAnsi="Tahoma" w:cs="Tahoma"/>
                <w:kern w:val="2"/>
                <w:lang w:val="en-US"/>
                <w14:ligatures w14:val="standardContextual"/>
              </w:rPr>
              <w:t>Paleosciences</w:t>
            </w:r>
            <w:proofErr w:type="spellEnd"/>
            <w:r w:rsidRPr="00D51AF9">
              <w:rPr>
                <w:rFonts w:ascii="Tahoma" w:eastAsia="Times New Roman" w:hAnsi="Tahoma" w:cs="Tahoma"/>
                <w:kern w:val="2"/>
                <w:lang w:val="en-US"/>
                <w14:ligatures w14:val="standardContextual"/>
              </w:rPr>
              <w:t xml:space="preserve"> (BSIP)</w:t>
            </w:r>
          </w:p>
          <w:p w14:paraId="21C43DFC"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Industry Academia Project with Geological Survey of India (GSI)</w:t>
            </w:r>
          </w:p>
          <w:p w14:paraId="008A9FA7"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Collaborative Study with IIT – Kharagpur on Quantifying the trapping mechanisms for CO2 geo-storage in saline aquifers of Assam and Rajasthan, India.</w:t>
            </w:r>
          </w:p>
          <w:p w14:paraId="611B787F" w14:textId="77777777" w:rsidR="00D51AF9" w:rsidRPr="00D51AF9" w:rsidRDefault="00D51AF9" w:rsidP="00E6003F">
            <w:pPr>
              <w:pStyle w:val="ListParagraph"/>
              <w:numPr>
                <w:ilvl w:val="0"/>
                <w:numId w:val="7"/>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MoU with IIT (ISM) Dhanbad:</w:t>
            </w:r>
          </w:p>
          <w:p w14:paraId="75EA8E21" w14:textId="77777777" w:rsidR="00D51AF9" w:rsidRPr="00D51AF9" w:rsidRDefault="00D51AF9" w:rsidP="00E6003F">
            <w:pPr>
              <w:pStyle w:val="ListParagraph"/>
              <w:numPr>
                <w:ilvl w:val="0"/>
                <w:numId w:val="4"/>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Green Energy Initiatives:</w:t>
            </w:r>
          </w:p>
          <w:p w14:paraId="425B862B" w14:textId="77777777" w:rsidR="00D51AF9" w:rsidRPr="00D51AF9" w:rsidRDefault="00D51AF9" w:rsidP="00E6003F">
            <w:pPr>
              <w:pStyle w:val="ListParagraph"/>
              <w:numPr>
                <w:ilvl w:val="0"/>
                <w:numId w:val="8"/>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Geothermal Energy:</w:t>
            </w:r>
          </w:p>
          <w:p w14:paraId="4C36F4F7" w14:textId="77777777" w:rsidR="00D51AF9" w:rsidRPr="00D51AF9" w:rsidRDefault="00D51AF9" w:rsidP="00E6003F">
            <w:pPr>
              <w:pStyle w:val="ListParagraph"/>
              <w:numPr>
                <w:ilvl w:val="0"/>
                <w:numId w:val="9"/>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Pre-Feasibility Study of Geothermal Potential Sites in Himachal Pradesh and Upper Assam:</w:t>
            </w:r>
          </w:p>
          <w:p w14:paraId="73607D4C" w14:textId="77777777" w:rsidR="00D51AF9" w:rsidRPr="00D51AF9" w:rsidRDefault="00D51AF9" w:rsidP="00E6003F">
            <w:pPr>
              <w:pStyle w:val="ListParagraph"/>
              <w:numPr>
                <w:ilvl w:val="0"/>
                <w:numId w:val="9"/>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Collaborative Study with CES &amp; HS and NCS for Geothermal Potential in Arunachal Pradesh.</w:t>
            </w:r>
          </w:p>
          <w:p w14:paraId="57B3B715" w14:textId="77777777" w:rsidR="00D51AF9" w:rsidRPr="00D51AF9" w:rsidRDefault="00D51AF9" w:rsidP="00E6003F">
            <w:pPr>
              <w:pStyle w:val="ListParagraph"/>
              <w:numPr>
                <w:ilvl w:val="0"/>
                <w:numId w:val="9"/>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Feasibility Study for Geothermal Energy from Abandoned Wells in Assam and Arunachal Pradesh.</w:t>
            </w:r>
          </w:p>
          <w:p w14:paraId="24837ED1" w14:textId="77777777" w:rsidR="00D51AF9" w:rsidRPr="00D51AF9" w:rsidRDefault="00D51AF9" w:rsidP="00E6003F">
            <w:pPr>
              <w:pStyle w:val="ListParagraph"/>
              <w:numPr>
                <w:ilvl w:val="0"/>
                <w:numId w:val="8"/>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Critical Minerals:</w:t>
            </w:r>
          </w:p>
          <w:p w14:paraId="63A4D7C3" w14:textId="77777777" w:rsidR="00D51AF9" w:rsidRPr="00D51AF9" w:rsidRDefault="00D51AF9" w:rsidP="00E6003F">
            <w:pPr>
              <w:pStyle w:val="ListParagraph"/>
              <w:numPr>
                <w:ilvl w:val="0"/>
                <w:numId w:val="4"/>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Introduction of New Technology</w:t>
            </w:r>
          </w:p>
          <w:p w14:paraId="45F64AC0"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Electric Downhole Heating with Heat Tracing Cable</w:t>
            </w:r>
          </w:p>
          <w:p w14:paraId="149E8BB5"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Rig-Less Solution for leak repair in wellhead. valves, packers and Control Lines</w:t>
            </w:r>
          </w:p>
          <w:p w14:paraId="21625E12"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proofErr w:type="spellStart"/>
            <w:r w:rsidRPr="00D51AF9">
              <w:rPr>
                <w:rFonts w:ascii="Tahoma" w:eastAsia="Times New Roman" w:hAnsi="Tahoma" w:cs="Tahoma"/>
                <w:kern w:val="2"/>
                <w:lang w:val="en-US"/>
                <w14:ligatures w14:val="standardContextual"/>
              </w:rPr>
              <w:t>Kronosflow</w:t>
            </w:r>
            <w:proofErr w:type="spellEnd"/>
          </w:p>
          <w:p w14:paraId="55BF9EAC"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Low Frequency Passive Seismic</w:t>
            </w:r>
          </w:p>
          <w:p w14:paraId="333706ED"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Fishbone Technology</w:t>
            </w:r>
          </w:p>
          <w:p w14:paraId="61116ECA"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Propellent Stimulation</w:t>
            </w:r>
          </w:p>
          <w:p w14:paraId="74D41A2A" w14:textId="77777777"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Preparation of Digital Rock Atlas</w:t>
            </w:r>
          </w:p>
          <w:p w14:paraId="1C2BC2CF" w14:textId="7141A711" w:rsidR="00D51AF9" w:rsidRPr="00D51AF9" w:rsidRDefault="00D51AF9" w:rsidP="00E6003F">
            <w:pPr>
              <w:pStyle w:val="ListParagraph"/>
              <w:numPr>
                <w:ilvl w:val="0"/>
                <w:numId w:val="10"/>
              </w:numPr>
              <w:spacing w:after="120"/>
              <w:rPr>
                <w:rFonts w:ascii="Tahoma" w:eastAsia="Times New Roman" w:hAnsi="Tahoma" w:cs="Tahoma"/>
                <w:kern w:val="2"/>
                <w:lang w:val="en-US"/>
                <w14:ligatures w14:val="standardContextual"/>
              </w:rPr>
            </w:pPr>
            <w:r w:rsidRPr="00D51AF9">
              <w:rPr>
                <w:rFonts w:ascii="Tahoma" w:eastAsia="Times New Roman" w:hAnsi="Tahoma" w:cs="Tahoma"/>
                <w:kern w:val="2"/>
                <w:lang w:val="en-US"/>
                <w14:ligatures w14:val="standardContextual"/>
              </w:rPr>
              <w:t>Well Portfolio Optimizer (WPO)</w:t>
            </w:r>
          </w:p>
        </w:tc>
      </w:tr>
      <w:tr w:rsidR="005457B8" w:rsidRPr="00040065" w14:paraId="65648DF5" w14:textId="77777777" w:rsidTr="00D51AF9">
        <w:trPr>
          <w:trHeight w:val="904"/>
        </w:trPr>
        <w:tc>
          <w:tcPr>
            <w:tcW w:w="3681" w:type="dxa"/>
          </w:tcPr>
          <w:p w14:paraId="47F5229A" w14:textId="134BF638" w:rsidR="00411C1B" w:rsidRPr="00411C1B" w:rsidRDefault="005457B8" w:rsidP="00411C1B">
            <w:pPr>
              <w:ind w:right="34"/>
              <w:jc w:val="both"/>
              <w:rPr>
                <w:rFonts w:ascii="Tahoma" w:eastAsia="Times New Roman" w:hAnsi="Tahoma" w:cs="Tahoma"/>
                <w:i/>
                <w:color w:val="000000"/>
              </w:rPr>
            </w:pPr>
            <w:r w:rsidRPr="00040065">
              <w:rPr>
                <w:rFonts w:ascii="Tahoma" w:hAnsi="Tahoma" w:cs="Tahoma"/>
                <w:i/>
                <w:iCs/>
              </w:rPr>
              <w:lastRenderedPageBreak/>
              <w:t xml:space="preserve">Q.(b) </w:t>
            </w:r>
            <w:r w:rsidR="00B20F65">
              <w:rPr>
                <w:rFonts w:ascii="Tahoma" w:eastAsia="Times New Roman" w:hAnsi="Tahoma" w:cs="Tahoma"/>
                <w:i/>
                <w:color w:val="000000"/>
              </w:rPr>
              <w:t>T</w:t>
            </w:r>
            <w:r w:rsidR="00411C1B" w:rsidRPr="00411C1B">
              <w:rPr>
                <w:rFonts w:ascii="Tahoma" w:eastAsia="Times New Roman" w:hAnsi="Tahoma" w:cs="Tahoma"/>
                <w:i/>
                <w:color w:val="000000"/>
              </w:rPr>
              <w:t>he details regarding the total number of patents filed, accepted, rejected and under examination by each PSU during the last five years; and</w:t>
            </w:r>
          </w:p>
          <w:p w14:paraId="01947609" w14:textId="223D3A73" w:rsidR="005457B8" w:rsidRPr="00040065" w:rsidRDefault="005457B8" w:rsidP="005457B8">
            <w:pPr>
              <w:ind w:right="34"/>
              <w:jc w:val="both"/>
              <w:rPr>
                <w:rFonts w:ascii="Tahoma" w:eastAsia="Times New Roman" w:hAnsi="Tahoma" w:cs="Tahoma"/>
                <w:i/>
                <w:color w:val="000000"/>
              </w:rPr>
            </w:pPr>
          </w:p>
        </w:tc>
        <w:tc>
          <w:tcPr>
            <w:tcW w:w="5953" w:type="dxa"/>
          </w:tcPr>
          <w:p w14:paraId="04726308" w14:textId="2C4459F8"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Q(b):</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57B3C1C" w14:textId="678C9AB1" w:rsidR="00D51AF9" w:rsidRPr="00D51AF9" w:rsidRDefault="005457B8" w:rsidP="00D51AF9">
            <w:pPr>
              <w:jc w:val="both"/>
              <w:rPr>
                <w:rFonts w:ascii="Tahoma" w:eastAsia="Aptos" w:hAnsi="Tahoma" w:cs="Tahoma"/>
                <w:kern w:val="2"/>
                <w14:ligatures w14:val="standardContextual"/>
              </w:rPr>
            </w:pPr>
            <w:r w:rsidRPr="00D51AF9">
              <w:rPr>
                <w:rFonts w:ascii="Tahoma" w:eastAsia="Times New Roman" w:hAnsi="Tahoma" w:cs="Tahoma"/>
                <w:kern w:val="2"/>
                <w14:ligatures w14:val="standardContextual"/>
              </w:rPr>
              <w:t>As far as Oil India Limited (OIL) is concerned</w:t>
            </w:r>
            <w:r w:rsidRPr="00D51AF9">
              <w:rPr>
                <w:rFonts w:ascii="Tahoma" w:hAnsi="Tahoma" w:cs="Tahoma"/>
              </w:rPr>
              <w:t xml:space="preserve">, </w:t>
            </w:r>
            <w:r w:rsidR="00D51AF9" w:rsidRPr="00D51AF9">
              <w:rPr>
                <w:rFonts w:ascii="Tahoma" w:eastAsia="Aptos" w:hAnsi="Tahoma" w:cs="Tahoma"/>
                <w:kern w:val="2"/>
                <w14:ligatures w14:val="standardContextual"/>
              </w:rPr>
              <w:t>the details of the patents in last five years are given below.</w:t>
            </w:r>
          </w:p>
          <w:p w14:paraId="5C192E5C" w14:textId="33BDC548" w:rsidR="005457B8" w:rsidRPr="00040065" w:rsidRDefault="005457B8" w:rsidP="005457B8">
            <w:pPr>
              <w:jc w:val="both"/>
              <w:rPr>
                <w:rFonts w:ascii="Tahoma" w:hAnsi="Tahoma" w:cs="Tahoma"/>
                <w:lang w:val="en-US"/>
              </w:rPr>
            </w:pPr>
          </w:p>
          <w:tbl>
            <w:tblPr>
              <w:tblStyle w:val="TableGrid"/>
              <w:tblW w:w="0" w:type="auto"/>
              <w:jc w:val="center"/>
              <w:tblLayout w:type="fixed"/>
              <w:tblLook w:val="04A0" w:firstRow="1" w:lastRow="0" w:firstColumn="1" w:lastColumn="0" w:noHBand="0" w:noVBand="1"/>
            </w:tblPr>
            <w:tblGrid>
              <w:gridCol w:w="2843"/>
              <w:gridCol w:w="2726"/>
            </w:tblGrid>
            <w:tr w:rsidR="00D51AF9" w:rsidRPr="00D51AF9" w14:paraId="1A162246" w14:textId="77777777" w:rsidTr="00134556">
              <w:trPr>
                <w:jc w:val="center"/>
              </w:trPr>
              <w:tc>
                <w:tcPr>
                  <w:tcW w:w="2843" w:type="dxa"/>
                </w:tcPr>
                <w:p w14:paraId="0EA49AAC" w14:textId="77777777" w:rsidR="00D51AF9" w:rsidRPr="00D51AF9" w:rsidRDefault="00D51AF9" w:rsidP="00D51AF9">
                  <w:pPr>
                    <w:pStyle w:val="ListParagraph"/>
                    <w:ind w:left="0"/>
                    <w:jc w:val="both"/>
                    <w:rPr>
                      <w:rFonts w:ascii="Tahoma" w:hAnsi="Tahoma" w:cs="Tahoma"/>
                    </w:rPr>
                  </w:pPr>
                  <w:r w:rsidRPr="00D51AF9">
                    <w:rPr>
                      <w:rFonts w:ascii="Tahoma" w:hAnsi="Tahoma" w:cs="Tahoma"/>
                    </w:rPr>
                    <w:t xml:space="preserve">Patent Filed </w:t>
                  </w:r>
                </w:p>
              </w:tc>
              <w:tc>
                <w:tcPr>
                  <w:tcW w:w="2726" w:type="dxa"/>
                </w:tcPr>
                <w:p w14:paraId="5BCE72C7" w14:textId="77777777" w:rsidR="00D51AF9" w:rsidRPr="00D51AF9" w:rsidRDefault="00D51AF9" w:rsidP="00D51AF9">
                  <w:pPr>
                    <w:pStyle w:val="ListParagraph"/>
                    <w:ind w:left="0"/>
                    <w:jc w:val="both"/>
                    <w:rPr>
                      <w:rFonts w:ascii="Tahoma" w:hAnsi="Tahoma" w:cs="Tahoma"/>
                    </w:rPr>
                  </w:pPr>
                  <w:r w:rsidRPr="00D51AF9">
                    <w:rPr>
                      <w:rFonts w:ascii="Tahoma" w:hAnsi="Tahoma" w:cs="Tahoma"/>
                    </w:rPr>
                    <w:t>06 Nos.</w:t>
                  </w:r>
                </w:p>
              </w:tc>
            </w:tr>
            <w:tr w:rsidR="00D51AF9" w:rsidRPr="00D51AF9" w14:paraId="0636FB1E" w14:textId="77777777" w:rsidTr="00134556">
              <w:trPr>
                <w:jc w:val="center"/>
              </w:trPr>
              <w:tc>
                <w:tcPr>
                  <w:tcW w:w="2843" w:type="dxa"/>
                </w:tcPr>
                <w:p w14:paraId="5E2D9312" w14:textId="77777777" w:rsidR="00D51AF9" w:rsidRPr="00D51AF9" w:rsidRDefault="00D51AF9" w:rsidP="00D51AF9">
                  <w:pPr>
                    <w:pStyle w:val="ListParagraph"/>
                    <w:ind w:left="0"/>
                    <w:jc w:val="both"/>
                    <w:rPr>
                      <w:rFonts w:ascii="Tahoma" w:hAnsi="Tahoma" w:cs="Tahoma"/>
                    </w:rPr>
                  </w:pPr>
                  <w:r w:rsidRPr="00D51AF9">
                    <w:rPr>
                      <w:rFonts w:ascii="Tahoma" w:hAnsi="Tahoma" w:cs="Tahoma"/>
                    </w:rPr>
                    <w:t>Patents accepted</w:t>
                  </w:r>
                </w:p>
              </w:tc>
              <w:tc>
                <w:tcPr>
                  <w:tcW w:w="2726" w:type="dxa"/>
                </w:tcPr>
                <w:p w14:paraId="157009DC" w14:textId="77777777" w:rsidR="00D51AF9" w:rsidRPr="00D51AF9" w:rsidRDefault="00D51AF9" w:rsidP="00D51AF9">
                  <w:pPr>
                    <w:pStyle w:val="ListParagraph"/>
                    <w:ind w:left="0"/>
                    <w:jc w:val="both"/>
                    <w:rPr>
                      <w:rFonts w:ascii="Tahoma" w:hAnsi="Tahoma" w:cs="Tahoma"/>
                    </w:rPr>
                  </w:pPr>
                  <w:r w:rsidRPr="00D51AF9">
                    <w:rPr>
                      <w:rFonts w:ascii="Tahoma" w:hAnsi="Tahoma" w:cs="Tahoma"/>
                    </w:rPr>
                    <w:t>10 Nos.</w:t>
                  </w:r>
                </w:p>
              </w:tc>
            </w:tr>
            <w:tr w:rsidR="00D51AF9" w:rsidRPr="00D51AF9" w14:paraId="24C26A97" w14:textId="77777777" w:rsidTr="00134556">
              <w:trPr>
                <w:jc w:val="center"/>
              </w:trPr>
              <w:tc>
                <w:tcPr>
                  <w:tcW w:w="2843" w:type="dxa"/>
                </w:tcPr>
                <w:p w14:paraId="064C583D" w14:textId="77777777" w:rsidR="00D51AF9" w:rsidRPr="00D51AF9" w:rsidRDefault="00D51AF9" w:rsidP="00D51AF9">
                  <w:pPr>
                    <w:pStyle w:val="ListParagraph"/>
                    <w:ind w:left="0"/>
                    <w:jc w:val="both"/>
                    <w:rPr>
                      <w:rFonts w:ascii="Tahoma" w:hAnsi="Tahoma" w:cs="Tahoma"/>
                    </w:rPr>
                  </w:pPr>
                  <w:r w:rsidRPr="00D51AF9">
                    <w:rPr>
                      <w:rFonts w:ascii="Tahoma" w:hAnsi="Tahoma" w:cs="Tahoma"/>
                    </w:rPr>
                    <w:t>Patents rejected</w:t>
                  </w:r>
                </w:p>
              </w:tc>
              <w:tc>
                <w:tcPr>
                  <w:tcW w:w="2726" w:type="dxa"/>
                </w:tcPr>
                <w:p w14:paraId="39E1C153" w14:textId="77777777" w:rsidR="00D51AF9" w:rsidRPr="00D51AF9" w:rsidRDefault="00D51AF9" w:rsidP="00D51AF9">
                  <w:pPr>
                    <w:pStyle w:val="ListParagraph"/>
                    <w:ind w:left="0"/>
                    <w:jc w:val="both"/>
                    <w:rPr>
                      <w:rFonts w:ascii="Tahoma" w:hAnsi="Tahoma" w:cs="Tahoma"/>
                    </w:rPr>
                  </w:pPr>
                  <w:r w:rsidRPr="00D51AF9">
                    <w:rPr>
                      <w:rFonts w:ascii="Tahoma" w:hAnsi="Tahoma" w:cs="Tahoma"/>
                    </w:rPr>
                    <w:t>0 No</w:t>
                  </w:r>
                </w:p>
              </w:tc>
            </w:tr>
            <w:tr w:rsidR="00D51AF9" w:rsidRPr="00D51AF9" w14:paraId="5818B84B" w14:textId="77777777" w:rsidTr="00134556">
              <w:trPr>
                <w:jc w:val="center"/>
              </w:trPr>
              <w:tc>
                <w:tcPr>
                  <w:tcW w:w="2843" w:type="dxa"/>
                </w:tcPr>
                <w:p w14:paraId="517FE9BD" w14:textId="77777777" w:rsidR="00D51AF9" w:rsidRPr="00D51AF9" w:rsidRDefault="00D51AF9" w:rsidP="00D51AF9">
                  <w:pPr>
                    <w:pStyle w:val="ListParagraph"/>
                    <w:ind w:left="0"/>
                    <w:jc w:val="both"/>
                    <w:rPr>
                      <w:rFonts w:ascii="Tahoma" w:hAnsi="Tahoma" w:cs="Tahoma"/>
                    </w:rPr>
                  </w:pPr>
                  <w:r w:rsidRPr="00D51AF9">
                    <w:rPr>
                      <w:rFonts w:ascii="Tahoma" w:hAnsi="Tahoma" w:cs="Tahoma"/>
                    </w:rPr>
                    <w:t>Patents under examination</w:t>
                  </w:r>
                </w:p>
              </w:tc>
              <w:tc>
                <w:tcPr>
                  <w:tcW w:w="2726" w:type="dxa"/>
                </w:tcPr>
                <w:p w14:paraId="3336CB0E" w14:textId="77777777" w:rsidR="00D51AF9" w:rsidRPr="00D51AF9" w:rsidRDefault="00D51AF9" w:rsidP="00D51AF9">
                  <w:pPr>
                    <w:pStyle w:val="ListParagraph"/>
                    <w:ind w:left="0"/>
                    <w:jc w:val="both"/>
                    <w:rPr>
                      <w:rFonts w:ascii="Tahoma" w:hAnsi="Tahoma" w:cs="Tahoma"/>
                    </w:rPr>
                  </w:pPr>
                  <w:r w:rsidRPr="00D51AF9">
                    <w:rPr>
                      <w:rFonts w:ascii="Tahoma" w:hAnsi="Tahoma" w:cs="Tahoma"/>
                    </w:rPr>
                    <w:t>06 Nos.</w:t>
                  </w:r>
                </w:p>
              </w:tc>
            </w:tr>
          </w:tbl>
          <w:p w14:paraId="3780DB29" w14:textId="477C9EC3" w:rsidR="005457B8" w:rsidRPr="00040065" w:rsidRDefault="005457B8" w:rsidP="005457B8">
            <w:pPr>
              <w:jc w:val="both"/>
              <w:rPr>
                <w:rFonts w:ascii="Tahoma" w:hAnsi="Tahoma" w:cs="Tahoma"/>
                <w:lang w:val="en-US"/>
              </w:rPr>
            </w:pPr>
          </w:p>
        </w:tc>
      </w:tr>
      <w:tr w:rsidR="005457B8" w:rsidRPr="00040065" w14:paraId="54E35464" w14:textId="77777777" w:rsidTr="00D51AF9">
        <w:trPr>
          <w:trHeight w:val="1117"/>
        </w:trPr>
        <w:tc>
          <w:tcPr>
            <w:tcW w:w="3681" w:type="dxa"/>
          </w:tcPr>
          <w:p w14:paraId="710B4EA4" w14:textId="71B428C1" w:rsidR="005457B8" w:rsidRPr="00040065" w:rsidRDefault="005457B8" w:rsidP="00FA746E">
            <w:pPr>
              <w:jc w:val="both"/>
              <w:rPr>
                <w:rFonts w:ascii="Tahoma" w:hAnsi="Tahoma" w:cs="Tahoma"/>
                <w:i/>
                <w:iCs/>
              </w:rPr>
            </w:pPr>
            <w:r w:rsidRPr="00040065">
              <w:rPr>
                <w:rFonts w:ascii="Tahoma" w:hAnsi="Tahoma" w:cs="Tahoma"/>
                <w:i/>
                <w:iCs/>
              </w:rPr>
              <w:lastRenderedPageBreak/>
              <w:t xml:space="preserve">Q.(c) </w:t>
            </w:r>
            <w:r w:rsidR="00B20F65">
              <w:rPr>
                <w:rFonts w:ascii="Tahoma" w:hAnsi="Tahoma" w:cs="Tahoma"/>
                <w:i/>
                <w:iCs/>
              </w:rPr>
              <w:t>T</w:t>
            </w:r>
            <w:r w:rsidR="00411C1B" w:rsidRPr="00411C1B">
              <w:rPr>
                <w:rFonts w:ascii="Tahoma" w:hAnsi="Tahoma" w:cs="Tahoma"/>
                <w:i/>
                <w:iCs/>
              </w:rPr>
              <w:t>he details regarding the quantum of funds allocated, released and utilised for the purposes of research and development of new technologies in exploration and discoveries of petroleum and natural gas in India during the last five years especially in Andhra Pradesh?</w:t>
            </w:r>
            <w:r w:rsidR="006E07FC">
              <w:rPr>
                <w:rFonts w:ascii="Tahoma" w:hAnsi="Tahoma" w:cs="Tahoma"/>
                <w:i/>
                <w:iCs/>
              </w:rPr>
              <w:t xml:space="preserve">  </w:t>
            </w:r>
            <w:bookmarkStart w:id="0" w:name="_GoBack"/>
            <w:bookmarkEnd w:id="0"/>
          </w:p>
        </w:tc>
        <w:tc>
          <w:tcPr>
            <w:tcW w:w="5953" w:type="dxa"/>
          </w:tcPr>
          <w:p w14:paraId="4E973A3D" w14:textId="06E1DDDD" w:rsidR="005457B8" w:rsidRPr="00040065"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Q(c):</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701564B1" w14:textId="2005F7E8" w:rsidR="005457B8" w:rsidRPr="00D51AF9" w:rsidRDefault="005457B8" w:rsidP="005457B8">
            <w:pPr>
              <w:jc w:val="both"/>
              <w:rPr>
                <w:rFonts w:ascii="Tahoma" w:hAnsi="Tahoma" w:cs="Tahoma"/>
                <w:lang w:val="en-US"/>
              </w:rPr>
            </w:pPr>
            <w:r w:rsidRPr="00D51AF9">
              <w:rPr>
                <w:rFonts w:ascii="Tahoma" w:eastAsia="Times New Roman" w:hAnsi="Tahoma" w:cs="Tahoma"/>
                <w:kern w:val="2"/>
                <w14:ligatures w14:val="standardContextual"/>
              </w:rPr>
              <w:t>As far as Oil India Limited (OIL) is concerned</w:t>
            </w:r>
            <w:r w:rsidRPr="00D51AF9">
              <w:rPr>
                <w:rFonts w:ascii="Tahoma" w:hAnsi="Tahoma" w:cs="Tahoma"/>
              </w:rPr>
              <w:t xml:space="preserve">, </w:t>
            </w:r>
            <w:r w:rsidR="00D51AF9" w:rsidRPr="00D51AF9">
              <w:rPr>
                <w:rFonts w:ascii="Tahoma" w:eastAsia="Aptos" w:hAnsi="Tahoma" w:cs="Tahoma"/>
                <w:kern w:val="2"/>
                <w14:ligatures w14:val="standardContextual"/>
              </w:rPr>
              <w:t>there is no R&amp;D expenditure controlled by R&amp;D Department incurred specifically for new technology in Andhra Pradesh yet.</w:t>
            </w:r>
          </w:p>
          <w:p w14:paraId="59D4D45A" w14:textId="260A3A06" w:rsidR="005457B8" w:rsidRPr="00040065" w:rsidRDefault="005457B8" w:rsidP="005457B8">
            <w:pPr>
              <w:pStyle w:val="ListParagraph"/>
              <w:jc w:val="both"/>
              <w:rPr>
                <w:rFonts w:ascii="Tahoma" w:hAnsi="Tahoma" w:cs="Tahoma"/>
                <w:lang w:val="en-US"/>
              </w:rPr>
            </w:pPr>
          </w:p>
        </w:tc>
      </w:tr>
    </w:tbl>
    <w:p w14:paraId="546887AC" w14:textId="77777777" w:rsidR="009D0CE1" w:rsidRDefault="009D0CE1" w:rsidP="0044759C">
      <w:pPr>
        <w:spacing w:after="0"/>
        <w:ind w:right="-482"/>
        <w:jc w:val="right"/>
        <w:rPr>
          <w:rFonts w:ascii="Tahoma" w:hAnsi="Tahoma" w:cs="Tahoma"/>
          <w:lang w:val="en-US"/>
        </w:rPr>
      </w:pPr>
    </w:p>
    <w:p w14:paraId="5E98A115" w14:textId="77777777" w:rsidR="009D0CE1" w:rsidRDefault="009D0CE1" w:rsidP="0044759C">
      <w:pPr>
        <w:spacing w:after="0"/>
        <w:ind w:right="-482"/>
        <w:jc w:val="right"/>
        <w:rPr>
          <w:rFonts w:ascii="Tahoma" w:hAnsi="Tahoma" w:cs="Tahoma"/>
          <w:lang w:val="en-US"/>
        </w:rPr>
      </w:pPr>
    </w:p>
    <w:p w14:paraId="64A6CBD0" w14:textId="77777777" w:rsidR="009D0CE1" w:rsidRDefault="009D0CE1" w:rsidP="0044759C">
      <w:pPr>
        <w:spacing w:after="0"/>
        <w:ind w:right="-482"/>
        <w:jc w:val="right"/>
        <w:rPr>
          <w:rFonts w:ascii="Tahoma" w:hAnsi="Tahoma" w:cs="Tahoma"/>
          <w:lang w:val="en-US"/>
        </w:rPr>
      </w:pPr>
    </w:p>
    <w:p w14:paraId="23352F1B" w14:textId="20688443"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DC418A1"/>
    <w:multiLevelType w:val="hybridMultilevel"/>
    <w:tmpl w:val="37D42840"/>
    <w:lvl w:ilvl="0" w:tplc="E954E406">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15:restartNumberingAfterBreak="0">
    <w:nsid w:val="2DB07A75"/>
    <w:multiLevelType w:val="hybridMultilevel"/>
    <w:tmpl w:val="9EC8F780"/>
    <w:lvl w:ilvl="0" w:tplc="4009000F">
      <w:start w:val="1"/>
      <w:numFmt w:val="decimal"/>
      <w:lvlText w:val="%1."/>
      <w:lvlJc w:val="left"/>
      <w:pPr>
        <w:ind w:left="1368" w:hanging="360"/>
      </w:pPr>
    </w:lvl>
    <w:lvl w:ilvl="1" w:tplc="FFFFFFFF">
      <w:start w:val="1"/>
      <w:numFmt w:val="lowerLetter"/>
      <w:lvlText w:val="%2."/>
      <w:lvlJc w:val="left"/>
      <w:pPr>
        <w:ind w:left="2088" w:hanging="360"/>
      </w:pPr>
      <w:rPr>
        <w:rFonts w:cs="Times New Roman"/>
      </w:rPr>
    </w:lvl>
    <w:lvl w:ilvl="2" w:tplc="FFFFFFFF">
      <w:start w:val="1"/>
      <w:numFmt w:val="lowerRoman"/>
      <w:lvlText w:val="%3."/>
      <w:lvlJc w:val="right"/>
      <w:pPr>
        <w:ind w:left="2808" w:hanging="180"/>
      </w:pPr>
      <w:rPr>
        <w:rFonts w:cs="Times New Roman"/>
      </w:rPr>
    </w:lvl>
    <w:lvl w:ilvl="3" w:tplc="FFFFFFFF">
      <w:start w:val="1"/>
      <w:numFmt w:val="decimal"/>
      <w:lvlText w:val="%4."/>
      <w:lvlJc w:val="left"/>
      <w:pPr>
        <w:ind w:left="3528" w:hanging="360"/>
      </w:pPr>
      <w:rPr>
        <w:rFonts w:cs="Times New Roman"/>
      </w:rPr>
    </w:lvl>
    <w:lvl w:ilvl="4" w:tplc="FFFFFFFF">
      <w:start w:val="1"/>
      <w:numFmt w:val="lowerLetter"/>
      <w:lvlText w:val="%5."/>
      <w:lvlJc w:val="left"/>
      <w:pPr>
        <w:ind w:left="4248" w:hanging="360"/>
      </w:pPr>
      <w:rPr>
        <w:rFonts w:cs="Times New Roman"/>
      </w:rPr>
    </w:lvl>
    <w:lvl w:ilvl="5" w:tplc="FFFFFFFF">
      <w:start w:val="1"/>
      <w:numFmt w:val="lowerRoman"/>
      <w:lvlText w:val="%6."/>
      <w:lvlJc w:val="right"/>
      <w:pPr>
        <w:ind w:left="4968" w:hanging="180"/>
      </w:pPr>
      <w:rPr>
        <w:rFonts w:cs="Times New Roman"/>
      </w:rPr>
    </w:lvl>
    <w:lvl w:ilvl="6" w:tplc="FFFFFFFF">
      <w:start w:val="1"/>
      <w:numFmt w:val="decimal"/>
      <w:lvlText w:val="%7."/>
      <w:lvlJc w:val="left"/>
      <w:pPr>
        <w:ind w:left="5688" w:hanging="360"/>
      </w:pPr>
      <w:rPr>
        <w:rFonts w:cs="Times New Roman"/>
      </w:rPr>
    </w:lvl>
    <w:lvl w:ilvl="7" w:tplc="FFFFFFFF">
      <w:start w:val="1"/>
      <w:numFmt w:val="lowerLetter"/>
      <w:lvlText w:val="%8."/>
      <w:lvlJc w:val="left"/>
      <w:pPr>
        <w:ind w:left="6408" w:hanging="360"/>
      </w:pPr>
      <w:rPr>
        <w:rFonts w:cs="Times New Roman"/>
      </w:rPr>
    </w:lvl>
    <w:lvl w:ilvl="8" w:tplc="FFFFFFFF">
      <w:start w:val="1"/>
      <w:numFmt w:val="lowerRoman"/>
      <w:lvlText w:val="%9."/>
      <w:lvlJc w:val="right"/>
      <w:pPr>
        <w:ind w:left="7128" w:hanging="180"/>
      </w:pPr>
      <w:rPr>
        <w:rFonts w:cs="Times New Roman"/>
      </w:rPr>
    </w:lvl>
  </w:abstractNum>
  <w:abstractNum w:abstractNumId="3" w15:restartNumberingAfterBreak="0">
    <w:nsid w:val="32010E0D"/>
    <w:multiLevelType w:val="hybridMultilevel"/>
    <w:tmpl w:val="99281676"/>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55CC332A"/>
    <w:multiLevelType w:val="hybridMultilevel"/>
    <w:tmpl w:val="1B306972"/>
    <w:lvl w:ilvl="0" w:tplc="AEB27312">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17287F"/>
    <w:multiLevelType w:val="hybridMultilevel"/>
    <w:tmpl w:val="27BEF6D6"/>
    <w:lvl w:ilvl="0" w:tplc="2760F9AE">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15:restartNumberingAfterBreak="0">
    <w:nsid w:val="69064A0A"/>
    <w:multiLevelType w:val="hybridMultilevel"/>
    <w:tmpl w:val="344CA13C"/>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7" w15:restartNumberingAfterBreak="0">
    <w:nsid w:val="72284809"/>
    <w:multiLevelType w:val="hybridMultilevel"/>
    <w:tmpl w:val="D49CDF64"/>
    <w:lvl w:ilvl="0" w:tplc="29588EE0">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8" w15:restartNumberingAfterBreak="0">
    <w:nsid w:val="7C231806"/>
    <w:multiLevelType w:val="hybridMultilevel"/>
    <w:tmpl w:val="B13A97B4"/>
    <w:lvl w:ilvl="0" w:tplc="2EBC4E6A">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 w15:restartNumberingAfterBreak="0">
    <w:nsid w:val="7CF04445"/>
    <w:multiLevelType w:val="hybridMultilevel"/>
    <w:tmpl w:val="4DA8BB24"/>
    <w:lvl w:ilvl="0" w:tplc="19B0CE34">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num w:numId="1">
    <w:abstractNumId w:val="0"/>
  </w:num>
  <w:num w:numId="2">
    <w:abstractNumId w:val="2"/>
  </w:num>
  <w:num w:numId="3">
    <w:abstractNumId w:val="4"/>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F07AB"/>
    <w:rsid w:val="000F5C4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254E2"/>
    <w:rsid w:val="00230158"/>
    <w:rsid w:val="00235041"/>
    <w:rsid w:val="00246075"/>
    <w:rsid w:val="00261595"/>
    <w:rsid w:val="002618BC"/>
    <w:rsid w:val="002639D6"/>
    <w:rsid w:val="00265CDC"/>
    <w:rsid w:val="00284B8F"/>
    <w:rsid w:val="00287BE4"/>
    <w:rsid w:val="002A7B0E"/>
    <w:rsid w:val="002B36D7"/>
    <w:rsid w:val="002C07CD"/>
    <w:rsid w:val="002C2F3A"/>
    <w:rsid w:val="002E2DA8"/>
    <w:rsid w:val="002E5790"/>
    <w:rsid w:val="002E61F1"/>
    <w:rsid w:val="002E7EBA"/>
    <w:rsid w:val="002F2731"/>
    <w:rsid w:val="002F5F62"/>
    <w:rsid w:val="0030475B"/>
    <w:rsid w:val="00312D2B"/>
    <w:rsid w:val="003179D3"/>
    <w:rsid w:val="0032755B"/>
    <w:rsid w:val="00335C1C"/>
    <w:rsid w:val="00345A27"/>
    <w:rsid w:val="00350D11"/>
    <w:rsid w:val="003544AE"/>
    <w:rsid w:val="003601F4"/>
    <w:rsid w:val="00375F76"/>
    <w:rsid w:val="0038585B"/>
    <w:rsid w:val="003859BE"/>
    <w:rsid w:val="00393FB4"/>
    <w:rsid w:val="003A5087"/>
    <w:rsid w:val="003A55FE"/>
    <w:rsid w:val="003B2588"/>
    <w:rsid w:val="003C0FC2"/>
    <w:rsid w:val="003C732A"/>
    <w:rsid w:val="003D0647"/>
    <w:rsid w:val="003E2531"/>
    <w:rsid w:val="003E2B73"/>
    <w:rsid w:val="003E3F64"/>
    <w:rsid w:val="003E4084"/>
    <w:rsid w:val="003E4220"/>
    <w:rsid w:val="003E6C49"/>
    <w:rsid w:val="003F0C3B"/>
    <w:rsid w:val="003F381E"/>
    <w:rsid w:val="003F39FC"/>
    <w:rsid w:val="004014DE"/>
    <w:rsid w:val="004040E1"/>
    <w:rsid w:val="00411C1B"/>
    <w:rsid w:val="0041688D"/>
    <w:rsid w:val="0042311F"/>
    <w:rsid w:val="0044759C"/>
    <w:rsid w:val="00452FD5"/>
    <w:rsid w:val="00453188"/>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457B8"/>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E00"/>
    <w:rsid w:val="0067744F"/>
    <w:rsid w:val="006914A0"/>
    <w:rsid w:val="006A0F75"/>
    <w:rsid w:val="006A2B11"/>
    <w:rsid w:val="006A734A"/>
    <w:rsid w:val="006A7AF4"/>
    <w:rsid w:val="006B5433"/>
    <w:rsid w:val="006C405C"/>
    <w:rsid w:val="006E07FC"/>
    <w:rsid w:val="006E5B6B"/>
    <w:rsid w:val="006F2F7A"/>
    <w:rsid w:val="006F5F9D"/>
    <w:rsid w:val="00700063"/>
    <w:rsid w:val="00702DC3"/>
    <w:rsid w:val="00705E51"/>
    <w:rsid w:val="00707A79"/>
    <w:rsid w:val="007102AE"/>
    <w:rsid w:val="00715CA5"/>
    <w:rsid w:val="00724C3D"/>
    <w:rsid w:val="007420CA"/>
    <w:rsid w:val="007566E9"/>
    <w:rsid w:val="007601BC"/>
    <w:rsid w:val="00787588"/>
    <w:rsid w:val="007918D9"/>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D0CE1"/>
    <w:rsid w:val="009E562D"/>
    <w:rsid w:val="009F159F"/>
    <w:rsid w:val="009F343A"/>
    <w:rsid w:val="00A06BB3"/>
    <w:rsid w:val="00A10F4F"/>
    <w:rsid w:val="00A1623B"/>
    <w:rsid w:val="00A322D4"/>
    <w:rsid w:val="00A36610"/>
    <w:rsid w:val="00A3735E"/>
    <w:rsid w:val="00A40A9F"/>
    <w:rsid w:val="00A41779"/>
    <w:rsid w:val="00A41B22"/>
    <w:rsid w:val="00A44788"/>
    <w:rsid w:val="00A44F46"/>
    <w:rsid w:val="00A5073A"/>
    <w:rsid w:val="00A67BEF"/>
    <w:rsid w:val="00A83A36"/>
    <w:rsid w:val="00A92834"/>
    <w:rsid w:val="00AE10C1"/>
    <w:rsid w:val="00B20F65"/>
    <w:rsid w:val="00B234E6"/>
    <w:rsid w:val="00B32638"/>
    <w:rsid w:val="00B3384E"/>
    <w:rsid w:val="00B355C9"/>
    <w:rsid w:val="00B475C0"/>
    <w:rsid w:val="00B50E79"/>
    <w:rsid w:val="00B519EF"/>
    <w:rsid w:val="00B71914"/>
    <w:rsid w:val="00B810F9"/>
    <w:rsid w:val="00B85579"/>
    <w:rsid w:val="00BA1482"/>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4D5"/>
    <w:rsid w:val="00C53EE1"/>
    <w:rsid w:val="00C54323"/>
    <w:rsid w:val="00C62C3F"/>
    <w:rsid w:val="00C63D71"/>
    <w:rsid w:val="00C64C8A"/>
    <w:rsid w:val="00C721F8"/>
    <w:rsid w:val="00C82B13"/>
    <w:rsid w:val="00C84AF1"/>
    <w:rsid w:val="00C91076"/>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1AF9"/>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0623"/>
    <w:rsid w:val="00E44632"/>
    <w:rsid w:val="00E454EE"/>
    <w:rsid w:val="00E6003F"/>
    <w:rsid w:val="00E74050"/>
    <w:rsid w:val="00E869E0"/>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46E"/>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1"/>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64901470">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52671290">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8889690">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52499639">
      <w:bodyDiv w:val="1"/>
      <w:marLeft w:val="0"/>
      <w:marRight w:val="0"/>
      <w:marTop w:val="0"/>
      <w:marBottom w:val="0"/>
      <w:divBdr>
        <w:top w:val="none" w:sz="0" w:space="0" w:color="auto"/>
        <w:left w:val="none" w:sz="0" w:space="0" w:color="auto"/>
        <w:bottom w:val="none" w:sz="0" w:space="0" w:color="auto"/>
        <w:right w:val="none" w:sz="0" w:space="0" w:color="auto"/>
      </w:divBdr>
    </w:div>
    <w:div w:id="557939799">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15522767">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3767808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8653337">
      <w:bodyDiv w:val="1"/>
      <w:marLeft w:val="0"/>
      <w:marRight w:val="0"/>
      <w:marTop w:val="0"/>
      <w:marBottom w:val="0"/>
      <w:divBdr>
        <w:top w:val="none" w:sz="0" w:space="0" w:color="auto"/>
        <w:left w:val="none" w:sz="0" w:space="0" w:color="auto"/>
        <w:bottom w:val="none" w:sz="0" w:space="0" w:color="auto"/>
        <w:right w:val="none" w:sz="0" w:space="0" w:color="auto"/>
      </w:divBdr>
    </w:div>
    <w:div w:id="983005163">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47755432">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05909095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393310781">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5496835">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71075312">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906068989">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25801870">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1999576083">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87474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EEBDBE-FCA5-4224-BB49-B2844B910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1078</Words>
  <Characters>6148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2025-08-13T10:55:00Z</cp:lastPrinted>
  <dcterms:created xsi:type="dcterms:W3CDTF">2025-08-13T10:29:00Z</dcterms:created>
  <dcterms:modified xsi:type="dcterms:W3CDTF">2025-08-13T11:05:00Z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