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382EFDC0" w14:textId="111EE128" w:rsidR="00F47FDD" w:rsidRDefault="00F47FDD" w:rsidP="001368FD">
      <w:pPr>
        <w:spacing w:after="0"/>
        <w:jc w:val="center"/>
        <w:rPr>
          <w:rFonts w:ascii="Tahoma" w:hAnsi="Tahoma" w:cs="Tahoma"/>
          <w:lang w:val="en-US"/>
        </w:rPr>
      </w:pPr>
    </w:p>
    <w:p w14:paraId="2CFF5011" w14:textId="59AF57D1" w:rsidR="004012F4" w:rsidRDefault="004012F4" w:rsidP="001368FD">
      <w:pPr>
        <w:spacing w:after="0"/>
        <w:jc w:val="center"/>
        <w:rPr>
          <w:rFonts w:ascii="Tahoma" w:hAnsi="Tahoma" w:cs="Tahoma"/>
          <w:lang w:val="en-US"/>
        </w:rPr>
      </w:pPr>
    </w:p>
    <w:p w14:paraId="36C8DD3F" w14:textId="52DC7814" w:rsidR="004012F4" w:rsidRDefault="004012F4" w:rsidP="001368FD">
      <w:pPr>
        <w:spacing w:after="0"/>
        <w:jc w:val="center"/>
        <w:rPr>
          <w:rFonts w:ascii="Tahoma" w:hAnsi="Tahoma" w:cs="Tahoma"/>
          <w:lang w:val="en-US"/>
        </w:rPr>
      </w:pPr>
    </w:p>
    <w:p w14:paraId="6EF767F6" w14:textId="245C3A43" w:rsidR="004012F4" w:rsidRDefault="004012F4" w:rsidP="001368FD">
      <w:pPr>
        <w:spacing w:after="0"/>
        <w:jc w:val="center"/>
        <w:rPr>
          <w:rFonts w:ascii="Tahoma" w:hAnsi="Tahoma" w:cs="Tahoma"/>
          <w:lang w:val="en-US"/>
        </w:rPr>
      </w:pPr>
    </w:p>
    <w:p w14:paraId="0C934999" w14:textId="0C5882C3"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2D7824">
        <w:rPr>
          <w:rFonts w:ascii="Tahoma" w:hAnsi="Tahoma" w:cs="Tahoma"/>
          <w:b/>
          <w:lang w:val="en-US"/>
        </w:rPr>
        <w:t>8</w:t>
      </w:r>
      <w:r w:rsidR="00951ABD">
        <w:rPr>
          <w:rFonts w:ascii="Tahoma" w:hAnsi="Tahoma" w:cs="Tahoma"/>
          <w:b/>
          <w:lang w:val="en-US"/>
        </w:rPr>
        <w:t>9</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274628" w:rsidRPr="00971AC9">
        <w:rPr>
          <w:rFonts w:ascii="Tahoma" w:hAnsi="Tahoma" w:cs="Tahoma"/>
          <w:b/>
          <w:lang w:val="en-US"/>
        </w:rPr>
        <w:t xml:space="preserve"> </w:t>
      </w:r>
      <w:r w:rsidR="00E0162F">
        <w:rPr>
          <w:rFonts w:ascii="Tahoma" w:hAnsi="Tahoma" w:cs="Tahoma"/>
          <w:b/>
          <w:lang w:val="en-US"/>
        </w:rPr>
        <w:t>1</w:t>
      </w:r>
      <w:r w:rsidR="00951ABD">
        <w:rPr>
          <w:rFonts w:ascii="Tahoma" w:hAnsi="Tahoma" w:cs="Tahoma"/>
          <w:b/>
          <w:lang w:val="en-US"/>
        </w:rPr>
        <w:t>4</w:t>
      </w:r>
      <w:r w:rsidR="001D0C70" w:rsidRPr="001D0C70">
        <w:rPr>
          <w:rFonts w:ascii="Tahoma" w:hAnsi="Tahoma" w:cs="Tahoma"/>
          <w:b/>
          <w:vertAlign w:val="superscript"/>
          <w:lang w:val="en-US"/>
        </w:rPr>
        <w:t>th</w:t>
      </w:r>
      <w:r w:rsidR="001D0C70">
        <w:rPr>
          <w:rFonts w:ascii="Tahoma" w:hAnsi="Tahoma" w:cs="Tahoma"/>
          <w:b/>
          <w:lang w:val="en-US"/>
        </w:rPr>
        <w:t xml:space="preserve"> August</w:t>
      </w:r>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6D9FD" w14:textId="612C277E" w:rsidR="00A35FC5" w:rsidRDefault="00506AF9" w:rsidP="00A35FC5">
      <w:pPr>
        <w:spacing w:after="0"/>
        <w:ind w:right="-23"/>
        <w:jc w:val="center"/>
        <w:rPr>
          <w:rFonts w:ascii="Tahoma" w:hAnsi="Tahoma" w:cs="Tahoma"/>
          <w:bCs/>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0C6679" w:rsidRPr="00971AC9">
        <w:rPr>
          <w:rFonts w:ascii="Tahoma" w:hAnsi="Tahoma" w:cs="Tahoma"/>
          <w:b/>
          <w:lang w:val="en-US"/>
        </w:rPr>
        <w:t xml:space="preserve">Kind Attn: </w:t>
      </w:r>
      <w:r w:rsidR="00A35FC5" w:rsidRPr="00A35FC5">
        <w:rPr>
          <w:rFonts w:ascii="Tahoma" w:hAnsi="Tahoma" w:cs="Tahoma"/>
          <w:b/>
          <w:u w:val="single"/>
          <w:lang w:val="en-US"/>
        </w:rPr>
        <w:t xml:space="preserve">Section </w:t>
      </w:r>
      <w:proofErr w:type="gramStart"/>
      <w:r w:rsidR="00A35FC5" w:rsidRPr="00A35FC5">
        <w:rPr>
          <w:rFonts w:ascii="Tahoma" w:hAnsi="Tahoma" w:cs="Tahoma"/>
          <w:b/>
          <w:u w:val="single"/>
          <w:lang w:val="en-US"/>
        </w:rPr>
        <w:t>Officer(</w:t>
      </w:r>
      <w:proofErr w:type="gramEnd"/>
      <w:r w:rsidR="00A35FC5" w:rsidRPr="00A35FC5">
        <w:rPr>
          <w:rFonts w:ascii="Tahoma" w:hAnsi="Tahoma" w:cs="Tahoma"/>
          <w:b/>
          <w:u w:val="single"/>
          <w:lang w:val="en-US"/>
        </w:rPr>
        <w:t>GP Section)</w:t>
      </w:r>
    </w:p>
    <w:p w14:paraId="68DB6B65" w14:textId="38AC89E6" w:rsidR="001D0C70"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8F1905">
        <w:rPr>
          <w:rFonts w:ascii="Tahoma" w:hAnsi="Tahoma" w:cs="Tahoma"/>
          <w:bCs/>
          <w:lang w:val="en-US"/>
        </w:rPr>
        <w:t xml:space="preserve"> </w:t>
      </w:r>
      <w:r w:rsidR="004072D0">
        <w:rPr>
          <w:rFonts w:ascii="Tahoma" w:hAnsi="Tahoma" w:cs="Tahoma"/>
          <w:bCs/>
          <w:lang w:val="en-US"/>
        </w:rPr>
        <w:t xml:space="preserve">       </w:t>
      </w:r>
    </w:p>
    <w:p w14:paraId="24F1D845" w14:textId="01E0F940"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BD04AE">
        <w:rPr>
          <w:rFonts w:ascii="Tahoma" w:hAnsi="Tahoma" w:cs="Tahoma"/>
          <w:lang w:val="en-US"/>
        </w:rPr>
        <w:t>Rajya</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D0C70">
        <w:rPr>
          <w:rFonts w:ascii="Tahoma" w:hAnsi="Tahoma" w:cs="Tahoma"/>
          <w:lang w:val="en-US"/>
        </w:rPr>
        <w:t>Starred/</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w:t>
      </w:r>
      <w:proofErr w:type="gramStart"/>
      <w:r w:rsidR="00EF357F" w:rsidRPr="00971AC9">
        <w:rPr>
          <w:rFonts w:ascii="Tahoma" w:hAnsi="Tahoma" w:cs="Tahoma"/>
          <w:lang w:val="en-US"/>
        </w:rPr>
        <w:t>No.</w:t>
      </w:r>
      <w:r w:rsidR="00951ABD">
        <w:rPr>
          <w:rFonts w:ascii="Tahoma" w:hAnsi="Tahoma" w:cs="Tahoma"/>
          <w:lang w:val="en-US"/>
        </w:rPr>
        <w:t>U</w:t>
      </w:r>
      <w:proofErr w:type="gramEnd"/>
      <w:r w:rsidR="00951ABD">
        <w:rPr>
          <w:rFonts w:ascii="Tahoma" w:hAnsi="Tahoma" w:cs="Tahoma"/>
          <w:lang w:val="en-US"/>
        </w:rPr>
        <w:t xml:space="preserve">4973(Admitted No. 2857) </w:t>
      </w:r>
      <w:r w:rsidR="003011B9">
        <w:rPr>
          <w:rFonts w:ascii="Tahoma" w:hAnsi="Tahoma" w:cs="Tahoma"/>
          <w:lang w:val="en-US"/>
        </w:rPr>
        <w:t xml:space="preserve"> </w:t>
      </w:r>
      <w:r w:rsidR="000029E2" w:rsidRPr="00971AC9">
        <w:rPr>
          <w:rFonts w:ascii="Tahoma" w:hAnsi="Tahoma" w:cs="Tahoma"/>
          <w:lang w:val="en-US"/>
        </w:rPr>
        <w:t xml:space="preserve">for </w:t>
      </w:r>
      <w:r w:rsidR="001D0C70">
        <w:rPr>
          <w:rFonts w:ascii="Tahoma" w:hAnsi="Tahoma" w:cs="Tahoma"/>
          <w:lang w:val="en-US"/>
        </w:rPr>
        <w:t>1</w:t>
      </w:r>
      <w:r w:rsidR="005967FE">
        <w:rPr>
          <w:rFonts w:ascii="Tahoma" w:hAnsi="Tahoma" w:cs="Tahoma"/>
          <w:lang w:val="en-US"/>
        </w:rPr>
        <w:t>8</w:t>
      </w:r>
      <w:r w:rsidR="00345A27" w:rsidRPr="00971AC9">
        <w:rPr>
          <w:rFonts w:ascii="Tahoma" w:hAnsi="Tahoma" w:cs="Tahoma"/>
          <w:lang w:val="en-US"/>
        </w:rPr>
        <w:t>.</w:t>
      </w:r>
      <w:r w:rsidR="00F270A6" w:rsidRPr="00971AC9">
        <w:rPr>
          <w:rFonts w:ascii="Tahoma" w:hAnsi="Tahoma" w:cs="Tahoma"/>
          <w:lang w:val="en-US"/>
        </w:rPr>
        <w:t>0</w:t>
      </w:r>
      <w:r w:rsidR="00595E64">
        <w:rPr>
          <w:rFonts w:ascii="Tahoma" w:hAnsi="Tahoma" w:cs="Tahoma"/>
          <w:lang w:val="en-US"/>
        </w:rPr>
        <w:t>8</w:t>
      </w:r>
      <w:r w:rsidR="000029E2" w:rsidRPr="00971AC9">
        <w:rPr>
          <w:rFonts w:ascii="Tahoma" w:hAnsi="Tahoma" w:cs="Tahoma"/>
          <w:lang w:val="en-US"/>
        </w:rPr>
        <w:t>.202</w:t>
      </w:r>
      <w:r w:rsidR="00F270A6" w:rsidRPr="00971AC9">
        <w:rPr>
          <w:rFonts w:ascii="Tahoma" w:hAnsi="Tahoma" w:cs="Tahoma"/>
          <w:lang w:val="en-US"/>
        </w:rPr>
        <w:t xml:space="preserve">5 </w:t>
      </w:r>
    </w:p>
    <w:p w14:paraId="68FBEE05" w14:textId="2A7A6AEA" w:rsidR="00C6731E" w:rsidRPr="00971AC9" w:rsidRDefault="00C6731E" w:rsidP="001D0C70">
      <w:pPr>
        <w:tabs>
          <w:tab w:val="left" w:pos="1440"/>
        </w:tabs>
        <w:spacing w:after="0" w:line="360" w:lineRule="auto"/>
        <w:ind w:right="-448"/>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951ABD">
        <w:rPr>
          <w:rFonts w:ascii="Tahoma" w:hAnsi="Tahoma" w:cs="Tahoma"/>
          <w:b/>
          <w:lang w:val="en-US"/>
        </w:rPr>
        <w:t>India’s progress towards energy self -reliance</w:t>
      </w:r>
      <w:r w:rsidRPr="00971AC9">
        <w:rPr>
          <w:rFonts w:ascii="Tahoma" w:hAnsi="Tahoma" w:cs="Tahoma"/>
          <w:b/>
          <w:lang w:val="en-US"/>
        </w:rPr>
        <w:t>”</w:t>
      </w:r>
    </w:p>
    <w:p w14:paraId="3297E00F" w14:textId="3C0DD503" w:rsidR="00C42C3F"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951ABD">
        <w:rPr>
          <w:rFonts w:ascii="Tahoma" w:hAnsi="Tahoma" w:cs="Tahoma"/>
          <w:lang w:val="en-US"/>
        </w:rPr>
        <w:t>13</w:t>
      </w:r>
      <w:r w:rsidRPr="00971AC9">
        <w:rPr>
          <w:rFonts w:ascii="Tahoma" w:hAnsi="Tahoma" w:cs="Tahoma"/>
          <w:lang w:val="en-US"/>
        </w:rPr>
        <w:t>.</w:t>
      </w:r>
      <w:r w:rsidR="00F270A6" w:rsidRPr="00971AC9">
        <w:rPr>
          <w:rFonts w:ascii="Tahoma" w:hAnsi="Tahoma" w:cs="Tahoma"/>
          <w:lang w:val="en-US"/>
        </w:rPr>
        <w:t>0</w:t>
      </w:r>
      <w:r w:rsidR="001D0C70">
        <w:rPr>
          <w:rFonts w:ascii="Tahoma" w:hAnsi="Tahoma" w:cs="Tahoma"/>
          <w:lang w:val="en-US"/>
        </w:rPr>
        <w:t>8</w:t>
      </w:r>
      <w:r w:rsidRPr="00971AC9">
        <w:rPr>
          <w:rFonts w:ascii="Tahoma" w:hAnsi="Tahoma" w:cs="Tahoma"/>
          <w:lang w:val="en-US"/>
        </w:rPr>
        <w:t>.202</w:t>
      </w:r>
      <w:r w:rsidR="00F270A6" w:rsidRPr="00971AC9">
        <w:rPr>
          <w:rFonts w:ascii="Tahoma" w:hAnsi="Tahoma" w:cs="Tahoma"/>
          <w:lang w:val="en-US"/>
        </w:rPr>
        <w:t>5</w:t>
      </w:r>
    </w:p>
    <w:p w14:paraId="15597840" w14:textId="77777777" w:rsidR="004072D0" w:rsidRPr="00971AC9" w:rsidRDefault="004072D0" w:rsidP="00274628">
      <w:pPr>
        <w:tabs>
          <w:tab w:val="left" w:pos="1440"/>
        </w:tabs>
        <w:spacing w:after="0" w:line="360" w:lineRule="auto"/>
        <w:ind w:right="-23"/>
        <w:rPr>
          <w:rFonts w:ascii="Tahoma" w:hAnsi="Tahoma" w:cs="Tahoma"/>
          <w:lang w:val="en-US"/>
        </w:rPr>
      </w:pPr>
    </w:p>
    <w:p w14:paraId="077B8116" w14:textId="75E7B007" w:rsidR="00F211B3" w:rsidRPr="00971AC9" w:rsidRDefault="00951ABD" w:rsidP="00274628">
      <w:pPr>
        <w:spacing w:after="0"/>
        <w:ind w:right="-23"/>
        <w:rPr>
          <w:rFonts w:ascii="Tahoma" w:hAnsi="Tahoma" w:cs="Tahoma"/>
          <w:lang w:val="en-US"/>
        </w:rPr>
      </w:pPr>
      <w:r>
        <w:rPr>
          <w:rFonts w:ascii="Tahoma" w:hAnsi="Tahoma" w:cs="Tahoma"/>
          <w:lang w:val="en-US"/>
        </w:rPr>
        <w:t>Sir/</w:t>
      </w:r>
      <w:r w:rsidR="004072D0">
        <w:rPr>
          <w:rFonts w:ascii="Tahoma" w:hAnsi="Tahoma" w:cs="Tahoma"/>
          <w:lang w:val="en-US"/>
        </w:rPr>
        <w:t>Madam</w:t>
      </w:r>
      <w:r w:rsidR="00F211B3" w:rsidRPr="00971AC9">
        <w:rPr>
          <w:rFonts w:ascii="Tahoma" w:hAnsi="Tahoma" w:cs="Tahoma"/>
          <w:lang w:val="en-US"/>
        </w:rPr>
        <w:t>,</w:t>
      </w:r>
    </w:p>
    <w:p w14:paraId="2813D01B" w14:textId="5418A125" w:rsidR="00C42C3F"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BD04AE">
        <w:rPr>
          <w:rFonts w:ascii="Tahoma" w:hAnsi="Tahoma" w:cs="Tahoma"/>
          <w:lang w:val="en-US"/>
        </w:rPr>
        <w:t xml:space="preserve">Rajya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tbl>
      <w:tblPr>
        <w:tblStyle w:val="TableGrid"/>
        <w:tblW w:w="9493" w:type="dxa"/>
        <w:tblLayout w:type="fixed"/>
        <w:tblLook w:val="04A0" w:firstRow="1" w:lastRow="0" w:firstColumn="1" w:lastColumn="0" w:noHBand="0" w:noVBand="1"/>
      </w:tblPr>
      <w:tblGrid>
        <w:gridCol w:w="4390"/>
        <w:gridCol w:w="5103"/>
      </w:tblGrid>
      <w:tr w:rsidR="00842D26" w:rsidRPr="00971AC9" w14:paraId="372212EE" w14:textId="77777777" w:rsidTr="00951ABD">
        <w:trPr>
          <w:trHeight w:val="1749"/>
        </w:trPr>
        <w:tc>
          <w:tcPr>
            <w:tcW w:w="4390" w:type="dxa"/>
          </w:tcPr>
          <w:p w14:paraId="359B8A32" w14:textId="7920F89B" w:rsidR="00842D26" w:rsidRPr="00971AC9" w:rsidRDefault="00842D26" w:rsidP="007137F0">
            <w:pPr>
              <w:ind w:right="-23"/>
              <w:jc w:val="both"/>
              <w:rPr>
                <w:rFonts w:ascii="Tahoma" w:hAnsi="Tahoma" w:cs="Tahoma"/>
                <w:i/>
                <w:iCs/>
              </w:rPr>
            </w:pPr>
            <w:r w:rsidRPr="00971AC9">
              <w:rPr>
                <w:rFonts w:ascii="Tahoma" w:hAnsi="Tahoma" w:cs="Tahoma"/>
                <w:i/>
                <w:iCs/>
              </w:rPr>
              <w:t>Q.(a)</w:t>
            </w:r>
            <w:r w:rsidRPr="00971AC9">
              <w:rPr>
                <w:rFonts w:ascii="Tahoma" w:hAnsi="Tahoma" w:cs="Tahoma"/>
                <w:i/>
                <w:iCs/>
                <w:lang w:val="en-US"/>
              </w:rPr>
              <w:t xml:space="preserve"> </w:t>
            </w:r>
            <w:r w:rsidRPr="00BD04AE">
              <w:rPr>
                <w:rFonts w:ascii="Tahoma" w:hAnsi="Tahoma" w:cs="Tahoma"/>
                <w:i/>
                <w:iCs/>
                <w:lang w:val="en-US"/>
              </w:rPr>
              <w:tab/>
            </w:r>
            <w:r w:rsidRPr="00842D26">
              <w:rPr>
                <w:rFonts w:ascii="Tahoma" w:hAnsi="Tahoma" w:cs="Tahoma"/>
                <w:i/>
                <w:iCs/>
                <w:lang w:val="en-US"/>
              </w:rPr>
              <w:t xml:space="preserve">Whether the government </w:t>
            </w:r>
            <w:r w:rsidR="00951ABD">
              <w:rPr>
                <w:rFonts w:ascii="Tahoma" w:hAnsi="Tahoma" w:cs="Tahoma"/>
                <w:i/>
                <w:iCs/>
                <w:lang w:val="en-US"/>
              </w:rPr>
              <w:t xml:space="preserve">can provide details on the progress of the ‘One Nation One </w:t>
            </w:r>
            <w:proofErr w:type="gramStart"/>
            <w:r w:rsidR="00951ABD">
              <w:rPr>
                <w:rFonts w:ascii="Tahoma" w:hAnsi="Tahoma" w:cs="Tahoma"/>
                <w:i/>
                <w:iCs/>
                <w:lang w:val="en-US"/>
              </w:rPr>
              <w:t>gas</w:t>
            </w:r>
            <w:proofErr w:type="gramEnd"/>
            <w:r w:rsidR="00951ABD">
              <w:rPr>
                <w:rFonts w:ascii="Tahoma" w:hAnsi="Tahoma" w:cs="Tahoma"/>
                <w:i/>
                <w:iCs/>
                <w:lang w:val="en-US"/>
              </w:rPr>
              <w:t xml:space="preserve"> Grid’; if so, the details thereof;</w:t>
            </w:r>
          </w:p>
        </w:tc>
        <w:tc>
          <w:tcPr>
            <w:tcW w:w="5103" w:type="dxa"/>
          </w:tcPr>
          <w:p w14:paraId="2B116746" w14:textId="77777777" w:rsidR="00842D26" w:rsidRPr="00040065" w:rsidRDefault="00842D26" w:rsidP="007137F0">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proofErr w:type="gramStart"/>
            <w:r w:rsidRPr="00040065">
              <w:rPr>
                <w:rFonts w:ascii="Tahoma" w:hAnsi="Tahoma" w:cs="Tahoma"/>
                <w:b/>
                <w:lang w:val="en-US"/>
              </w:rPr>
              <w:t>):</w:t>
            </w:r>
            <w:r>
              <w:rPr>
                <w:rFonts w:ascii="Tahoma" w:hAnsi="Tahoma" w:cs="Tahoma"/>
                <w:b/>
                <w:lang w:val="en-US"/>
              </w:rPr>
              <w:t>DGH</w:t>
            </w:r>
            <w:proofErr w:type="gramEnd"/>
            <w:r>
              <w:rPr>
                <w:rFonts w:ascii="Tahoma" w:hAnsi="Tahoma" w:cs="Tahoma"/>
                <w:b/>
                <w:lang w:val="en-US"/>
              </w:rPr>
              <w:t>/</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1983628" w14:textId="34077F1A" w:rsidR="00951ABD" w:rsidRPr="00951ABD" w:rsidRDefault="00951ABD" w:rsidP="00951ABD">
            <w:pPr>
              <w:jc w:val="both"/>
              <w:rPr>
                <w:rFonts w:ascii="Tahoma" w:hAnsi="Tahoma" w:cs="Tahoma"/>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w:t>
            </w:r>
            <w:r>
              <w:t xml:space="preserve"> </w:t>
            </w:r>
            <w:r>
              <w:rPr>
                <w:rFonts w:ascii="Tahoma" w:hAnsi="Tahoma" w:cs="Tahoma"/>
              </w:rPr>
              <w:t>t</w:t>
            </w:r>
            <w:r w:rsidRPr="00951ABD">
              <w:rPr>
                <w:rFonts w:ascii="Tahoma" w:hAnsi="Tahoma" w:cs="Tahoma"/>
              </w:rPr>
              <w:t>he Government has operationalised the “Unified Tariff” mechanism for natural gas pipelines, which is the key enabler of the “One Nation, One Gas Grid” vision. Under this regime, transportation of natural gas across multiple pipeline entities is charged at a single, uniform tariff applicable to the entire integrated pipeline flow path, instead of multiple additive tariffs. This promotes more equitable access to gas across regions, and alleviates tariff-related disadvantages for customers located far from gas source.</w:t>
            </w:r>
          </w:p>
          <w:p w14:paraId="67625879" w14:textId="77777777" w:rsidR="00951ABD" w:rsidRPr="00951ABD" w:rsidRDefault="00951ABD" w:rsidP="00951ABD">
            <w:pPr>
              <w:jc w:val="both"/>
              <w:rPr>
                <w:rFonts w:ascii="Tahoma" w:hAnsi="Tahoma" w:cs="Tahoma"/>
              </w:rPr>
            </w:pPr>
          </w:p>
          <w:p w14:paraId="689BABFE" w14:textId="42E8FFC9" w:rsidR="00842D26" w:rsidRPr="00971AC9" w:rsidRDefault="00951ABD" w:rsidP="00951ABD">
            <w:pPr>
              <w:jc w:val="both"/>
              <w:rPr>
                <w:rFonts w:ascii="Tahoma" w:hAnsi="Tahoma" w:cs="Tahoma"/>
                <w:lang w:val="en-US"/>
              </w:rPr>
            </w:pPr>
            <w:r w:rsidRPr="00951ABD">
              <w:rPr>
                <w:rFonts w:ascii="Tahoma" w:hAnsi="Tahoma" w:cs="Tahoma"/>
              </w:rPr>
              <w:t xml:space="preserve">In parallel, the physical integration of regional gas grids into a nationwide network is progressing. The </w:t>
            </w:r>
            <w:proofErr w:type="spellStart"/>
            <w:r w:rsidRPr="00951ABD">
              <w:rPr>
                <w:rFonts w:ascii="Tahoma" w:hAnsi="Tahoma" w:cs="Tahoma"/>
              </w:rPr>
              <w:t>Indradhanush</w:t>
            </w:r>
            <w:proofErr w:type="spellEnd"/>
            <w:r w:rsidRPr="00951ABD">
              <w:rPr>
                <w:rFonts w:ascii="Tahoma" w:hAnsi="Tahoma" w:cs="Tahoma"/>
              </w:rPr>
              <w:t xml:space="preserve"> Gas Grid Limited (IGGL)—a joint venture of OIL, NRL, IOCL, ONGC, and GAIL—is implementing the 1,656 km North East Gas Grid (NEGG) pipeline grid to connect all eight North-Eastern States. The NEGG will be linked to the National Gas Grid via the </w:t>
            </w:r>
            <w:proofErr w:type="spellStart"/>
            <w:r w:rsidRPr="00951ABD">
              <w:rPr>
                <w:rFonts w:ascii="Tahoma" w:hAnsi="Tahoma" w:cs="Tahoma"/>
              </w:rPr>
              <w:t>Barauni</w:t>
            </w:r>
            <w:proofErr w:type="spellEnd"/>
            <w:r w:rsidRPr="00951ABD">
              <w:rPr>
                <w:rFonts w:ascii="Tahoma" w:hAnsi="Tahoma" w:cs="Tahoma"/>
              </w:rPr>
              <w:t>–Guwahati pipeline, enabling application of the unified tariff framework to consumers in the North-East.</w:t>
            </w:r>
          </w:p>
        </w:tc>
      </w:tr>
      <w:tr w:rsidR="00842D26" w:rsidRPr="00971AC9" w14:paraId="0199ED9A" w14:textId="77777777" w:rsidTr="00951ABD">
        <w:trPr>
          <w:trHeight w:val="1201"/>
        </w:trPr>
        <w:tc>
          <w:tcPr>
            <w:tcW w:w="4390" w:type="dxa"/>
          </w:tcPr>
          <w:p w14:paraId="313CFE44" w14:textId="6BA7472E" w:rsidR="00842D26" w:rsidRPr="00971AC9" w:rsidRDefault="00842D26" w:rsidP="007137F0">
            <w:pPr>
              <w:ind w:right="-23"/>
              <w:jc w:val="both"/>
              <w:rPr>
                <w:rFonts w:ascii="Tahoma" w:hAnsi="Tahoma" w:cs="Tahoma"/>
                <w:i/>
                <w:iCs/>
              </w:rPr>
            </w:pPr>
            <w:r w:rsidRPr="00971AC9">
              <w:rPr>
                <w:rFonts w:ascii="Tahoma" w:hAnsi="Tahoma" w:cs="Tahoma"/>
                <w:i/>
                <w:iCs/>
              </w:rPr>
              <w:t>Q.(b)</w:t>
            </w:r>
            <w:r>
              <w:rPr>
                <w:rFonts w:ascii="Tahoma" w:hAnsi="Tahoma" w:cs="Tahoma"/>
                <w:i/>
                <w:iCs/>
              </w:rPr>
              <w:t xml:space="preserve"> </w:t>
            </w:r>
            <w:r w:rsidR="00951ABD">
              <w:rPr>
                <w:rFonts w:ascii="Tahoma" w:hAnsi="Tahoma" w:cs="Tahoma"/>
                <w:i/>
                <w:iCs/>
              </w:rPr>
              <w:t xml:space="preserve">Whether the gas supply network been expanded in eastern India under the Pradhan Mantri </w:t>
            </w:r>
            <w:proofErr w:type="spellStart"/>
            <w:r w:rsidR="00951ABD">
              <w:rPr>
                <w:rFonts w:ascii="Tahoma" w:hAnsi="Tahoma" w:cs="Tahoma"/>
                <w:i/>
                <w:iCs/>
              </w:rPr>
              <w:t>Urja</w:t>
            </w:r>
            <w:proofErr w:type="spellEnd"/>
            <w:r w:rsidR="00951ABD">
              <w:rPr>
                <w:rFonts w:ascii="Tahoma" w:hAnsi="Tahoma" w:cs="Tahoma"/>
                <w:i/>
                <w:iCs/>
              </w:rPr>
              <w:t xml:space="preserve"> Ganga Yojana; if so, the details thereof; and </w:t>
            </w:r>
          </w:p>
        </w:tc>
        <w:tc>
          <w:tcPr>
            <w:tcW w:w="5103" w:type="dxa"/>
          </w:tcPr>
          <w:p w14:paraId="0BF34D53" w14:textId="77777777" w:rsidR="00842D26" w:rsidRPr="00040065" w:rsidRDefault="00842D26" w:rsidP="007137F0">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proofErr w:type="gramStart"/>
            <w:r w:rsidRPr="00040065">
              <w:rPr>
                <w:rFonts w:ascii="Tahoma" w:hAnsi="Tahoma" w:cs="Tahoma"/>
                <w:b/>
                <w:lang w:val="en-US"/>
              </w:rPr>
              <w:t>):</w:t>
            </w:r>
            <w:r>
              <w:rPr>
                <w:rFonts w:ascii="Tahoma" w:hAnsi="Tahoma" w:cs="Tahoma"/>
                <w:b/>
                <w:lang w:val="en-US"/>
              </w:rPr>
              <w:t>DGH</w:t>
            </w:r>
            <w:proofErr w:type="gramEnd"/>
            <w:r>
              <w:rPr>
                <w:rFonts w:ascii="Tahoma" w:hAnsi="Tahoma" w:cs="Tahoma"/>
                <w:b/>
                <w:lang w:val="en-US"/>
              </w:rPr>
              <w:t>/</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3369FB7" w14:textId="1067B2C6" w:rsidR="00842D26" w:rsidRPr="00971AC9" w:rsidRDefault="00842D26" w:rsidP="00951ABD">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w:t>
            </w:r>
            <w:r>
              <w:rPr>
                <w:rFonts w:ascii="Tahoma" w:hAnsi="Tahoma" w:cs="Tahoma"/>
              </w:rPr>
              <w:t xml:space="preserve"> </w:t>
            </w:r>
            <w:r w:rsidR="00951ABD">
              <w:rPr>
                <w:rFonts w:ascii="Tahoma" w:hAnsi="Tahoma" w:cs="Tahoma"/>
              </w:rPr>
              <w:t>t</w:t>
            </w:r>
            <w:r w:rsidR="00951ABD" w:rsidRPr="00951ABD">
              <w:rPr>
                <w:rFonts w:ascii="Tahoma" w:hAnsi="Tahoma" w:cs="Tahoma"/>
              </w:rPr>
              <w:t xml:space="preserve">he Pradhan Mantri </w:t>
            </w:r>
            <w:proofErr w:type="spellStart"/>
            <w:r w:rsidR="00951ABD" w:rsidRPr="00951ABD">
              <w:rPr>
                <w:rFonts w:ascii="Tahoma" w:hAnsi="Tahoma" w:cs="Tahoma"/>
              </w:rPr>
              <w:t>Urja</w:t>
            </w:r>
            <w:proofErr w:type="spellEnd"/>
            <w:r w:rsidR="00951ABD" w:rsidRPr="00951ABD">
              <w:rPr>
                <w:rFonts w:ascii="Tahoma" w:hAnsi="Tahoma" w:cs="Tahoma"/>
              </w:rPr>
              <w:t xml:space="preserve"> Ganga Yojana, extending gas supply across Uttar Pradesh, Bihar, Jharkhand, West Bengal, and Odisha is being implemented by </w:t>
            </w:r>
            <w:r w:rsidR="00951ABD" w:rsidRPr="00951ABD">
              <w:rPr>
                <w:rFonts w:ascii="Tahoma" w:hAnsi="Tahoma" w:cs="Tahoma"/>
              </w:rPr>
              <w:lastRenderedPageBreak/>
              <w:t xml:space="preserve">GAIL. Complementarily, IGGL’s NEGG connects the North-Eastern region to the National Gas Grid. Under phase 1 of NEGG, a section from Guwahati to </w:t>
            </w:r>
            <w:proofErr w:type="spellStart"/>
            <w:r w:rsidR="00951ABD" w:rsidRPr="00951ABD">
              <w:rPr>
                <w:rFonts w:ascii="Tahoma" w:hAnsi="Tahoma" w:cs="Tahoma"/>
              </w:rPr>
              <w:t>Numaligarh</w:t>
            </w:r>
            <w:proofErr w:type="spellEnd"/>
            <w:r w:rsidR="00951ABD" w:rsidRPr="00951ABD">
              <w:rPr>
                <w:rFonts w:ascii="Tahoma" w:hAnsi="Tahoma" w:cs="Tahoma"/>
              </w:rPr>
              <w:t xml:space="preserve"> has been completed.</w:t>
            </w:r>
          </w:p>
        </w:tc>
      </w:tr>
      <w:tr w:rsidR="00842D26" w:rsidRPr="00971AC9" w14:paraId="5957DE4D" w14:textId="77777777" w:rsidTr="00951ABD">
        <w:trPr>
          <w:trHeight w:val="1220"/>
        </w:trPr>
        <w:tc>
          <w:tcPr>
            <w:tcW w:w="4390" w:type="dxa"/>
          </w:tcPr>
          <w:p w14:paraId="093CD051" w14:textId="1D858092" w:rsidR="00842D26" w:rsidRPr="00971AC9" w:rsidRDefault="00842D26" w:rsidP="007137F0">
            <w:pPr>
              <w:ind w:right="-23"/>
              <w:jc w:val="both"/>
              <w:rPr>
                <w:rFonts w:ascii="Tahoma" w:hAnsi="Tahoma" w:cs="Tahoma"/>
                <w:i/>
                <w:iCs/>
              </w:rPr>
            </w:pPr>
            <w:r w:rsidRPr="00971AC9">
              <w:rPr>
                <w:rFonts w:ascii="Tahoma" w:hAnsi="Tahoma" w:cs="Tahoma"/>
                <w:i/>
                <w:iCs/>
              </w:rPr>
              <w:lastRenderedPageBreak/>
              <w:t xml:space="preserve">Q.(c) </w:t>
            </w:r>
            <w:r w:rsidR="00951ABD">
              <w:rPr>
                <w:rFonts w:ascii="Tahoma" w:hAnsi="Tahoma" w:cs="Tahoma"/>
                <w:i/>
                <w:iCs/>
              </w:rPr>
              <w:t>Whether the government believes that India’s shift towards a gas-based economy is attracting global investments; the details thereof?</w:t>
            </w:r>
          </w:p>
        </w:tc>
        <w:tc>
          <w:tcPr>
            <w:tcW w:w="5103" w:type="dxa"/>
          </w:tcPr>
          <w:p w14:paraId="7D105CB6" w14:textId="77777777" w:rsidR="00842D26" w:rsidRPr="00040065" w:rsidRDefault="00842D26" w:rsidP="007137F0">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proofErr w:type="gramStart"/>
            <w:r w:rsidRPr="00040065">
              <w:rPr>
                <w:rFonts w:ascii="Tahoma" w:hAnsi="Tahoma" w:cs="Tahoma"/>
                <w:b/>
                <w:lang w:val="en-US"/>
              </w:rPr>
              <w:t>):</w:t>
            </w:r>
            <w:r>
              <w:rPr>
                <w:rFonts w:ascii="Tahoma" w:hAnsi="Tahoma" w:cs="Tahoma"/>
                <w:b/>
                <w:lang w:val="en-US"/>
              </w:rPr>
              <w:t>DGH</w:t>
            </w:r>
            <w:proofErr w:type="gramEnd"/>
            <w:r>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0067EA1" w14:textId="769CA11D" w:rsidR="00951ABD" w:rsidRPr="00951ABD" w:rsidRDefault="00951ABD" w:rsidP="00951ABD">
            <w:pPr>
              <w:jc w:val="both"/>
              <w:rPr>
                <w:rFonts w:ascii="Tahoma" w:hAnsi="Tahoma" w:cs="Tahoma"/>
                <w:bCs/>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w:t>
            </w:r>
            <w:r>
              <w:t xml:space="preserve"> </w:t>
            </w:r>
            <w:r w:rsidRPr="00951ABD">
              <w:rPr>
                <w:rFonts w:ascii="Tahoma" w:hAnsi="Tahoma" w:cs="Tahoma"/>
                <w:bCs/>
                <w:lang w:val="en-US"/>
              </w:rPr>
              <w:t xml:space="preserve">OIL executed a Technical Services Agreement (TSA) on 18.11.2024 with </w:t>
            </w:r>
            <w:proofErr w:type="spellStart"/>
            <w:r w:rsidRPr="00951ABD">
              <w:rPr>
                <w:rFonts w:ascii="Tahoma" w:hAnsi="Tahoma" w:cs="Tahoma"/>
                <w:bCs/>
                <w:lang w:val="en-US"/>
              </w:rPr>
              <w:t>TotalEnergies</w:t>
            </w:r>
            <w:proofErr w:type="spellEnd"/>
            <w:r w:rsidRPr="00951ABD">
              <w:rPr>
                <w:rFonts w:ascii="Tahoma" w:hAnsi="Tahoma" w:cs="Tahoma"/>
                <w:bCs/>
                <w:lang w:val="en-US"/>
              </w:rPr>
              <w:t xml:space="preserve"> Gas &amp; Power Projects India Private Limited, an Indian subsidiary of </w:t>
            </w:r>
            <w:proofErr w:type="spellStart"/>
            <w:r w:rsidRPr="00951ABD">
              <w:rPr>
                <w:rFonts w:ascii="Tahoma" w:hAnsi="Tahoma" w:cs="Tahoma"/>
                <w:bCs/>
                <w:lang w:val="en-US"/>
              </w:rPr>
              <w:t>TotalEnergies</w:t>
            </w:r>
            <w:proofErr w:type="spellEnd"/>
            <w:r w:rsidRPr="00951ABD">
              <w:rPr>
                <w:rFonts w:ascii="Tahoma" w:hAnsi="Tahoma" w:cs="Tahoma"/>
                <w:bCs/>
                <w:lang w:val="en-US"/>
              </w:rPr>
              <w:t xml:space="preserve">, France. Under the TSA, </w:t>
            </w:r>
            <w:proofErr w:type="spellStart"/>
            <w:r w:rsidRPr="00951ABD">
              <w:rPr>
                <w:rFonts w:ascii="Tahoma" w:hAnsi="Tahoma" w:cs="Tahoma"/>
                <w:bCs/>
                <w:lang w:val="en-US"/>
              </w:rPr>
              <w:t>TotalEnergies</w:t>
            </w:r>
            <w:proofErr w:type="spellEnd"/>
            <w:r w:rsidRPr="00951ABD">
              <w:rPr>
                <w:rFonts w:ascii="Tahoma" w:hAnsi="Tahoma" w:cs="Tahoma"/>
                <w:bCs/>
                <w:lang w:val="en-US"/>
              </w:rPr>
              <w:t xml:space="preserve"> will provide technical assistance and share its expertise with OIL for the Stratigraphic Well drilling campaign to be carried out by OIL &amp; ONGC as mandated by Govt of India in Mahanadi, Andaman, Bengal-</w:t>
            </w:r>
            <w:proofErr w:type="spellStart"/>
            <w:r w:rsidRPr="00951ABD">
              <w:rPr>
                <w:rFonts w:ascii="Tahoma" w:hAnsi="Tahoma" w:cs="Tahoma"/>
                <w:bCs/>
                <w:lang w:val="en-US"/>
              </w:rPr>
              <w:t>Purnea</w:t>
            </w:r>
            <w:proofErr w:type="spellEnd"/>
            <w:r w:rsidRPr="00951ABD">
              <w:rPr>
                <w:rFonts w:ascii="Tahoma" w:hAnsi="Tahoma" w:cs="Tahoma"/>
                <w:bCs/>
                <w:lang w:val="en-US"/>
              </w:rPr>
              <w:t xml:space="preserve"> &amp; Saurashtra offshore basins.</w:t>
            </w:r>
          </w:p>
          <w:p w14:paraId="1434867C" w14:textId="77777777" w:rsidR="00951ABD" w:rsidRPr="00951ABD" w:rsidRDefault="00951ABD" w:rsidP="00951ABD">
            <w:pPr>
              <w:jc w:val="both"/>
              <w:rPr>
                <w:rFonts w:ascii="Tahoma" w:hAnsi="Tahoma" w:cs="Tahoma"/>
                <w:bCs/>
                <w:lang w:val="en-US"/>
              </w:rPr>
            </w:pPr>
          </w:p>
          <w:p w14:paraId="77C19AAD" w14:textId="3E180C07" w:rsidR="00842D26" w:rsidRPr="00971AC9" w:rsidRDefault="00951ABD" w:rsidP="00951ABD">
            <w:pPr>
              <w:jc w:val="both"/>
              <w:rPr>
                <w:rFonts w:ascii="Tahoma" w:hAnsi="Tahoma" w:cs="Tahoma"/>
                <w:b/>
                <w:lang w:val="en-US"/>
              </w:rPr>
            </w:pPr>
            <w:r w:rsidRPr="00951ABD">
              <w:rPr>
                <w:rFonts w:ascii="Tahoma" w:hAnsi="Tahoma" w:cs="Tahoma"/>
                <w:bCs/>
                <w:lang w:val="en-US"/>
              </w:rPr>
              <w:t xml:space="preserve">OIL also entered into an MoU with </w:t>
            </w:r>
            <w:proofErr w:type="spellStart"/>
            <w:r w:rsidRPr="00951ABD">
              <w:rPr>
                <w:rFonts w:ascii="Tahoma" w:hAnsi="Tahoma" w:cs="Tahoma"/>
                <w:bCs/>
                <w:lang w:val="en-US"/>
              </w:rPr>
              <w:t>Petróleo</w:t>
            </w:r>
            <w:proofErr w:type="spellEnd"/>
            <w:r w:rsidRPr="00951ABD">
              <w:rPr>
                <w:rFonts w:ascii="Tahoma" w:hAnsi="Tahoma" w:cs="Tahoma"/>
                <w:bCs/>
                <w:lang w:val="en-US"/>
              </w:rPr>
              <w:t xml:space="preserve"> </w:t>
            </w:r>
            <w:proofErr w:type="spellStart"/>
            <w:r w:rsidRPr="00951ABD">
              <w:rPr>
                <w:rFonts w:ascii="Tahoma" w:hAnsi="Tahoma" w:cs="Tahoma"/>
                <w:bCs/>
                <w:lang w:val="en-US"/>
              </w:rPr>
              <w:t>Brasileiro</w:t>
            </w:r>
            <w:proofErr w:type="spellEnd"/>
            <w:r w:rsidRPr="00951ABD">
              <w:rPr>
                <w:rFonts w:ascii="Tahoma" w:hAnsi="Tahoma" w:cs="Tahoma"/>
                <w:bCs/>
                <w:lang w:val="en-US"/>
              </w:rPr>
              <w:t xml:space="preserve"> S.A.– Petrobras on 12.02.2025 at IEW 2025, New Delhi. The MoU outlines the intention of both parties to jointly evaluate and potentially invest in existing and new acreages within India under the HELP regime. Focused areas include deep and ultra-deep offshore regions in the Mahanadi and Andaman basins, with provisions for further mutual expansion based on jointly agreed terms.</w:t>
            </w:r>
          </w:p>
        </w:tc>
      </w:tr>
    </w:tbl>
    <w:p w14:paraId="3BAEA277" w14:textId="77777777" w:rsidR="00842D26" w:rsidRPr="00971AC9" w:rsidRDefault="00842D26" w:rsidP="00274628">
      <w:pPr>
        <w:spacing w:after="0"/>
        <w:ind w:right="-23"/>
        <w:rPr>
          <w:rFonts w:ascii="Tahoma" w:hAnsi="Tahoma" w:cs="Tahoma"/>
          <w:lang w:val="en-US"/>
        </w:rPr>
      </w:pPr>
    </w:p>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6C91713A" w14:textId="4C6506E2" w:rsidR="00971AC9" w:rsidRPr="00971AC9" w:rsidRDefault="00F26CC7" w:rsidP="00A35FC5">
      <w:pPr>
        <w:spacing w:after="0" w:line="240" w:lineRule="auto"/>
        <w:ind w:right="-23"/>
        <w:jc w:val="right"/>
        <w:rPr>
          <w:rFonts w:ascii="Tahoma" w:hAnsi="Tahoma" w:cs="Tahoma"/>
          <w:b/>
          <w:u w:val="single"/>
          <w:lang w:val="en-US"/>
        </w:rPr>
      </w:pPr>
      <w:bookmarkStart w:id="0" w:name="_GoBack"/>
      <w:bookmarkEnd w:id="0"/>
      <w:r w:rsidRPr="00971AC9">
        <w:rPr>
          <w:rFonts w:ascii="Tahoma" w:hAnsi="Tahoma" w:cs="Tahoma"/>
          <w:b/>
          <w:u w:val="single"/>
          <w:lang w:val="en-US"/>
        </w:rPr>
        <w:t>For Chairman &amp; Managing Director</w:t>
      </w:r>
    </w:p>
    <w:sectPr w:rsidR="00971AC9" w:rsidRPr="00971AC9" w:rsidSect="004012F4">
      <w:pgSz w:w="11906" w:h="16838"/>
      <w:pgMar w:top="1008" w:right="991" w:bottom="99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5224"/>
    <w:rsid w:val="00106CAF"/>
    <w:rsid w:val="001151F2"/>
    <w:rsid w:val="00133A75"/>
    <w:rsid w:val="001352A6"/>
    <w:rsid w:val="001360E3"/>
    <w:rsid w:val="001368FD"/>
    <w:rsid w:val="00157286"/>
    <w:rsid w:val="00163312"/>
    <w:rsid w:val="00175FC8"/>
    <w:rsid w:val="00187C39"/>
    <w:rsid w:val="001A27F8"/>
    <w:rsid w:val="001B4C58"/>
    <w:rsid w:val="001C6223"/>
    <w:rsid w:val="001D0C70"/>
    <w:rsid w:val="001E301A"/>
    <w:rsid w:val="001F253B"/>
    <w:rsid w:val="00201CF1"/>
    <w:rsid w:val="00221232"/>
    <w:rsid w:val="002254E2"/>
    <w:rsid w:val="00230158"/>
    <w:rsid w:val="00235041"/>
    <w:rsid w:val="002618BC"/>
    <w:rsid w:val="002639D6"/>
    <w:rsid w:val="00265CDC"/>
    <w:rsid w:val="00274628"/>
    <w:rsid w:val="00287BE4"/>
    <w:rsid w:val="002A7B0E"/>
    <w:rsid w:val="002B1410"/>
    <w:rsid w:val="002C07CD"/>
    <w:rsid w:val="002C2F3A"/>
    <w:rsid w:val="002C5FD9"/>
    <w:rsid w:val="002D7824"/>
    <w:rsid w:val="002E2DA8"/>
    <w:rsid w:val="002E5790"/>
    <w:rsid w:val="002E61F1"/>
    <w:rsid w:val="002E6FC7"/>
    <w:rsid w:val="002E7EBA"/>
    <w:rsid w:val="002F2731"/>
    <w:rsid w:val="003011B9"/>
    <w:rsid w:val="0030475B"/>
    <w:rsid w:val="00312D2B"/>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12F4"/>
    <w:rsid w:val="004040E1"/>
    <w:rsid w:val="004072D0"/>
    <w:rsid w:val="0041688D"/>
    <w:rsid w:val="00432CF9"/>
    <w:rsid w:val="0044202A"/>
    <w:rsid w:val="0044759C"/>
    <w:rsid w:val="00463A0C"/>
    <w:rsid w:val="004A407D"/>
    <w:rsid w:val="004B6459"/>
    <w:rsid w:val="004B712C"/>
    <w:rsid w:val="004C1BDE"/>
    <w:rsid w:val="004C32CD"/>
    <w:rsid w:val="004D0691"/>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95E64"/>
    <w:rsid w:val="005967FE"/>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C5B5B"/>
    <w:rsid w:val="006D18F4"/>
    <w:rsid w:val="006D20D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1580"/>
    <w:rsid w:val="007C79E3"/>
    <w:rsid w:val="007D5571"/>
    <w:rsid w:val="007D7027"/>
    <w:rsid w:val="007F0CFA"/>
    <w:rsid w:val="00801D06"/>
    <w:rsid w:val="00801DB7"/>
    <w:rsid w:val="008172AC"/>
    <w:rsid w:val="00820CA7"/>
    <w:rsid w:val="00842D26"/>
    <w:rsid w:val="00851623"/>
    <w:rsid w:val="0085767A"/>
    <w:rsid w:val="00884A02"/>
    <w:rsid w:val="00890FC9"/>
    <w:rsid w:val="0089111D"/>
    <w:rsid w:val="008B23B3"/>
    <w:rsid w:val="008B4947"/>
    <w:rsid w:val="008D1ADC"/>
    <w:rsid w:val="008F1905"/>
    <w:rsid w:val="00910D7E"/>
    <w:rsid w:val="00912768"/>
    <w:rsid w:val="00916452"/>
    <w:rsid w:val="00920CFB"/>
    <w:rsid w:val="00930CB0"/>
    <w:rsid w:val="00931D33"/>
    <w:rsid w:val="0093458A"/>
    <w:rsid w:val="00941EAA"/>
    <w:rsid w:val="00946607"/>
    <w:rsid w:val="00951ABD"/>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5FC5"/>
    <w:rsid w:val="00A36610"/>
    <w:rsid w:val="00A3735E"/>
    <w:rsid w:val="00A41779"/>
    <w:rsid w:val="00A41B22"/>
    <w:rsid w:val="00A44F46"/>
    <w:rsid w:val="00A67BEF"/>
    <w:rsid w:val="00A777BF"/>
    <w:rsid w:val="00AB189D"/>
    <w:rsid w:val="00AD6092"/>
    <w:rsid w:val="00B174DA"/>
    <w:rsid w:val="00B234E6"/>
    <w:rsid w:val="00B32638"/>
    <w:rsid w:val="00B475C0"/>
    <w:rsid w:val="00B50E79"/>
    <w:rsid w:val="00B60FB6"/>
    <w:rsid w:val="00B71914"/>
    <w:rsid w:val="00B810F9"/>
    <w:rsid w:val="00BA469A"/>
    <w:rsid w:val="00BC0366"/>
    <w:rsid w:val="00BC4C9F"/>
    <w:rsid w:val="00BC74A8"/>
    <w:rsid w:val="00BD04AE"/>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51C77"/>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62F"/>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87150">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278338452">
      <w:bodyDiv w:val="1"/>
      <w:marLeft w:val="0"/>
      <w:marRight w:val="0"/>
      <w:marTop w:val="0"/>
      <w:marBottom w:val="0"/>
      <w:divBdr>
        <w:top w:val="none" w:sz="0" w:space="0" w:color="auto"/>
        <w:left w:val="none" w:sz="0" w:space="0" w:color="auto"/>
        <w:bottom w:val="none" w:sz="0" w:space="0" w:color="auto"/>
        <w:right w:val="none" w:sz="0" w:space="0" w:color="auto"/>
      </w:divBdr>
    </w:div>
    <w:div w:id="295912478">
      <w:bodyDiv w:val="1"/>
      <w:marLeft w:val="0"/>
      <w:marRight w:val="0"/>
      <w:marTop w:val="0"/>
      <w:marBottom w:val="0"/>
      <w:divBdr>
        <w:top w:val="none" w:sz="0" w:space="0" w:color="auto"/>
        <w:left w:val="none" w:sz="0" w:space="0" w:color="auto"/>
        <w:bottom w:val="none" w:sz="0" w:space="0" w:color="auto"/>
        <w:right w:val="none" w:sz="0" w:space="0" w:color="auto"/>
      </w:divBdr>
      <w:divsChild>
        <w:div w:id="891887335">
          <w:marLeft w:val="0"/>
          <w:marRight w:val="0"/>
          <w:marTop w:val="0"/>
          <w:marBottom w:val="0"/>
          <w:divBdr>
            <w:top w:val="none" w:sz="0" w:space="0" w:color="auto"/>
            <w:left w:val="none" w:sz="0" w:space="0" w:color="auto"/>
            <w:bottom w:val="none" w:sz="0" w:space="0" w:color="auto"/>
            <w:right w:val="none" w:sz="0" w:space="0" w:color="auto"/>
          </w:divBdr>
        </w:div>
        <w:div w:id="588008033">
          <w:marLeft w:val="0"/>
          <w:marRight w:val="0"/>
          <w:marTop w:val="0"/>
          <w:marBottom w:val="0"/>
          <w:divBdr>
            <w:top w:val="none" w:sz="0" w:space="0" w:color="auto"/>
            <w:left w:val="none" w:sz="0" w:space="0" w:color="auto"/>
            <w:bottom w:val="none" w:sz="0" w:space="0" w:color="auto"/>
            <w:right w:val="none" w:sz="0" w:space="0" w:color="auto"/>
          </w:divBdr>
        </w:div>
        <w:div w:id="231354455">
          <w:marLeft w:val="0"/>
          <w:marRight w:val="0"/>
          <w:marTop w:val="0"/>
          <w:marBottom w:val="0"/>
          <w:divBdr>
            <w:top w:val="none" w:sz="0" w:space="0" w:color="auto"/>
            <w:left w:val="none" w:sz="0" w:space="0" w:color="auto"/>
            <w:bottom w:val="none" w:sz="0" w:space="0" w:color="auto"/>
            <w:right w:val="none" w:sz="0" w:space="0" w:color="auto"/>
          </w:divBdr>
        </w:div>
      </w:divsChild>
    </w:div>
    <w:div w:id="319164941">
      <w:bodyDiv w:val="1"/>
      <w:marLeft w:val="0"/>
      <w:marRight w:val="0"/>
      <w:marTop w:val="0"/>
      <w:marBottom w:val="0"/>
      <w:divBdr>
        <w:top w:val="none" w:sz="0" w:space="0" w:color="auto"/>
        <w:left w:val="none" w:sz="0" w:space="0" w:color="auto"/>
        <w:bottom w:val="none" w:sz="0" w:space="0" w:color="auto"/>
        <w:right w:val="none" w:sz="0" w:space="0" w:color="auto"/>
      </w:divBdr>
      <w:divsChild>
        <w:div w:id="264507777">
          <w:marLeft w:val="0"/>
          <w:marRight w:val="0"/>
          <w:marTop w:val="0"/>
          <w:marBottom w:val="0"/>
          <w:divBdr>
            <w:top w:val="none" w:sz="0" w:space="0" w:color="auto"/>
            <w:left w:val="none" w:sz="0" w:space="0" w:color="auto"/>
            <w:bottom w:val="none" w:sz="0" w:space="0" w:color="auto"/>
            <w:right w:val="none" w:sz="0" w:space="0" w:color="auto"/>
          </w:divBdr>
        </w:div>
        <w:div w:id="366679309">
          <w:marLeft w:val="0"/>
          <w:marRight w:val="0"/>
          <w:marTop w:val="0"/>
          <w:marBottom w:val="0"/>
          <w:divBdr>
            <w:top w:val="none" w:sz="0" w:space="0" w:color="auto"/>
            <w:left w:val="none" w:sz="0" w:space="0" w:color="auto"/>
            <w:bottom w:val="none" w:sz="0" w:space="0" w:color="auto"/>
            <w:right w:val="none" w:sz="0" w:space="0" w:color="auto"/>
          </w:divBdr>
        </w:div>
      </w:divsChild>
    </w:div>
    <w:div w:id="371924733">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6975651">
      <w:bodyDiv w:val="1"/>
      <w:marLeft w:val="0"/>
      <w:marRight w:val="0"/>
      <w:marTop w:val="0"/>
      <w:marBottom w:val="0"/>
      <w:divBdr>
        <w:top w:val="none" w:sz="0" w:space="0" w:color="auto"/>
        <w:left w:val="none" w:sz="0" w:space="0" w:color="auto"/>
        <w:bottom w:val="none" w:sz="0" w:space="0" w:color="auto"/>
        <w:right w:val="none" w:sz="0" w:space="0" w:color="auto"/>
      </w:divBdr>
    </w:div>
    <w:div w:id="432434595">
      <w:bodyDiv w:val="1"/>
      <w:marLeft w:val="0"/>
      <w:marRight w:val="0"/>
      <w:marTop w:val="0"/>
      <w:marBottom w:val="0"/>
      <w:divBdr>
        <w:top w:val="none" w:sz="0" w:space="0" w:color="auto"/>
        <w:left w:val="none" w:sz="0" w:space="0" w:color="auto"/>
        <w:bottom w:val="none" w:sz="0" w:space="0" w:color="auto"/>
        <w:right w:val="none" w:sz="0" w:space="0" w:color="auto"/>
      </w:divBdr>
    </w:div>
    <w:div w:id="440300453">
      <w:bodyDiv w:val="1"/>
      <w:marLeft w:val="0"/>
      <w:marRight w:val="0"/>
      <w:marTop w:val="0"/>
      <w:marBottom w:val="0"/>
      <w:divBdr>
        <w:top w:val="none" w:sz="0" w:space="0" w:color="auto"/>
        <w:left w:val="none" w:sz="0" w:space="0" w:color="auto"/>
        <w:bottom w:val="none" w:sz="0" w:space="0" w:color="auto"/>
        <w:right w:val="none" w:sz="0" w:space="0" w:color="auto"/>
      </w:divBdr>
    </w:div>
    <w:div w:id="446201757">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602422453">
      <w:bodyDiv w:val="1"/>
      <w:marLeft w:val="0"/>
      <w:marRight w:val="0"/>
      <w:marTop w:val="0"/>
      <w:marBottom w:val="0"/>
      <w:divBdr>
        <w:top w:val="none" w:sz="0" w:space="0" w:color="auto"/>
        <w:left w:val="none" w:sz="0" w:space="0" w:color="auto"/>
        <w:bottom w:val="none" w:sz="0" w:space="0" w:color="auto"/>
        <w:right w:val="none" w:sz="0" w:space="0" w:color="auto"/>
      </w:divBdr>
    </w:div>
    <w:div w:id="629090206">
      <w:bodyDiv w:val="1"/>
      <w:marLeft w:val="0"/>
      <w:marRight w:val="0"/>
      <w:marTop w:val="0"/>
      <w:marBottom w:val="0"/>
      <w:divBdr>
        <w:top w:val="none" w:sz="0" w:space="0" w:color="auto"/>
        <w:left w:val="none" w:sz="0" w:space="0" w:color="auto"/>
        <w:bottom w:val="none" w:sz="0" w:space="0" w:color="auto"/>
        <w:right w:val="none" w:sz="0" w:space="0" w:color="auto"/>
      </w:divBdr>
      <w:divsChild>
        <w:div w:id="214442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714963299">
      <w:bodyDiv w:val="1"/>
      <w:marLeft w:val="0"/>
      <w:marRight w:val="0"/>
      <w:marTop w:val="0"/>
      <w:marBottom w:val="0"/>
      <w:divBdr>
        <w:top w:val="none" w:sz="0" w:space="0" w:color="auto"/>
        <w:left w:val="none" w:sz="0" w:space="0" w:color="auto"/>
        <w:bottom w:val="none" w:sz="0" w:space="0" w:color="auto"/>
        <w:right w:val="none" w:sz="0" w:space="0" w:color="auto"/>
      </w:divBdr>
    </w:div>
    <w:div w:id="721910208">
      <w:bodyDiv w:val="1"/>
      <w:marLeft w:val="0"/>
      <w:marRight w:val="0"/>
      <w:marTop w:val="0"/>
      <w:marBottom w:val="0"/>
      <w:divBdr>
        <w:top w:val="none" w:sz="0" w:space="0" w:color="auto"/>
        <w:left w:val="none" w:sz="0" w:space="0" w:color="auto"/>
        <w:bottom w:val="none" w:sz="0" w:space="0" w:color="auto"/>
        <w:right w:val="none" w:sz="0" w:space="0" w:color="auto"/>
      </w:divBdr>
    </w:div>
    <w:div w:id="743065951">
      <w:bodyDiv w:val="1"/>
      <w:marLeft w:val="0"/>
      <w:marRight w:val="0"/>
      <w:marTop w:val="0"/>
      <w:marBottom w:val="0"/>
      <w:divBdr>
        <w:top w:val="none" w:sz="0" w:space="0" w:color="auto"/>
        <w:left w:val="none" w:sz="0" w:space="0" w:color="auto"/>
        <w:bottom w:val="none" w:sz="0" w:space="0" w:color="auto"/>
        <w:right w:val="none" w:sz="0" w:space="0" w:color="auto"/>
      </w:divBdr>
    </w:div>
    <w:div w:id="746535385">
      <w:bodyDiv w:val="1"/>
      <w:marLeft w:val="0"/>
      <w:marRight w:val="0"/>
      <w:marTop w:val="0"/>
      <w:marBottom w:val="0"/>
      <w:divBdr>
        <w:top w:val="none" w:sz="0" w:space="0" w:color="auto"/>
        <w:left w:val="none" w:sz="0" w:space="0" w:color="auto"/>
        <w:bottom w:val="none" w:sz="0" w:space="0" w:color="auto"/>
        <w:right w:val="none" w:sz="0" w:space="0" w:color="auto"/>
      </w:divBdr>
    </w:div>
    <w:div w:id="803935453">
      <w:bodyDiv w:val="1"/>
      <w:marLeft w:val="0"/>
      <w:marRight w:val="0"/>
      <w:marTop w:val="0"/>
      <w:marBottom w:val="0"/>
      <w:divBdr>
        <w:top w:val="none" w:sz="0" w:space="0" w:color="auto"/>
        <w:left w:val="none" w:sz="0" w:space="0" w:color="auto"/>
        <w:bottom w:val="none" w:sz="0" w:space="0" w:color="auto"/>
        <w:right w:val="none" w:sz="0" w:space="0" w:color="auto"/>
      </w:divBdr>
    </w:div>
    <w:div w:id="843546076">
      <w:bodyDiv w:val="1"/>
      <w:marLeft w:val="0"/>
      <w:marRight w:val="0"/>
      <w:marTop w:val="0"/>
      <w:marBottom w:val="0"/>
      <w:divBdr>
        <w:top w:val="none" w:sz="0" w:space="0" w:color="auto"/>
        <w:left w:val="none" w:sz="0" w:space="0" w:color="auto"/>
        <w:bottom w:val="none" w:sz="0" w:space="0" w:color="auto"/>
        <w:right w:val="none" w:sz="0" w:space="0" w:color="auto"/>
      </w:divBdr>
    </w:div>
    <w:div w:id="866404307">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26575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63660236">
      <w:bodyDiv w:val="1"/>
      <w:marLeft w:val="0"/>
      <w:marRight w:val="0"/>
      <w:marTop w:val="0"/>
      <w:marBottom w:val="0"/>
      <w:divBdr>
        <w:top w:val="none" w:sz="0" w:space="0" w:color="auto"/>
        <w:left w:val="none" w:sz="0" w:space="0" w:color="auto"/>
        <w:bottom w:val="none" w:sz="0" w:space="0" w:color="auto"/>
        <w:right w:val="none" w:sz="0" w:space="0" w:color="auto"/>
      </w:divBdr>
    </w:div>
    <w:div w:id="1197238153">
      <w:bodyDiv w:val="1"/>
      <w:marLeft w:val="0"/>
      <w:marRight w:val="0"/>
      <w:marTop w:val="0"/>
      <w:marBottom w:val="0"/>
      <w:divBdr>
        <w:top w:val="none" w:sz="0" w:space="0" w:color="auto"/>
        <w:left w:val="none" w:sz="0" w:space="0" w:color="auto"/>
        <w:bottom w:val="none" w:sz="0" w:space="0" w:color="auto"/>
        <w:right w:val="none" w:sz="0" w:space="0" w:color="auto"/>
      </w:divBdr>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303543126">
      <w:bodyDiv w:val="1"/>
      <w:marLeft w:val="0"/>
      <w:marRight w:val="0"/>
      <w:marTop w:val="0"/>
      <w:marBottom w:val="0"/>
      <w:divBdr>
        <w:top w:val="none" w:sz="0" w:space="0" w:color="auto"/>
        <w:left w:val="none" w:sz="0" w:space="0" w:color="auto"/>
        <w:bottom w:val="none" w:sz="0" w:space="0" w:color="auto"/>
        <w:right w:val="none" w:sz="0" w:space="0" w:color="auto"/>
      </w:divBdr>
    </w:div>
    <w:div w:id="1459296382">
      <w:bodyDiv w:val="1"/>
      <w:marLeft w:val="0"/>
      <w:marRight w:val="0"/>
      <w:marTop w:val="0"/>
      <w:marBottom w:val="0"/>
      <w:divBdr>
        <w:top w:val="none" w:sz="0" w:space="0" w:color="auto"/>
        <w:left w:val="none" w:sz="0" w:space="0" w:color="auto"/>
        <w:bottom w:val="none" w:sz="0" w:space="0" w:color="auto"/>
        <w:right w:val="none" w:sz="0" w:space="0" w:color="auto"/>
      </w:divBdr>
    </w:div>
    <w:div w:id="1468206641">
      <w:bodyDiv w:val="1"/>
      <w:marLeft w:val="0"/>
      <w:marRight w:val="0"/>
      <w:marTop w:val="0"/>
      <w:marBottom w:val="0"/>
      <w:divBdr>
        <w:top w:val="none" w:sz="0" w:space="0" w:color="auto"/>
        <w:left w:val="none" w:sz="0" w:space="0" w:color="auto"/>
        <w:bottom w:val="none" w:sz="0" w:space="0" w:color="auto"/>
        <w:right w:val="none" w:sz="0" w:space="0" w:color="auto"/>
      </w:divBdr>
      <w:divsChild>
        <w:div w:id="91871251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21958721">
      <w:bodyDiv w:val="1"/>
      <w:marLeft w:val="0"/>
      <w:marRight w:val="0"/>
      <w:marTop w:val="0"/>
      <w:marBottom w:val="0"/>
      <w:divBdr>
        <w:top w:val="none" w:sz="0" w:space="0" w:color="auto"/>
        <w:left w:val="none" w:sz="0" w:space="0" w:color="auto"/>
        <w:bottom w:val="none" w:sz="0" w:space="0" w:color="auto"/>
        <w:right w:val="none" w:sz="0" w:space="0" w:color="auto"/>
      </w:divBdr>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 w:id="1707289120">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3187461">
      <w:bodyDiv w:val="1"/>
      <w:marLeft w:val="0"/>
      <w:marRight w:val="0"/>
      <w:marTop w:val="0"/>
      <w:marBottom w:val="0"/>
      <w:divBdr>
        <w:top w:val="none" w:sz="0" w:space="0" w:color="auto"/>
        <w:left w:val="none" w:sz="0" w:space="0" w:color="auto"/>
        <w:bottom w:val="none" w:sz="0" w:space="0" w:color="auto"/>
        <w:right w:val="none" w:sz="0" w:space="0" w:color="auto"/>
      </w:divBdr>
    </w:div>
    <w:div w:id="1798136968">
      <w:bodyDiv w:val="1"/>
      <w:marLeft w:val="0"/>
      <w:marRight w:val="0"/>
      <w:marTop w:val="0"/>
      <w:marBottom w:val="0"/>
      <w:divBdr>
        <w:top w:val="none" w:sz="0" w:space="0" w:color="auto"/>
        <w:left w:val="none" w:sz="0" w:space="0" w:color="auto"/>
        <w:bottom w:val="none" w:sz="0" w:space="0" w:color="auto"/>
        <w:right w:val="none" w:sz="0" w:space="0" w:color="auto"/>
      </w:divBdr>
    </w:div>
    <w:div w:id="1803186726">
      <w:bodyDiv w:val="1"/>
      <w:marLeft w:val="0"/>
      <w:marRight w:val="0"/>
      <w:marTop w:val="0"/>
      <w:marBottom w:val="0"/>
      <w:divBdr>
        <w:top w:val="none" w:sz="0" w:space="0" w:color="auto"/>
        <w:left w:val="none" w:sz="0" w:space="0" w:color="auto"/>
        <w:bottom w:val="none" w:sz="0" w:space="0" w:color="auto"/>
        <w:right w:val="none" w:sz="0" w:space="0" w:color="auto"/>
      </w:divBdr>
      <w:divsChild>
        <w:div w:id="1417243915">
          <w:marLeft w:val="0"/>
          <w:marRight w:val="0"/>
          <w:marTop w:val="0"/>
          <w:marBottom w:val="0"/>
          <w:divBdr>
            <w:top w:val="none" w:sz="0" w:space="0" w:color="auto"/>
            <w:left w:val="none" w:sz="0" w:space="0" w:color="auto"/>
            <w:bottom w:val="none" w:sz="0" w:space="0" w:color="auto"/>
            <w:right w:val="none" w:sz="0" w:space="0" w:color="auto"/>
          </w:divBdr>
        </w:div>
        <w:div w:id="1964844608">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46908610">
      <w:bodyDiv w:val="1"/>
      <w:marLeft w:val="0"/>
      <w:marRight w:val="0"/>
      <w:marTop w:val="0"/>
      <w:marBottom w:val="0"/>
      <w:divBdr>
        <w:top w:val="none" w:sz="0" w:space="0" w:color="auto"/>
        <w:left w:val="none" w:sz="0" w:space="0" w:color="auto"/>
        <w:bottom w:val="none" w:sz="0" w:space="0" w:color="auto"/>
        <w:right w:val="none" w:sz="0" w:space="0" w:color="auto"/>
      </w:divBdr>
    </w:div>
    <w:div w:id="2050033881">
      <w:bodyDiv w:val="1"/>
      <w:marLeft w:val="0"/>
      <w:marRight w:val="0"/>
      <w:marTop w:val="0"/>
      <w:marBottom w:val="0"/>
      <w:divBdr>
        <w:top w:val="none" w:sz="0" w:space="0" w:color="auto"/>
        <w:left w:val="none" w:sz="0" w:space="0" w:color="auto"/>
        <w:bottom w:val="none" w:sz="0" w:space="0" w:color="auto"/>
        <w:right w:val="none" w:sz="0" w:space="0" w:color="auto"/>
      </w:divBdr>
    </w:div>
    <w:div w:id="2079088086">
      <w:bodyDiv w:val="1"/>
      <w:marLeft w:val="0"/>
      <w:marRight w:val="0"/>
      <w:marTop w:val="0"/>
      <w:marBottom w:val="0"/>
      <w:divBdr>
        <w:top w:val="none" w:sz="0" w:space="0" w:color="auto"/>
        <w:left w:val="none" w:sz="0" w:space="0" w:color="auto"/>
        <w:bottom w:val="none" w:sz="0" w:space="0" w:color="auto"/>
        <w:right w:val="none" w:sz="0" w:space="0" w:color="auto"/>
      </w:divBdr>
      <w:divsChild>
        <w:div w:id="528836137">
          <w:marLeft w:val="0"/>
          <w:marRight w:val="0"/>
          <w:marTop w:val="0"/>
          <w:marBottom w:val="0"/>
          <w:divBdr>
            <w:top w:val="none" w:sz="0" w:space="0" w:color="auto"/>
            <w:left w:val="none" w:sz="0" w:space="0" w:color="auto"/>
            <w:bottom w:val="none" w:sz="0" w:space="0" w:color="auto"/>
            <w:right w:val="none" w:sz="0" w:space="0" w:color="auto"/>
          </w:divBdr>
          <w:divsChild>
            <w:div w:id="1107626082">
              <w:marLeft w:val="0"/>
              <w:marRight w:val="0"/>
              <w:marTop w:val="0"/>
              <w:marBottom w:val="0"/>
              <w:divBdr>
                <w:top w:val="none" w:sz="0" w:space="0" w:color="auto"/>
                <w:left w:val="none" w:sz="0" w:space="0" w:color="auto"/>
                <w:bottom w:val="none" w:sz="0" w:space="0" w:color="auto"/>
                <w:right w:val="none" w:sz="0" w:space="0" w:color="auto"/>
              </w:divBdr>
              <w:divsChild>
                <w:div w:id="1967930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4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149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369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2361B4A2-C1AA-4737-B156-6434A538D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2025-08-14T09:53:00Z</cp:lastPrinted>
  <dcterms:created xsi:type="dcterms:W3CDTF">2025-08-14T10:19:00Z</dcterms:created>
  <dcterms:modified xsi:type="dcterms:W3CDTF">2025-08-14T10:19:00Z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