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E75868F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C87458">
        <w:rPr>
          <w:rFonts w:ascii="Tahoma" w:hAnsi="Tahoma" w:cs="Tahoma"/>
          <w:b/>
          <w:lang w:val="en-US"/>
        </w:rPr>
        <w:t>0</w:t>
      </w:r>
      <w:r w:rsidR="00C652DE">
        <w:rPr>
          <w:rFonts w:ascii="Tahoma" w:hAnsi="Tahoma" w:cs="Tahoma"/>
          <w:b/>
          <w:lang w:val="en-US"/>
        </w:rPr>
        <w:t>8</w:t>
      </w:r>
      <w:bookmarkStart w:id="0" w:name="_GoBack"/>
      <w:bookmarkEnd w:id="0"/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31E71B8" w14:textId="76E1F537" w:rsidR="0020483F" w:rsidRPr="0020483F" w:rsidRDefault="00506AF9" w:rsidP="0020483F">
      <w:pPr>
        <w:spacing w:after="0"/>
        <w:ind w:right="-482"/>
        <w:jc w:val="center"/>
        <w:rPr>
          <w:rFonts w:ascii="Tahoma" w:hAnsi="Tahoma" w:cs="Tahoma"/>
          <w:b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C87458">
        <w:rPr>
          <w:rFonts w:ascii="Tahoma" w:hAnsi="Tahoma" w:cs="Tahoma"/>
          <w:b/>
        </w:rPr>
        <w:t>Manan Kumar</w:t>
      </w:r>
    </w:p>
    <w:p w14:paraId="033C9A2C" w14:textId="2697AE4D" w:rsidR="0085652B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Cs/>
        </w:rPr>
        <w:t xml:space="preserve">                                                                         </w:t>
      </w:r>
      <w:r w:rsidRPr="00C87458">
        <w:rPr>
          <w:rFonts w:ascii="Tahoma" w:hAnsi="Tahoma" w:cs="Tahoma"/>
          <w:bCs/>
          <w:u w:val="single"/>
        </w:rPr>
        <w:t xml:space="preserve">Assistant Section </w:t>
      </w:r>
      <w:r w:rsidR="00311DD9" w:rsidRPr="00C87458">
        <w:rPr>
          <w:rFonts w:ascii="Tahoma" w:hAnsi="Tahoma" w:cs="Tahoma"/>
          <w:bCs/>
          <w:u w:val="single"/>
        </w:rPr>
        <w:t>Officer (</w:t>
      </w:r>
      <w:r w:rsidRPr="00C87458">
        <w:rPr>
          <w:rFonts w:ascii="Tahoma" w:hAnsi="Tahoma" w:cs="Tahoma"/>
          <w:bCs/>
          <w:u w:val="single"/>
        </w:rPr>
        <w:t>ONG-</w:t>
      </w:r>
      <w:r>
        <w:rPr>
          <w:rFonts w:ascii="Tahoma" w:hAnsi="Tahoma" w:cs="Tahoma"/>
          <w:bCs/>
          <w:u w:val="single"/>
        </w:rPr>
        <w:t>III</w:t>
      </w:r>
      <w:r w:rsidRPr="00C87458">
        <w:rPr>
          <w:rFonts w:ascii="Tahoma" w:hAnsi="Tahoma" w:cs="Tahoma"/>
          <w:bCs/>
          <w:u w:val="single"/>
        </w:rPr>
        <w:t xml:space="preserve"> &amp; ONG-IV)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2465FD2F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311DD9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2B2E46">
        <w:rPr>
          <w:rFonts w:ascii="Tahoma" w:hAnsi="Tahoma" w:cs="Tahoma"/>
          <w:b/>
          <w:bCs/>
        </w:rPr>
        <w:t>S1135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370E5D09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2B2E46">
        <w:rPr>
          <w:rFonts w:ascii="Tahoma" w:hAnsi="Tahoma" w:cs="Tahoma"/>
          <w:b/>
          <w:bCs/>
        </w:rPr>
        <w:t>Andaman Basin Offshore Oil Discovery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5AF41518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311DD9">
        <w:rPr>
          <w:rFonts w:ascii="Tahoma" w:hAnsi="Tahoma" w:cs="Tahoma"/>
          <w:lang w:val="en-US"/>
        </w:rPr>
        <w:t>19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4062B524" w14:textId="293E32F5" w:rsidR="0010195B" w:rsidRPr="00040065" w:rsidRDefault="003E2B73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2B2E46">
              <w:rPr>
                <w:rFonts w:ascii="Tahoma" w:hAnsi="Tahoma" w:cs="Tahoma"/>
                <w:i/>
                <w:iCs/>
              </w:rPr>
              <w:t>Given recent natural gas discoveries in An</w:t>
            </w:r>
            <w:r w:rsidR="004509DC">
              <w:rPr>
                <w:rFonts w:ascii="Tahoma" w:hAnsi="Tahoma" w:cs="Tahoma"/>
                <w:i/>
                <w:iCs/>
              </w:rPr>
              <w:t xml:space="preserve">daman Basin being described as potentially unlocking decades of energy potential for India. Can Ministry clarify current estimated of total recoverable reserves in Andaman Sea region of natural gas, </w:t>
            </w:r>
            <w:r w:rsidR="0091634E">
              <w:rPr>
                <w:rFonts w:ascii="Tahoma" w:hAnsi="Tahoma" w:cs="Tahoma"/>
                <w:i/>
                <w:iCs/>
              </w:rPr>
              <w:t xml:space="preserve">and 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26F0BBCB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17B5F7E6" w14:textId="053FBD76" w:rsidR="0091634E" w:rsidRDefault="003E2B73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91634E">
              <w:rPr>
                <w:rFonts w:ascii="Tahoma" w:hAnsi="Tahoma" w:cs="Tahoma"/>
                <w:i/>
                <w:iCs/>
              </w:rPr>
              <w:t>How these estimated compare to other domestic basin currently under exploration?</w:t>
            </w:r>
          </w:p>
          <w:p w14:paraId="01947609" w14:textId="279B9BD5" w:rsidR="00BF5FD1" w:rsidRPr="00040065" w:rsidRDefault="00BF5FD1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F6AF3D7" w14:textId="3229B0D7" w:rsidR="00525029" w:rsidRDefault="00525029" w:rsidP="0052502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5FD1" w:rsidRPr="00040065" w14:paraId="36083E04" w14:textId="77777777" w:rsidTr="00F7545F">
        <w:trPr>
          <w:trHeight w:val="1230"/>
        </w:trPr>
        <w:tc>
          <w:tcPr>
            <w:tcW w:w="4673" w:type="dxa"/>
          </w:tcPr>
          <w:p w14:paraId="7F645C7F" w14:textId="452803AF" w:rsidR="00BF5FD1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91634E">
              <w:rPr>
                <w:rFonts w:ascii="Tahoma" w:hAnsi="Tahoma" w:cs="Tahoma"/>
                <w:i/>
                <w:iCs/>
              </w:rPr>
              <w:t xml:space="preserve">Whether technical challenges are anticipated in undertaking deep-water drilling and production activities in region, given its complex geological and seismic </w:t>
            </w:r>
            <w:proofErr w:type="gramStart"/>
            <w:r w:rsidR="0091634E">
              <w:rPr>
                <w:rFonts w:ascii="Tahoma" w:hAnsi="Tahoma" w:cs="Tahoma"/>
                <w:i/>
                <w:iCs/>
              </w:rPr>
              <w:t>conditions ,</w:t>
            </w:r>
            <w:proofErr w:type="gramEnd"/>
            <w:r w:rsidR="0091634E">
              <w:rPr>
                <w:rFonts w:ascii="Tahoma" w:hAnsi="Tahoma" w:cs="Tahoma"/>
                <w:i/>
                <w:iCs/>
              </w:rPr>
              <w:t xml:space="preserve"> and how ministry plans to address them through partnerships or technology transfers?</w:t>
            </w:r>
          </w:p>
          <w:p w14:paraId="50B911BA" w14:textId="56FB3D1D" w:rsidR="00BF5FD1" w:rsidRPr="00040065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4" w:type="dxa"/>
          </w:tcPr>
          <w:p w14:paraId="10DB793E" w14:textId="1D3EABA1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EC6FB64" w14:textId="77777777" w:rsidR="00BF5FD1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66E9E522" w14:textId="77777777" w:rsidR="00BF5FD1" w:rsidRPr="00040065" w:rsidRDefault="00BF5FD1" w:rsidP="00DF02B5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1634E" w:rsidRPr="00040065" w14:paraId="0D673F01" w14:textId="77777777" w:rsidTr="00F7545F">
        <w:trPr>
          <w:trHeight w:val="1230"/>
        </w:trPr>
        <w:tc>
          <w:tcPr>
            <w:tcW w:w="4673" w:type="dxa"/>
          </w:tcPr>
          <w:p w14:paraId="22848F5C" w14:textId="01ED3CBD" w:rsidR="0091634E" w:rsidRDefault="0091634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Whether Ministry has established environmental safeguards and regulatory protocols to ensure exploration and extraction activities in this region don’t harm its fragile marine ecosystems and biodiversity?</w:t>
            </w:r>
          </w:p>
        </w:tc>
        <w:tc>
          <w:tcPr>
            <w:tcW w:w="5074" w:type="dxa"/>
          </w:tcPr>
          <w:p w14:paraId="189C52C2" w14:textId="0F0500BA" w:rsidR="0091634E" w:rsidRPr="00040065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01F9B6B" w14:textId="77777777" w:rsidR="0091634E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527C80D5" w14:textId="77777777" w:rsidR="0091634E" w:rsidRPr="00040065" w:rsidRDefault="0091634E" w:rsidP="00BF5FD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002B91-2215-470D-9B31-8A9550985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13</cp:revision>
  <cp:lastPrinted>2025-07-30T07:40:00Z</cp:lastPrinted>
  <dcterms:created xsi:type="dcterms:W3CDTF">2025-08-13T11:24:00Z</dcterms:created>
  <dcterms:modified xsi:type="dcterms:W3CDTF">2025-11-20T11:13:00Z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