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5F36B638"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5209BA">
        <w:rPr>
          <w:rFonts w:ascii="Tahoma" w:hAnsi="Tahoma" w:cs="Tahoma"/>
          <w:b/>
          <w:lang w:val="en-US"/>
        </w:rPr>
        <w:t>1</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034B75">
        <w:rPr>
          <w:rFonts w:ascii="Tahoma" w:hAnsi="Tahoma" w:cs="Tahoma"/>
          <w:b/>
          <w:lang w:val="en-US"/>
        </w:rPr>
        <w:t>8</w:t>
      </w:r>
      <w:bookmarkStart w:id="0" w:name="_GoBack"/>
      <w:bookmarkEnd w:id="0"/>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916B0EA" w14:textId="20CE1F52"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0C6679" w:rsidRPr="00040065">
        <w:rPr>
          <w:rFonts w:ascii="Tahoma" w:hAnsi="Tahoma" w:cs="Tahoma"/>
          <w:b/>
          <w:lang w:val="en-US"/>
        </w:rPr>
        <w:t>Kind Attn:</w:t>
      </w:r>
      <w:r w:rsidR="007B0204">
        <w:rPr>
          <w:rFonts w:ascii="Tahoma" w:hAnsi="Tahoma" w:cs="Tahoma"/>
          <w:bCs/>
        </w:rPr>
        <w:t xml:space="preserve"> </w:t>
      </w:r>
      <w:r w:rsidR="007B0204">
        <w:rPr>
          <w:rFonts w:ascii="Tahoma" w:hAnsi="Tahoma" w:cs="Tahoma"/>
          <w:b/>
          <w:u w:val="single"/>
        </w:rPr>
        <w:t>SO</w:t>
      </w:r>
      <w:r w:rsidR="007B0204" w:rsidRPr="007B0204">
        <w:rPr>
          <w:rFonts w:ascii="Tahoma" w:hAnsi="Tahoma" w:cs="Tahoma"/>
          <w:b/>
          <w:u w:val="single"/>
        </w:rPr>
        <w:t xml:space="preserve"> (Flagship Programme Section)</w:t>
      </w:r>
    </w:p>
    <w:p w14:paraId="431E71B8" w14:textId="18D1F0FC" w:rsidR="0020483F" w:rsidRPr="0020483F" w:rsidRDefault="0020483F" w:rsidP="0020483F">
      <w:pPr>
        <w:spacing w:after="0"/>
        <w:ind w:right="-482"/>
        <w:jc w:val="center"/>
        <w:rPr>
          <w:rFonts w:ascii="Tahoma" w:hAnsi="Tahoma" w:cs="Tahoma"/>
          <w:b/>
        </w:rPr>
      </w:pPr>
    </w:p>
    <w:p w14:paraId="24F1D845" w14:textId="04EEF36A"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5209BA">
        <w:rPr>
          <w:rFonts w:ascii="Tahoma" w:hAnsi="Tahoma" w:cs="Tahoma"/>
          <w:b/>
          <w:bCs/>
        </w:rPr>
        <w:t>U533</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6B0227E3"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5209BA">
        <w:rPr>
          <w:rFonts w:ascii="Tahoma" w:hAnsi="Tahoma" w:cs="Tahoma"/>
          <w:b/>
          <w:bCs/>
        </w:rPr>
        <w:t>Ethanol</w:t>
      </w:r>
      <w:r w:rsidR="00311DD9">
        <w:rPr>
          <w:rFonts w:ascii="Tahoma" w:hAnsi="Tahoma" w:cs="Tahoma"/>
          <w:b/>
          <w:bCs/>
        </w:rPr>
        <w:t>”</w:t>
      </w:r>
    </w:p>
    <w:p w14:paraId="3297E00F" w14:textId="4947BBFE"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5209BA">
        <w:rPr>
          <w:rFonts w:ascii="Tahoma" w:hAnsi="Tahoma" w:cs="Tahoma"/>
          <w:lang w:val="en-US"/>
        </w:rPr>
        <w:t>20</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4673"/>
        <w:gridCol w:w="5074"/>
      </w:tblGrid>
      <w:tr w:rsidR="003E2B73" w:rsidRPr="00040065" w14:paraId="55DD2EA1" w14:textId="77777777" w:rsidTr="009D1AA0">
        <w:trPr>
          <w:trHeight w:val="3881"/>
        </w:trPr>
        <w:tc>
          <w:tcPr>
            <w:tcW w:w="4673" w:type="dxa"/>
          </w:tcPr>
          <w:p w14:paraId="4062B524" w14:textId="2AB61623" w:rsidR="0010195B" w:rsidRPr="00040065" w:rsidRDefault="003E2B73" w:rsidP="0091634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5209BA">
              <w:rPr>
                <w:rFonts w:ascii="Tahoma" w:hAnsi="Tahoma" w:cs="Tahoma"/>
                <w:i/>
                <w:iCs/>
              </w:rPr>
              <w:t>The steps taken to accelerate ethanol blending and expand the availability of compressed biogas across fuel retail networks;</w:t>
            </w:r>
            <w:r w:rsidR="0091634E">
              <w:rPr>
                <w:rFonts w:ascii="Tahoma" w:hAnsi="Tahoma" w:cs="Tahoma"/>
                <w:i/>
                <w:iCs/>
              </w:rPr>
              <w:t xml:space="preserve"> </w:t>
            </w:r>
          </w:p>
        </w:tc>
        <w:tc>
          <w:tcPr>
            <w:tcW w:w="5074" w:type="dxa"/>
          </w:tcPr>
          <w:p w14:paraId="66F529C1" w14:textId="77777777" w:rsidR="001F17B4" w:rsidRPr="00040065" w:rsidRDefault="003E2B73"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5A8B38ED" w:rsidR="00CD6DC6" w:rsidRDefault="003C2502" w:rsidP="001F2B4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r w:rsidR="001F2B4E" w:rsidRPr="001F2B4E">
              <w:rPr>
                <w:rFonts w:ascii="Tahoma" w:eastAsia="Times New Roman" w:hAnsi="Tahoma" w:cs="Tahoma"/>
                <w:kern w:val="2"/>
                <w14:ligatures w14:val="standardContextual"/>
              </w:rPr>
              <w:t>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with commissioning targeted for 2028. The remaining 20 plants are at various stages of development.</w:t>
            </w:r>
          </w:p>
          <w:p w14:paraId="1C2BC2CF" w14:textId="57CE382B" w:rsidR="00CD6DC6" w:rsidRPr="00040065" w:rsidRDefault="00CD6DC6" w:rsidP="001F2B4E">
            <w:pPr>
              <w:spacing w:after="120"/>
              <w:jc w:val="both"/>
              <w:rPr>
                <w:rFonts w:ascii="Tahoma" w:eastAsia="Times New Roman" w:hAnsi="Tahoma" w:cs="Tahoma"/>
                <w:kern w:val="2"/>
                <w14:ligatures w14:val="standardContextual"/>
              </w:rPr>
            </w:pPr>
          </w:p>
        </w:tc>
      </w:tr>
      <w:tr w:rsidR="003E2B73" w:rsidRPr="00040065" w14:paraId="65648DF5" w14:textId="77777777" w:rsidTr="00F7545F">
        <w:trPr>
          <w:trHeight w:val="1230"/>
        </w:trPr>
        <w:tc>
          <w:tcPr>
            <w:tcW w:w="4673" w:type="dxa"/>
          </w:tcPr>
          <w:p w14:paraId="17B5F7E6" w14:textId="2C6F989E" w:rsidR="0091634E" w:rsidRDefault="003E2B73" w:rsidP="0091634E">
            <w:pPr>
              <w:ind w:right="34"/>
              <w:jc w:val="both"/>
              <w:rPr>
                <w:rFonts w:ascii="Tahoma" w:hAnsi="Tahoma" w:cs="Tahoma"/>
                <w:i/>
                <w:iCs/>
              </w:rPr>
            </w:pPr>
            <w:r w:rsidRPr="00040065">
              <w:rPr>
                <w:rFonts w:ascii="Tahoma" w:hAnsi="Tahoma" w:cs="Tahoma"/>
                <w:i/>
                <w:iCs/>
              </w:rPr>
              <w:t xml:space="preserve">Q.(b) </w:t>
            </w:r>
            <w:r w:rsidR="00FE1753">
              <w:rPr>
                <w:rFonts w:ascii="Tahoma" w:hAnsi="Tahoma" w:cs="Tahoma"/>
                <w:i/>
                <w:iCs/>
              </w:rPr>
              <w:t xml:space="preserve">The </w:t>
            </w:r>
            <w:r w:rsidR="005209BA">
              <w:rPr>
                <w:rFonts w:ascii="Tahoma" w:hAnsi="Tahoma" w:cs="Tahoma"/>
                <w:i/>
                <w:iCs/>
              </w:rPr>
              <w:t>targets set for biofuel production and blending under the National Bio-Energy Programme and Ethanol Blending Programme 2025;</w:t>
            </w:r>
          </w:p>
          <w:p w14:paraId="01947609" w14:textId="279B9BD5" w:rsidR="00BF5FD1" w:rsidRPr="00040065" w:rsidRDefault="00BF5FD1" w:rsidP="008B492E">
            <w:pPr>
              <w:ind w:right="34"/>
              <w:jc w:val="both"/>
              <w:rPr>
                <w:rFonts w:ascii="Tahoma" w:eastAsia="Times New Roman" w:hAnsi="Tahoma" w:cs="Tahoma"/>
                <w:i/>
                <w:color w:val="000000"/>
              </w:rPr>
            </w:pPr>
          </w:p>
        </w:tc>
        <w:tc>
          <w:tcPr>
            <w:tcW w:w="5074" w:type="dxa"/>
          </w:tcPr>
          <w:p w14:paraId="3F3AE552" w14:textId="2A0F52EE" w:rsidR="00DF02B5" w:rsidRPr="00040065" w:rsidRDefault="00DF02B5"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2B2F8CA" w14:textId="77777777" w:rsidR="003E2B73" w:rsidRDefault="001F2B4E" w:rsidP="001F2B4E">
            <w:pPr>
              <w:jc w:val="both"/>
              <w:rPr>
                <w:color w:val="000000"/>
                <w:sz w:val="27"/>
                <w:szCs w:val="27"/>
              </w:rPr>
            </w:pPr>
            <w:r>
              <w:rPr>
                <w:color w:val="000000"/>
                <w:sz w:val="27"/>
                <w:szCs w:val="27"/>
              </w:rPr>
              <w:t>As far as OIL is concerned, OIL is in the process of establishing 25 Compressed Biogas (CBG) plants across India with a total targeted production of approximately ninety (90) Tons Per Day (TPD) by 2030, with a minimum capacity of 2 TPD per plant.</w:t>
            </w:r>
          </w:p>
          <w:p w14:paraId="76DCA40D" w14:textId="77777777" w:rsidR="009D1AA0" w:rsidRDefault="009D1AA0" w:rsidP="001F2B4E">
            <w:pPr>
              <w:jc w:val="both"/>
              <w:rPr>
                <w:rFonts w:ascii="Tahoma" w:hAnsi="Tahoma" w:cs="Tahoma"/>
                <w:lang w:val="en-US"/>
              </w:rPr>
            </w:pPr>
          </w:p>
          <w:p w14:paraId="3780DB29" w14:textId="36FF2FE1" w:rsidR="009D1AA0" w:rsidRPr="00040065" w:rsidRDefault="009D1AA0" w:rsidP="001F2B4E">
            <w:pPr>
              <w:jc w:val="both"/>
              <w:rPr>
                <w:rFonts w:ascii="Tahoma" w:hAnsi="Tahoma" w:cs="Tahoma"/>
                <w:lang w:val="en-US"/>
              </w:rPr>
            </w:pPr>
          </w:p>
        </w:tc>
      </w:tr>
      <w:tr w:rsidR="00BF5FD1" w:rsidRPr="00040065" w14:paraId="36083E04" w14:textId="77777777" w:rsidTr="00F7545F">
        <w:trPr>
          <w:trHeight w:val="1230"/>
        </w:trPr>
        <w:tc>
          <w:tcPr>
            <w:tcW w:w="4673" w:type="dxa"/>
          </w:tcPr>
          <w:p w14:paraId="7F645C7F" w14:textId="07F8C0F2" w:rsidR="00BF5FD1" w:rsidRDefault="00BF5FD1" w:rsidP="008B492E">
            <w:pPr>
              <w:ind w:right="34"/>
              <w:jc w:val="both"/>
              <w:rPr>
                <w:rFonts w:ascii="Tahoma" w:hAnsi="Tahoma" w:cs="Tahoma"/>
                <w:i/>
                <w:iCs/>
              </w:rPr>
            </w:pPr>
            <w:r>
              <w:rPr>
                <w:rFonts w:ascii="Tahoma" w:hAnsi="Tahoma" w:cs="Tahoma"/>
                <w:i/>
                <w:iCs/>
              </w:rPr>
              <w:t xml:space="preserve">Q.(c) </w:t>
            </w:r>
            <w:r w:rsidR="005209BA">
              <w:rPr>
                <w:rFonts w:ascii="Tahoma" w:hAnsi="Tahoma" w:cs="Tahoma"/>
                <w:i/>
                <w:iCs/>
              </w:rPr>
              <w:t xml:space="preserve">The support provided to </w:t>
            </w:r>
            <w:r w:rsidR="009D1AA0">
              <w:rPr>
                <w:rFonts w:ascii="Tahoma" w:hAnsi="Tahoma" w:cs="Tahoma"/>
                <w:i/>
                <w:iCs/>
              </w:rPr>
              <w:t>start-ups</w:t>
            </w:r>
            <w:r w:rsidR="005209BA">
              <w:rPr>
                <w:rFonts w:ascii="Tahoma" w:hAnsi="Tahoma" w:cs="Tahoma"/>
                <w:i/>
                <w:iCs/>
              </w:rPr>
              <w:t xml:space="preserve"> and private players for indigenous biofuel innovation and deployment; and </w:t>
            </w:r>
          </w:p>
          <w:p w14:paraId="50B911BA" w14:textId="56FB3D1D" w:rsidR="00BF5FD1" w:rsidRPr="00040065" w:rsidRDefault="00BF5FD1" w:rsidP="008B492E">
            <w:pPr>
              <w:ind w:right="34"/>
              <w:jc w:val="both"/>
              <w:rPr>
                <w:rFonts w:ascii="Tahoma" w:hAnsi="Tahoma" w:cs="Tahoma"/>
                <w:i/>
                <w:iCs/>
              </w:rPr>
            </w:pPr>
          </w:p>
        </w:tc>
        <w:tc>
          <w:tcPr>
            <w:tcW w:w="5074" w:type="dxa"/>
          </w:tcPr>
          <w:p w14:paraId="10DB793E" w14:textId="1D3EABA1" w:rsidR="00BF5FD1" w:rsidRPr="00040065" w:rsidRDefault="00BF5FD1"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6E9E522" w14:textId="521546DD" w:rsidR="00BF5FD1" w:rsidRPr="00040065" w:rsidRDefault="001F2B4E" w:rsidP="001F2B4E">
            <w:pPr>
              <w:spacing w:after="120"/>
              <w:jc w:val="both"/>
              <w:rPr>
                <w:rFonts w:ascii="Tahoma" w:hAnsi="Tahoma" w:cs="Tahoma"/>
                <w:b/>
                <w:lang w:val="en-US"/>
              </w:rPr>
            </w:pPr>
            <w:r>
              <w:rPr>
                <w:color w:val="000000"/>
                <w:sz w:val="27"/>
                <w:szCs w:val="27"/>
              </w:rPr>
              <w:t xml:space="preserve">As far as OIL is concerned, OIL is currently supporting 25 numbers of </w:t>
            </w:r>
            <w:proofErr w:type="spellStart"/>
            <w:r>
              <w:rPr>
                <w:color w:val="000000"/>
                <w:sz w:val="27"/>
                <w:szCs w:val="27"/>
              </w:rPr>
              <w:t>startups</w:t>
            </w:r>
            <w:proofErr w:type="spellEnd"/>
            <w:r>
              <w:rPr>
                <w:color w:val="000000"/>
                <w:sz w:val="27"/>
                <w:szCs w:val="27"/>
              </w:rPr>
              <w:t xml:space="preserve"> (sector </w:t>
            </w:r>
            <w:r>
              <w:rPr>
                <w:color w:val="000000"/>
                <w:sz w:val="27"/>
                <w:szCs w:val="27"/>
              </w:rPr>
              <w:lastRenderedPageBreak/>
              <w:t xml:space="preserve">agnostic) with the help of its incubators. Another 15 </w:t>
            </w:r>
            <w:proofErr w:type="spellStart"/>
            <w:r>
              <w:rPr>
                <w:color w:val="000000"/>
                <w:sz w:val="27"/>
                <w:szCs w:val="27"/>
              </w:rPr>
              <w:t>startups</w:t>
            </w:r>
            <w:proofErr w:type="spellEnd"/>
            <w:r>
              <w:rPr>
                <w:color w:val="000000"/>
                <w:sz w:val="27"/>
                <w:szCs w:val="27"/>
              </w:rPr>
              <w:t xml:space="preserve"> are already selected and fund disbursement will start after launching of OIL’s AIF (Alternative Investment Fund). However, none of these </w:t>
            </w:r>
            <w:proofErr w:type="spellStart"/>
            <w:r>
              <w:rPr>
                <w:color w:val="000000"/>
                <w:sz w:val="27"/>
                <w:szCs w:val="27"/>
              </w:rPr>
              <w:t>startups</w:t>
            </w:r>
            <w:proofErr w:type="spellEnd"/>
            <w:r>
              <w:rPr>
                <w:color w:val="000000"/>
                <w:sz w:val="27"/>
                <w:szCs w:val="27"/>
              </w:rPr>
              <w:t xml:space="preserve"> working on biofuel or ethanol blending.</w:t>
            </w:r>
          </w:p>
        </w:tc>
      </w:tr>
      <w:tr w:rsidR="0091634E" w:rsidRPr="00040065" w14:paraId="0D673F01" w14:textId="77777777" w:rsidTr="00F7545F">
        <w:trPr>
          <w:trHeight w:val="1230"/>
        </w:trPr>
        <w:tc>
          <w:tcPr>
            <w:tcW w:w="4673" w:type="dxa"/>
          </w:tcPr>
          <w:p w14:paraId="22848F5C" w14:textId="34454786" w:rsidR="0091634E" w:rsidRDefault="0091634E" w:rsidP="008B492E">
            <w:pPr>
              <w:ind w:right="34"/>
              <w:jc w:val="both"/>
              <w:rPr>
                <w:rFonts w:ascii="Tahoma" w:hAnsi="Tahoma" w:cs="Tahoma"/>
                <w:i/>
                <w:iCs/>
              </w:rPr>
            </w:pPr>
            <w:r>
              <w:rPr>
                <w:rFonts w:ascii="Tahoma" w:hAnsi="Tahoma" w:cs="Tahoma"/>
                <w:i/>
                <w:iCs/>
              </w:rPr>
              <w:lastRenderedPageBreak/>
              <w:t xml:space="preserve">Q.(d) </w:t>
            </w:r>
            <w:r w:rsidR="005209BA">
              <w:rPr>
                <w:rFonts w:ascii="Tahoma" w:hAnsi="Tahoma" w:cs="Tahoma"/>
                <w:i/>
                <w:iCs/>
              </w:rPr>
              <w:t>How such measures align with the broader goals of decarbonising transport and ensuring energy affordability?</w:t>
            </w:r>
            <w:r w:rsidR="00FE1753">
              <w:rPr>
                <w:rFonts w:ascii="Tahoma" w:hAnsi="Tahoma" w:cs="Tahoma"/>
                <w:i/>
                <w:iCs/>
              </w:rPr>
              <w:t xml:space="preserve"> </w:t>
            </w:r>
          </w:p>
        </w:tc>
        <w:tc>
          <w:tcPr>
            <w:tcW w:w="5074" w:type="dxa"/>
          </w:tcPr>
          <w:p w14:paraId="189C52C2" w14:textId="0F0500BA" w:rsidR="0091634E" w:rsidRPr="00040065" w:rsidRDefault="0091634E" w:rsidP="001F2B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F7E80C8" w14:textId="37081D24" w:rsidR="001F2B4E" w:rsidRPr="001F2B4E" w:rsidRDefault="0091634E" w:rsidP="001F2B4E">
            <w:pPr>
              <w:spacing w:after="120"/>
              <w:jc w:val="both"/>
              <w:rPr>
                <w:rFonts w:ascii="Tahoma"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1F2B4E" w:rsidRPr="001F2B4E">
              <w:rPr>
                <w:rFonts w:ascii="Times New Roman" w:eastAsia="Times New Roman" w:hAnsi="Times New Roman" w:cs="Times New Roman"/>
                <w:color w:val="000000"/>
                <w:sz w:val="27"/>
                <w:szCs w:val="27"/>
                <w:lang w:val="en-US" w:bidi="hi-IN"/>
              </w:rPr>
              <w:t xml:space="preserve"> </w:t>
            </w:r>
            <w:r w:rsidR="001F2B4E" w:rsidRPr="001F2B4E">
              <w:rPr>
                <w:rFonts w:ascii="Tahoma" w:hAnsi="Tahoma" w:cs="Tahoma"/>
                <w:kern w:val="2"/>
                <w:lang w:val="en-US"/>
                <w14:ligatures w14:val="standardContextual"/>
              </w:rPr>
              <w:t xml:space="preserve">Ethanol blending supports transport </w:t>
            </w:r>
            <w:proofErr w:type="spellStart"/>
            <w:r w:rsidR="001F2B4E" w:rsidRPr="001F2B4E">
              <w:rPr>
                <w:rFonts w:ascii="Tahoma" w:hAnsi="Tahoma" w:cs="Tahoma"/>
                <w:kern w:val="2"/>
                <w:lang w:val="en-US"/>
                <w14:ligatures w14:val="standardContextual"/>
              </w:rPr>
              <w:t>decarbonisation</w:t>
            </w:r>
            <w:proofErr w:type="spellEnd"/>
            <w:r w:rsidR="001F2B4E" w:rsidRPr="001F2B4E">
              <w:rPr>
                <w:rFonts w:ascii="Tahoma" w:hAnsi="Tahoma" w:cs="Tahoma"/>
                <w:kern w:val="2"/>
                <w:lang w:val="en-US"/>
                <w14:ligatures w14:val="standardContextual"/>
              </w:rPr>
              <w:t xml:space="preserve"> by lowering lifecycle greenhouse-gas emissions from petrol, since ethanol—derived from biomass—replaces a portion of fossil fuel and burns more cleanly, thereby reducing CO₂ and certain pollutants. It also enhances energy affordability by diversifying fuel sources, reducing dependence on imported crude oil, and </w:t>
            </w:r>
            <w:proofErr w:type="spellStart"/>
            <w:r w:rsidR="001F2B4E" w:rsidRPr="001F2B4E">
              <w:rPr>
                <w:rFonts w:ascii="Tahoma" w:hAnsi="Tahoma" w:cs="Tahoma"/>
                <w:kern w:val="2"/>
                <w:lang w:val="en-US"/>
                <w14:ligatures w14:val="standardContextual"/>
              </w:rPr>
              <w:t>stabilising</w:t>
            </w:r>
            <w:proofErr w:type="spellEnd"/>
            <w:r w:rsidR="001F2B4E" w:rsidRPr="001F2B4E">
              <w:rPr>
                <w:rFonts w:ascii="Tahoma" w:hAnsi="Tahoma" w:cs="Tahoma"/>
                <w:kern w:val="2"/>
                <w:lang w:val="en-US"/>
                <w14:ligatures w14:val="standardContextual"/>
              </w:rPr>
              <w:t xml:space="preserve"> fuel prices through the use of domestically produced feedstocks such as sugarcane, corn, or agricultural residues. When implemented alongside efficiency standards and</w:t>
            </w:r>
          </w:p>
          <w:p w14:paraId="131F68E7" w14:textId="77777777" w:rsidR="001F2B4E" w:rsidRPr="001F2B4E" w:rsidRDefault="001F2B4E" w:rsidP="001F2B4E">
            <w:pPr>
              <w:spacing w:after="120"/>
              <w:jc w:val="both"/>
              <w:rPr>
                <w:rFonts w:ascii="Tahoma" w:eastAsia="Times New Roman" w:hAnsi="Tahoma" w:cs="Tahoma"/>
                <w:kern w:val="2"/>
                <w:lang w:val="en-US"/>
                <w14:ligatures w14:val="standardContextual"/>
              </w:rPr>
            </w:pPr>
            <w:r w:rsidRPr="001F2B4E">
              <w:rPr>
                <w:rFonts w:ascii="Tahoma" w:eastAsia="Times New Roman" w:hAnsi="Tahoma" w:cs="Tahoma"/>
                <w:kern w:val="2"/>
                <w:lang w:val="en-US"/>
                <w14:ligatures w14:val="standardContextual"/>
              </w:rPr>
              <w:t>sustainable feedstock practices, ethanol blending becomes a transitional, scalable pathway that cuts emissions, strengthens energy security, and helps keep transport fuels more price-stable for consumers.</w:t>
            </w:r>
          </w:p>
          <w:p w14:paraId="401F9B6B" w14:textId="77777777" w:rsidR="0091634E" w:rsidRDefault="0091634E" w:rsidP="001F2B4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 </w:t>
            </w:r>
          </w:p>
          <w:p w14:paraId="527C80D5" w14:textId="77777777" w:rsidR="0091634E" w:rsidRPr="00040065" w:rsidRDefault="0091634E" w:rsidP="001F2B4E">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47F3275D" w:rsidR="00F26CC7" w:rsidRDefault="00F26CC7" w:rsidP="0044759C">
      <w:pPr>
        <w:spacing w:after="0" w:line="240" w:lineRule="auto"/>
        <w:ind w:right="-482"/>
        <w:jc w:val="right"/>
        <w:rPr>
          <w:rFonts w:ascii="Tahoma" w:hAnsi="Tahoma" w:cs="Tahoma"/>
          <w:b/>
          <w:lang w:val="en-US"/>
        </w:rPr>
      </w:pPr>
    </w:p>
    <w:p w14:paraId="5639EBA2" w14:textId="77777777" w:rsidR="00EA65DE" w:rsidRPr="00040065" w:rsidRDefault="00EA65DE"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4B75"/>
    <w:rsid w:val="00040065"/>
    <w:rsid w:val="0004741A"/>
    <w:rsid w:val="0005506B"/>
    <w:rsid w:val="0006232A"/>
    <w:rsid w:val="000715A3"/>
    <w:rsid w:val="00071650"/>
    <w:rsid w:val="000730D5"/>
    <w:rsid w:val="0007784F"/>
    <w:rsid w:val="000977F8"/>
    <w:rsid w:val="000A09A2"/>
    <w:rsid w:val="000A2F38"/>
    <w:rsid w:val="000B6878"/>
    <w:rsid w:val="000B7060"/>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1F2B4E"/>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D1AA0"/>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A65D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73170507">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148913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94031D-CDB7-44F2-9758-DD4A2BF9D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2025-11-28T06:34:00Z</cp:lastPrinted>
  <dcterms:created xsi:type="dcterms:W3CDTF">2025-11-20T12:22:00Z</dcterms:created>
  <dcterms:modified xsi:type="dcterms:W3CDTF">2025-11-28T06:34:00Z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