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67BCC67C" w:rsidR="00B3384E" w:rsidRDefault="00B3384E" w:rsidP="00F270A6">
      <w:pPr>
        <w:spacing w:after="0"/>
        <w:ind w:right="-392"/>
        <w:rPr>
          <w:rFonts w:ascii="Tahoma" w:hAnsi="Tahoma" w:cs="Tahoma"/>
          <w:b/>
          <w:lang w:val="en-US"/>
        </w:rPr>
      </w:pPr>
    </w:p>
    <w:p w14:paraId="501767AD" w14:textId="77777777" w:rsidR="00FC0020" w:rsidRPr="00040065" w:rsidRDefault="00FC0020"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45549FC9"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FE1753">
        <w:rPr>
          <w:rFonts w:ascii="Tahoma" w:hAnsi="Tahoma" w:cs="Tahoma"/>
          <w:b/>
          <w:lang w:val="en-US"/>
        </w:rPr>
        <w:t>1</w:t>
      </w:r>
      <w:r w:rsidR="005209BA">
        <w:rPr>
          <w:rFonts w:ascii="Tahoma" w:hAnsi="Tahoma" w:cs="Tahoma"/>
          <w:b/>
          <w:lang w:val="en-US"/>
        </w:rPr>
        <w:t>1</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7458">
        <w:rPr>
          <w:rFonts w:ascii="Tahoma" w:hAnsi="Tahoma" w:cs="Tahoma"/>
          <w:b/>
          <w:lang w:val="en-US"/>
        </w:rPr>
        <w:t>2</w:t>
      </w:r>
      <w:r w:rsidR="008D33AE">
        <w:rPr>
          <w:rFonts w:ascii="Tahoma" w:hAnsi="Tahoma" w:cs="Tahoma"/>
          <w:b/>
          <w:lang w:val="en-US"/>
        </w:rPr>
        <w:t>8</w:t>
      </w:r>
      <w:r w:rsidR="00C87458" w:rsidRPr="00C87458">
        <w:rPr>
          <w:rFonts w:ascii="Tahoma" w:hAnsi="Tahoma" w:cs="Tahoma"/>
          <w:b/>
          <w:vertAlign w:val="superscript"/>
          <w:lang w:val="en-US"/>
        </w:rPr>
        <w:t>th</w:t>
      </w:r>
      <w:r w:rsidR="00C87458">
        <w:rPr>
          <w:rFonts w:ascii="Tahoma" w:hAnsi="Tahoma" w:cs="Tahoma"/>
          <w:b/>
          <w:lang w:val="en-US"/>
        </w:rPr>
        <w:t xml:space="preserve"> November</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r w:rsidRPr="00DC3DCB">
        <w:rPr>
          <w:rFonts w:ascii="Tahoma" w:hAnsi="Tahoma" w:cs="Tahoma"/>
          <w:lang w:val="en-US"/>
        </w:rPr>
        <w:t>Kartavya Bhawan-03, Janpath</w:t>
      </w:r>
    </w:p>
    <w:p w14:paraId="6AB7E77F" w14:textId="77777777" w:rsidR="00F61966" w:rsidRPr="00FF5760" w:rsidRDefault="00F61966" w:rsidP="00F61966">
      <w:pPr>
        <w:spacing w:after="0"/>
        <w:ind w:right="-482"/>
        <w:rPr>
          <w:rFonts w:ascii="Tahoma" w:hAnsi="Tahoma" w:cs="Tahoma"/>
          <w:b/>
          <w:bCs/>
          <w:u w:val="single"/>
          <w:lang w:val="en-US"/>
        </w:rPr>
      </w:pPr>
      <w:r w:rsidRPr="00FF5760">
        <w:rPr>
          <w:rFonts w:ascii="Tahoma" w:hAnsi="Tahoma" w:cs="Tahoma"/>
          <w:b/>
          <w:bCs/>
          <w:u w:val="single"/>
          <w:lang w:val="en-US"/>
        </w:rPr>
        <w:t xml:space="preserve">New Delhi - 110001                                                                                                    </w:t>
      </w:r>
    </w:p>
    <w:p w14:paraId="6BFCBBA0" w14:textId="5E8CC0E0" w:rsidR="00654ECF" w:rsidRPr="00040065" w:rsidRDefault="00654ECF" w:rsidP="00C42C3F">
      <w:pPr>
        <w:spacing w:after="0"/>
        <w:rPr>
          <w:rFonts w:ascii="Tahoma" w:hAnsi="Tahoma" w:cs="Tahoma"/>
          <w:u w:val="single"/>
          <w:lang w:val="en-US"/>
        </w:rPr>
      </w:pPr>
    </w:p>
    <w:p w14:paraId="4916B0EA" w14:textId="20CE1F52" w:rsidR="007B0204" w:rsidRDefault="00506AF9" w:rsidP="007B0204">
      <w:pPr>
        <w:spacing w:after="0"/>
        <w:ind w:right="-482"/>
        <w:rPr>
          <w:rFonts w:ascii="Tahoma" w:hAnsi="Tahoma" w:cs="Tahoma"/>
          <w:bCs/>
          <w:u w:val="single"/>
        </w:rPr>
      </w:pPr>
      <w:r w:rsidRPr="00040065">
        <w:rPr>
          <w:rFonts w:ascii="Tahoma" w:hAnsi="Tahoma" w:cs="Tahoma"/>
          <w:b/>
          <w:lang w:val="en-US"/>
        </w:rPr>
        <w:t xml:space="preserve">              </w:t>
      </w:r>
      <w:r w:rsidR="002F2731" w:rsidRPr="00040065">
        <w:rPr>
          <w:rFonts w:ascii="Tahoma" w:hAnsi="Tahoma" w:cs="Tahoma"/>
          <w:b/>
          <w:lang w:val="en-US"/>
        </w:rPr>
        <w:t xml:space="preserve">                      </w:t>
      </w:r>
      <w:r w:rsidR="007B0204">
        <w:rPr>
          <w:rFonts w:ascii="Tahoma" w:hAnsi="Tahoma" w:cs="Tahoma"/>
          <w:b/>
          <w:lang w:val="en-US"/>
        </w:rPr>
        <w:t xml:space="preserve">                                    </w:t>
      </w:r>
      <w:r w:rsidR="000C6679" w:rsidRPr="00040065">
        <w:rPr>
          <w:rFonts w:ascii="Tahoma" w:hAnsi="Tahoma" w:cs="Tahoma"/>
          <w:b/>
          <w:lang w:val="en-US"/>
        </w:rPr>
        <w:t>Kind Attn:</w:t>
      </w:r>
      <w:r w:rsidR="007B0204">
        <w:rPr>
          <w:rFonts w:ascii="Tahoma" w:hAnsi="Tahoma" w:cs="Tahoma"/>
          <w:bCs/>
        </w:rPr>
        <w:t xml:space="preserve"> </w:t>
      </w:r>
      <w:r w:rsidR="007B0204">
        <w:rPr>
          <w:rFonts w:ascii="Tahoma" w:hAnsi="Tahoma" w:cs="Tahoma"/>
          <w:b/>
          <w:u w:val="single"/>
        </w:rPr>
        <w:t>SO</w:t>
      </w:r>
      <w:r w:rsidR="007B0204" w:rsidRPr="007B0204">
        <w:rPr>
          <w:rFonts w:ascii="Tahoma" w:hAnsi="Tahoma" w:cs="Tahoma"/>
          <w:b/>
          <w:u w:val="single"/>
        </w:rPr>
        <w:t xml:space="preserve"> (Flagship Programme Section)</w:t>
      </w:r>
    </w:p>
    <w:p w14:paraId="24F1D845" w14:textId="04EEF36A"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85652B">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5209BA">
        <w:rPr>
          <w:rFonts w:ascii="Tahoma" w:hAnsi="Tahoma" w:cs="Tahoma"/>
          <w:b/>
          <w:bCs/>
        </w:rPr>
        <w:t>U533</w:t>
      </w:r>
      <w:r w:rsidR="00FE1753">
        <w:rPr>
          <w:rFonts w:ascii="Tahoma" w:hAnsi="Tahoma" w:cs="Tahoma"/>
          <w:b/>
          <w:bCs/>
        </w:rPr>
        <w:t xml:space="preserve"> </w:t>
      </w:r>
      <w:r w:rsidR="00643085" w:rsidRPr="00040065">
        <w:rPr>
          <w:rFonts w:ascii="Tahoma" w:hAnsi="Tahoma" w:cs="Tahoma"/>
          <w:lang w:val="en-US"/>
        </w:rPr>
        <w:t xml:space="preserve">for </w:t>
      </w:r>
      <w:r w:rsidR="00C87458">
        <w:rPr>
          <w:rFonts w:ascii="Tahoma" w:hAnsi="Tahoma" w:cs="Tahoma"/>
          <w:lang w:val="en-US"/>
        </w:rPr>
        <w:t>01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6B0227E3"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5209BA">
        <w:rPr>
          <w:rFonts w:ascii="Tahoma" w:hAnsi="Tahoma" w:cs="Tahoma"/>
          <w:b/>
          <w:bCs/>
        </w:rPr>
        <w:t>Ethanol</w:t>
      </w:r>
      <w:r w:rsidR="00311DD9">
        <w:rPr>
          <w:rFonts w:ascii="Tahoma" w:hAnsi="Tahoma" w:cs="Tahoma"/>
          <w:b/>
          <w:bCs/>
        </w:rPr>
        <w:t>”</w:t>
      </w:r>
    </w:p>
    <w:p w14:paraId="3297E00F" w14:textId="4947BBFE"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5209BA">
        <w:rPr>
          <w:rFonts w:ascii="Tahoma" w:hAnsi="Tahoma" w:cs="Tahoma"/>
          <w:lang w:val="en-US"/>
        </w:rPr>
        <w:t>20</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D1B6011"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87458">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E4164E2" w14:textId="77777777" w:rsidR="00C87458" w:rsidRPr="00040065" w:rsidRDefault="00C87458" w:rsidP="00C42C3F">
      <w:pPr>
        <w:spacing w:after="0"/>
        <w:rPr>
          <w:rFonts w:ascii="Tahoma" w:hAnsi="Tahoma" w:cs="Tahoma"/>
          <w:lang w:val="en-US"/>
        </w:rPr>
      </w:pPr>
    </w:p>
    <w:tbl>
      <w:tblPr>
        <w:tblStyle w:val="TableGrid"/>
        <w:tblW w:w="9747" w:type="dxa"/>
        <w:tblLayout w:type="fixed"/>
        <w:tblLook w:val="04A0" w:firstRow="1" w:lastRow="0" w:firstColumn="1" w:lastColumn="0" w:noHBand="0" w:noVBand="1"/>
      </w:tblPr>
      <w:tblGrid>
        <w:gridCol w:w="4673"/>
        <w:gridCol w:w="5074"/>
      </w:tblGrid>
      <w:tr w:rsidR="003E2B73" w:rsidRPr="00040065" w14:paraId="55DD2EA1" w14:textId="77777777" w:rsidTr="00492D98">
        <w:trPr>
          <w:trHeight w:val="4165"/>
        </w:trPr>
        <w:tc>
          <w:tcPr>
            <w:tcW w:w="4673" w:type="dxa"/>
          </w:tcPr>
          <w:p w14:paraId="4062B524" w14:textId="2AB61623" w:rsidR="0010195B" w:rsidRPr="00040065" w:rsidRDefault="003E2B73" w:rsidP="0091634E">
            <w:pPr>
              <w:ind w:right="34"/>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5209BA">
              <w:rPr>
                <w:rFonts w:ascii="Tahoma" w:hAnsi="Tahoma" w:cs="Tahoma"/>
                <w:i/>
                <w:iCs/>
              </w:rPr>
              <w:t>The steps taken to accelerate ethanol blending and expand the availability of compressed biogas across fuel retail networks;</w:t>
            </w:r>
            <w:r w:rsidR="0091634E">
              <w:rPr>
                <w:rFonts w:ascii="Tahoma" w:hAnsi="Tahoma" w:cs="Tahoma"/>
                <w:i/>
                <w:iCs/>
              </w:rPr>
              <w:t xml:space="preserve"> </w:t>
            </w:r>
          </w:p>
        </w:tc>
        <w:tc>
          <w:tcPr>
            <w:tcW w:w="5074" w:type="dxa"/>
          </w:tcPr>
          <w:p w14:paraId="66F529C1" w14:textId="77777777" w:rsidR="001F17B4" w:rsidRPr="00040065" w:rsidRDefault="003E2B73" w:rsidP="001F2B4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AA49024" w14:textId="2E5C7A35" w:rsidR="00492D98" w:rsidRDefault="003C2502" w:rsidP="001F2B4E">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w:t>
            </w:r>
            <w:r w:rsidR="00525029">
              <w:rPr>
                <w:rFonts w:ascii="Tahoma" w:eastAsia="Times New Roman" w:hAnsi="Tahoma" w:cs="Tahoma"/>
                <w:kern w:val="2"/>
                <w14:ligatures w14:val="standardContextual"/>
              </w:rPr>
              <w:t xml:space="preserve">il India </w:t>
            </w:r>
            <w:r w:rsidR="00A818F1">
              <w:rPr>
                <w:rFonts w:ascii="Tahoma" w:eastAsia="Times New Roman" w:hAnsi="Tahoma" w:cs="Tahoma"/>
                <w:kern w:val="2"/>
                <w14:ligatures w14:val="standardContextual"/>
              </w:rPr>
              <w:t>Limited (</w:t>
            </w:r>
            <w:r w:rsidR="00525029">
              <w:rPr>
                <w:rFonts w:ascii="Tahoma" w:eastAsia="Times New Roman" w:hAnsi="Tahoma" w:cs="Tahoma"/>
                <w:kern w:val="2"/>
                <w14:ligatures w14:val="standardContextual"/>
              </w:rPr>
              <w:t>OIL)</w:t>
            </w:r>
            <w:r>
              <w:rPr>
                <w:rFonts w:ascii="Tahoma" w:eastAsia="Times New Roman" w:hAnsi="Tahoma" w:cs="Tahoma"/>
                <w:kern w:val="2"/>
                <w14:ligatures w14:val="standardContextual"/>
              </w:rPr>
              <w:t xml:space="preserve"> is concerned</w:t>
            </w:r>
            <w:r w:rsidR="00C87458">
              <w:rPr>
                <w:rFonts w:ascii="Tahoma" w:eastAsia="Times New Roman" w:hAnsi="Tahoma" w:cs="Tahoma"/>
                <w:kern w:val="2"/>
                <w14:ligatures w14:val="standardContextual"/>
              </w:rPr>
              <w:t>,</w:t>
            </w:r>
            <w:r>
              <w:rPr>
                <w:rFonts w:ascii="Tahoma" w:eastAsia="Times New Roman" w:hAnsi="Tahoma" w:cs="Tahoma"/>
                <w:kern w:val="2"/>
                <w14:ligatures w14:val="standardContextual"/>
              </w:rPr>
              <w:t xml:space="preserve"> </w:t>
            </w:r>
            <w:r w:rsidR="00492D98">
              <w:rPr>
                <w:rFonts w:ascii="Tahoma" w:eastAsia="Times New Roman" w:hAnsi="Tahoma" w:cs="Tahoma"/>
                <w:kern w:val="2"/>
                <w14:ligatures w14:val="standardContextual"/>
              </w:rPr>
              <w:t xml:space="preserve">presently </w:t>
            </w:r>
            <w:r w:rsidR="001F2B4E" w:rsidRPr="001F2B4E">
              <w:rPr>
                <w:rFonts w:ascii="Tahoma" w:eastAsia="Times New Roman" w:hAnsi="Tahoma" w:cs="Tahoma"/>
                <w:kern w:val="2"/>
                <w14:ligatures w14:val="standardContextual"/>
              </w:rPr>
              <w:t xml:space="preserve">OIL is </w:t>
            </w:r>
            <w:r w:rsidR="00492D98">
              <w:rPr>
                <w:rFonts w:ascii="Tahoma" w:eastAsia="Times New Roman" w:hAnsi="Tahoma" w:cs="Tahoma"/>
                <w:kern w:val="2"/>
                <w14:ligatures w14:val="standardContextual"/>
              </w:rPr>
              <w:t xml:space="preserve">not engaged in blending of ethanol. </w:t>
            </w:r>
          </w:p>
          <w:p w14:paraId="1C2BC2CF" w14:textId="63FE23A1" w:rsidR="00CD6DC6" w:rsidRPr="00040065" w:rsidRDefault="00492D98" w:rsidP="001F2B4E">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OIL</w:t>
            </w:r>
            <w:r w:rsidR="008D33AE">
              <w:rPr>
                <w:rFonts w:ascii="Tahoma" w:eastAsia="Times New Roman" w:hAnsi="Tahoma" w:cs="Tahoma"/>
                <w:kern w:val="2"/>
                <w14:ligatures w14:val="standardContextual"/>
              </w:rPr>
              <w:t xml:space="preserve"> is</w:t>
            </w:r>
            <w:r>
              <w:rPr>
                <w:rFonts w:ascii="Tahoma" w:eastAsia="Times New Roman" w:hAnsi="Tahoma" w:cs="Tahoma"/>
                <w:kern w:val="2"/>
                <w14:ligatures w14:val="standardContextual"/>
              </w:rPr>
              <w:t xml:space="preserve"> </w:t>
            </w:r>
            <w:r w:rsidR="001F2B4E" w:rsidRPr="001F2B4E">
              <w:rPr>
                <w:rFonts w:ascii="Tahoma" w:eastAsia="Times New Roman" w:hAnsi="Tahoma" w:cs="Tahoma"/>
                <w:kern w:val="2"/>
                <w14:ligatures w14:val="standardContextual"/>
              </w:rPr>
              <w:t>in the process of establishing 25 Compressed Biogas (CBG) plants across India, utilizing Municipal Solid Waste (MSW), agricultural waste etc. as feedstock. The CBG plants at Tinsukia (Assam) and Bhubaneswar (Odisha) are currently under construction and are expected to be completed by 2027. Additionally, tenders for Jorhat (Assam), Cuttack (Odisha), and Agartala (Tripura) have been floated, with commissioning targeted for 2028. The remaining 20 plants are at various stages of development.</w:t>
            </w:r>
          </w:p>
        </w:tc>
      </w:tr>
      <w:tr w:rsidR="003E2B73" w:rsidRPr="00040065" w14:paraId="65648DF5" w14:textId="77777777" w:rsidTr="00F7545F">
        <w:trPr>
          <w:trHeight w:val="1230"/>
        </w:trPr>
        <w:tc>
          <w:tcPr>
            <w:tcW w:w="4673" w:type="dxa"/>
          </w:tcPr>
          <w:p w14:paraId="17B5F7E6" w14:textId="2C6F989E" w:rsidR="0091634E" w:rsidRDefault="003E2B73" w:rsidP="0091634E">
            <w:pPr>
              <w:ind w:right="34"/>
              <w:jc w:val="both"/>
              <w:rPr>
                <w:rFonts w:ascii="Tahoma" w:hAnsi="Tahoma" w:cs="Tahoma"/>
                <w:i/>
                <w:iCs/>
              </w:rPr>
            </w:pPr>
            <w:r w:rsidRPr="00040065">
              <w:rPr>
                <w:rFonts w:ascii="Tahoma" w:hAnsi="Tahoma" w:cs="Tahoma"/>
                <w:i/>
                <w:iCs/>
              </w:rPr>
              <w:t xml:space="preserve">Q.(b) </w:t>
            </w:r>
            <w:r w:rsidR="00FE1753">
              <w:rPr>
                <w:rFonts w:ascii="Tahoma" w:hAnsi="Tahoma" w:cs="Tahoma"/>
                <w:i/>
                <w:iCs/>
              </w:rPr>
              <w:t xml:space="preserve">The </w:t>
            </w:r>
            <w:r w:rsidR="005209BA">
              <w:rPr>
                <w:rFonts w:ascii="Tahoma" w:hAnsi="Tahoma" w:cs="Tahoma"/>
                <w:i/>
                <w:iCs/>
              </w:rPr>
              <w:t>targets set for biofuel production and blending under the National Bio-Energy Programme and Ethanol Blending Programme 2025;</w:t>
            </w:r>
          </w:p>
          <w:p w14:paraId="01947609" w14:textId="279B9BD5" w:rsidR="00BF5FD1" w:rsidRPr="00040065" w:rsidRDefault="00BF5FD1" w:rsidP="008B492E">
            <w:pPr>
              <w:ind w:right="34"/>
              <w:jc w:val="both"/>
              <w:rPr>
                <w:rFonts w:ascii="Tahoma" w:eastAsia="Times New Roman" w:hAnsi="Tahoma" w:cs="Tahoma"/>
                <w:i/>
                <w:color w:val="000000"/>
              </w:rPr>
            </w:pPr>
          </w:p>
        </w:tc>
        <w:tc>
          <w:tcPr>
            <w:tcW w:w="5074" w:type="dxa"/>
          </w:tcPr>
          <w:p w14:paraId="3F3AE552" w14:textId="2A0F52EE" w:rsidR="00DF02B5" w:rsidRPr="00040065" w:rsidRDefault="00DF02B5" w:rsidP="001F2B4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780DB29" w14:textId="026D3D13" w:rsidR="009D1AA0" w:rsidRPr="00492D98" w:rsidRDefault="001F2B4E" w:rsidP="00492D98">
            <w:pPr>
              <w:spacing w:after="120"/>
              <w:jc w:val="both"/>
              <w:rPr>
                <w:rFonts w:ascii="Tahoma" w:eastAsia="Times New Roman" w:hAnsi="Tahoma" w:cs="Tahoma"/>
                <w:kern w:val="2"/>
                <w14:ligatures w14:val="standardContextual"/>
              </w:rPr>
            </w:pPr>
            <w:r w:rsidRPr="00492D98">
              <w:rPr>
                <w:rFonts w:ascii="Tahoma" w:eastAsia="Times New Roman" w:hAnsi="Tahoma" w:cs="Tahoma"/>
                <w:kern w:val="2"/>
                <w14:ligatures w14:val="standardContextual"/>
              </w:rPr>
              <w:t>As far as OIL is concerned, OIL is in the process of establishing 25 Compressed Biogas (CBG) plants across India with a total targeted production of approximately ninety (90) Tons Per Day (TPD) by 2030, with a minimum capacity of 2 TPD per plant.</w:t>
            </w:r>
          </w:p>
        </w:tc>
      </w:tr>
      <w:tr w:rsidR="00BF5FD1" w:rsidRPr="00040065" w14:paraId="36083E04" w14:textId="77777777" w:rsidTr="00492D98">
        <w:trPr>
          <w:trHeight w:val="698"/>
        </w:trPr>
        <w:tc>
          <w:tcPr>
            <w:tcW w:w="4673" w:type="dxa"/>
          </w:tcPr>
          <w:p w14:paraId="7F645C7F" w14:textId="07F8C0F2" w:rsidR="00BF5FD1" w:rsidRDefault="00BF5FD1" w:rsidP="008B492E">
            <w:pPr>
              <w:ind w:right="34"/>
              <w:jc w:val="both"/>
              <w:rPr>
                <w:rFonts w:ascii="Tahoma" w:hAnsi="Tahoma" w:cs="Tahoma"/>
                <w:i/>
                <w:iCs/>
              </w:rPr>
            </w:pPr>
            <w:r>
              <w:rPr>
                <w:rFonts w:ascii="Tahoma" w:hAnsi="Tahoma" w:cs="Tahoma"/>
                <w:i/>
                <w:iCs/>
              </w:rPr>
              <w:t xml:space="preserve">Q.(c) </w:t>
            </w:r>
            <w:r w:rsidR="005209BA">
              <w:rPr>
                <w:rFonts w:ascii="Tahoma" w:hAnsi="Tahoma" w:cs="Tahoma"/>
                <w:i/>
                <w:iCs/>
              </w:rPr>
              <w:t xml:space="preserve">The support provided to </w:t>
            </w:r>
            <w:r w:rsidR="009D1AA0">
              <w:rPr>
                <w:rFonts w:ascii="Tahoma" w:hAnsi="Tahoma" w:cs="Tahoma"/>
                <w:i/>
                <w:iCs/>
              </w:rPr>
              <w:t>start-ups</w:t>
            </w:r>
            <w:r w:rsidR="005209BA">
              <w:rPr>
                <w:rFonts w:ascii="Tahoma" w:hAnsi="Tahoma" w:cs="Tahoma"/>
                <w:i/>
                <w:iCs/>
              </w:rPr>
              <w:t xml:space="preserve"> and private players for indigenous biofuel innovation and deployment; and </w:t>
            </w:r>
          </w:p>
          <w:p w14:paraId="50B911BA" w14:textId="56FB3D1D" w:rsidR="00BF5FD1" w:rsidRPr="00040065" w:rsidRDefault="00BF5FD1" w:rsidP="008B492E">
            <w:pPr>
              <w:ind w:right="34"/>
              <w:jc w:val="both"/>
              <w:rPr>
                <w:rFonts w:ascii="Tahoma" w:hAnsi="Tahoma" w:cs="Tahoma"/>
                <w:i/>
                <w:iCs/>
              </w:rPr>
            </w:pPr>
          </w:p>
        </w:tc>
        <w:tc>
          <w:tcPr>
            <w:tcW w:w="5074" w:type="dxa"/>
          </w:tcPr>
          <w:p w14:paraId="10DB793E" w14:textId="1D3EABA1" w:rsidR="00BF5FD1" w:rsidRPr="00040065" w:rsidRDefault="00BF5FD1" w:rsidP="001F2B4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6E9E522" w14:textId="521546DD" w:rsidR="00BF5FD1" w:rsidRPr="00040065" w:rsidRDefault="001F2B4E" w:rsidP="001F2B4E">
            <w:pPr>
              <w:spacing w:after="120"/>
              <w:jc w:val="both"/>
              <w:rPr>
                <w:rFonts w:ascii="Tahoma" w:hAnsi="Tahoma" w:cs="Tahoma"/>
                <w:b/>
                <w:lang w:val="en-US"/>
              </w:rPr>
            </w:pPr>
            <w:r w:rsidRPr="00492D98">
              <w:rPr>
                <w:rFonts w:ascii="Tahoma" w:eastAsia="Times New Roman" w:hAnsi="Tahoma" w:cs="Tahoma"/>
                <w:kern w:val="2"/>
                <w14:ligatures w14:val="standardContextual"/>
              </w:rPr>
              <w:t xml:space="preserve">As far as OIL is concerned, OIL is currently supporting 25 numbers of startups (sector agnostic) with the help of its incubators. Another 15 startups are already selected and fund disbursement will start after launching of OIL’s AIF (Alternative Investment Fund). However, none of </w:t>
            </w:r>
            <w:r w:rsidRPr="00492D98">
              <w:rPr>
                <w:rFonts w:ascii="Tahoma" w:eastAsia="Times New Roman" w:hAnsi="Tahoma" w:cs="Tahoma"/>
                <w:kern w:val="2"/>
                <w14:ligatures w14:val="standardContextual"/>
              </w:rPr>
              <w:lastRenderedPageBreak/>
              <w:t>these startups working on biofuel or ethanol blending.</w:t>
            </w:r>
          </w:p>
        </w:tc>
      </w:tr>
      <w:tr w:rsidR="0091634E" w:rsidRPr="00040065" w14:paraId="0D673F01" w14:textId="77777777" w:rsidTr="00492D98">
        <w:trPr>
          <w:trHeight w:val="4394"/>
        </w:trPr>
        <w:tc>
          <w:tcPr>
            <w:tcW w:w="4673" w:type="dxa"/>
          </w:tcPr>
          <w:p w14:paraId="22848F5C" w14:textId="34454786" w:rsidR="0091634E" w:rsidRDefault="0091634E" w:rsidP="008B492E">
            <w:pPr>
              <w:ind w:right="34"/>
              <w:jc w:val="both"/>
              <w:rPr>
                <w:rFonts w:ascii="Tahoma" w:hAnsi="Tahoma" w:cs="Tahoma"/>
                <w:i/>
                <w:iCs/>
              </w:rPr>
            </w:pPr>
            <w:r>
              <w:rPr>
                <w:rFonts w:ascii="Tahoma" w:hAnsi="Tahoma" w:cs="Tahoma"/>
                <w:i/>
                <w:iCs/>
              </w:rPr>
              <w:lastRenderedPageBreak/>
              <w:t xml:space="preserve">Q.(d) </w:t>
            </w:r>
            <w:r w:rsidR="005209BA">
              <w:rPr>
                <w:rFonts w:ascii="Tahoma" w:hAnsi="Tahoma" w:cs="Tahoma"/>
                <w:i/>
                <w:iCs/>
              </w:rPr>
              <w:t>How such measures align with the broader goals of decarbonising transport and ensuring energy affordability?</w:t>
            </w:r>
            <w:r w:rsidR="00FE1753">
              <w:rPr>
                <w:rFonts w:ascii="Tahoma" w:hAnsi="Tahoma" w:cs="Tahoma"/>
                <w:i/>
                <w:iCs/>
              </w:rPr>
              <w:t xml:space="preserve"> </w:t>
            </w:r>
          </w:p>
        </w:tc>
        <w:tc>
          <w:tcPr>
            <w:tcW w:w="5074" w:type="dxa"/>
          </w:tcPr>
          <w:p w14:paraId="189C52C2" w14:textId="0F0500BA" w:rsidR="0091634E" w:rsidRPr="00040065" w:rsidRDefault="0091634E" w:rsidP="001F2B4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4C279B13" w14:textId="749B3DDB" w:rsidR="00492D98" w:rsidRDefault="008D33AE" w:rsidP="001F2B4E">
            <w:pPr>
              <w:spacing w:after="120"/>
              <w:jc w:val="both"/>
              <w:rPr>
                <w:rFonts w:ascii="Tahoma" w:hAnsi="Tahoma" w:cs="Tahoma"/>
                <w:bCs/>
              </w:rPr>
            </w:pPr>
            <w:r>
              <w:rPr>
                <w:rFonts w:ascii="Tahoma" w:hAnsi="Tahoma" w:cs="Tahoma"/>
                <w:bCs/>
              </w:rPr>
              <w:t>E</w:t>
            </w:r>
            <w:r w:rsidR="00492D98" w:rsidRPr="00492D98">
              <w:rPr>
                <w:rFonts w:ascii="Tahoma" w:hAnsi="Tahoma" w:cs="Tahoma"/>
                <w:bCs/>
              </w:rPr>
              <w:t>thanol blending and Compressed Biogas (CBG) production together form an important pillar of sustainable energy transition, particularly in the transport and industrial sectors</w:t>
            </w:r>
            <w:r w:rsidR="00492D98">
              <w:rPr>
                <w:rFonts w:ascii="Tahoma" w:hAnsi="Tahoma" w:cs="Tahoma"/>
                <w:bCs/>
              </w:rPr>
              <w:t xml:space="preserve">. </w:t>
            </w:r>
          </w:p>
          <w:p w14:paraId="527C80D5" w14:textId="759E3919" w:rsidR="0091634E" w:rsidRPr="00492D98" w:rsidRDefault="00492D98" w:rsidP="001F2B4E">
            <w:pPr>
              <w:spacing w:after="120"/>
              <w:jc w:val="both"/>
              <w:rPr>
                <w:rFonts w:ascii="Tahoma" w:eastAsia="Times New Roman" w:hAnsi="Tahoma" w:cs="Tahoma"/>
                <w:kern w:val="2"/>
                <w14:ligatures w14:val="standardContextual"/>
              </w:rPr>
            </w:pPr>
            <w:r w:rsidRPr="00492D98">
              <w:rPr>
                <w:rFonts w:ascii="Tahoma" w:eastAsia="Times New Roman" w:hAnsi="Tahoma" w:cs="Tahoma"/>
                <w:kern w:val="2"/>
                <w14:ligatures w14:val="standardContextual"/>
              </w:rPr>
              <w:t>Ethanol</w:t>
            </w:r>
            <w:r>
              <w:rPr>
                <w:rFonts w:ascii="Tahoma" w:eastAsia="Times New Roman" w:hAnsi="Tahoma" w:cs="Tahoma"/>
                <w:kern w:val="2"/>
                <w14:ligatures w14:val="standardContextual"/>
              </w:rPr>
              <w:t xml:space="preserve"> blending </w:t>
            </w:r>
            <w:r w:rsidRPr="00492D98">
              <w:rPr>
                <w:rFonts w:ascii="Tahoma" w:eastAsia="Times New Roman" w:hAnsi="Tahoma" w:cs="Tahoma"/>
                <w:kern w:val="2"/>
                <w14:ligatures w14:val="standardContextual"/>
              </w:rPr>
              <w:t>reduces lifecycle emissions, improves air quality, and enhances energy security by lowering crude-oil imports and stabilising fuel prices through domestic, sustainable feedstocks. CBG complements this by converting agricultural waste, municipal residue, and biomass into clean gaseous fuel, cutting methane emissions and supporting circular-economy outcomes through bio-fertiliser use. Together, ethanol blending and CBG offer scalable, low-carbon, locally anchored solutions that strengthen energy resilience and advance national decarbonisation goals.</w:t>
            </w: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47F3275D" w:rsidR="00F26CC7" w:rsidRDefault="00F26CC7" w:rsidP="0044759C">
      <w:pPr>
        <w:spacing w:after="0" w:line="240" w:lineRule="auto"/>
        <w:ind w:right="-482"/>
        <w:jc w:val="right"/>
        <w:rPr>
          <w:rFonts w:ascii="Tahoma" w:hAnsi="Tahoma" w:cs="Tahoma"/>
          <w:b/>
          <w:lang w:val="en-US"/>
        </w:rPr>
      </w:pPr>
    </w:p>
    <w:p w14:paraId="5639EBA2" w14:textId="77777777" w:rsidR="00EA65DE" w:rsidRPr="00040065" w:rsidRDefault="00EA65DE"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p w14:paraId="5E7D7C8D" w14:textId="77777777" w:rsidR="00492D98" w:rsidRDefault="00492D98" w:rsidP="00F7545F">
      <w:pPr>
        <w:spacing w:after="0" w:line="240" w:lineRule="auto"/>
        <w:ind w:right="-482"/>
        <w:jc w:val="right"/>
        <w:rPr>
          <w:rFonts w:ascii="Tahoma" w:hAnsi="Tahoma" w:cs="Tahoma"/>
          <w:b/>
          <w:u w:val="single"/>
          <w:lang w:val="en-US"/>
        </w:rPr>
      </w:pPr>
    </w:p>
    <w:p w14:paraId="5FB80910" w14:textId="77777777" w:rsidR="00492D98" w:rsidRDefault="00492D98" w:rsidP="00F7545F">
      <w:pPr>
        <w:spacing w:after="0" w:line="240" w:lineRule="auto"/>
        <w:ind w:right="-482"/>
        <w:jc w:val="right"/>
        <w:rPr>
          <w:rFonts w:ascii="Tahoma" w:hAnsi="Tahoma" w:cs="Tahoma"/>
          <w:b/>
          <w:u w:val="single"/>
          <w:lang w:val="en-US"/>
        </w:rPr>
      </w:pPr>
    </w:p>
    <w:p w14:paraId="71DCF8F0" w14:textId="77777777" w:rsidR="00492D98" w:rsidRDefault="00492D98" w:rsidP="00F7545F">
      <w:pPr>
        <w:spacing w:after="0" w:line="240" w:lineRule="auto"/>
        <w:ind w:right="-482"/>
        <w:jc w:val="right"/>
        <w:rPr>
          <w:rFonts w:ascii="Tahoma" w:hAnsi="Tahoma" w:cs="Tahoma"/>
          <w:b/>
          <w:u w:val="single"/>
          <w:lang w:val="en-US"/>
        </w:rPr>
      </w:pPr>
    </w:p>
    <w:p w14:paraId="516E495A" w14:textId="77777777" w:rsidR="00492D98" w:rsidRDefault="00492D98" w:rsidP="00F7545F">
      <w:pPr>
        <w:spacing w:after="0" w:line="240" w:lineRule="auto"/>
        <w:ind w:right="-482"/>
        <w:jc w:val="right"/>
        <w:rPr>
          <w:rFonts w:ascii="Tahoma" w:hAnsi="Tahoma" w:cs="Tahoma"/>
          <w:b/>
          <w:u w:val="single"/>
          <w:lang w:val="en-US"/>
        </w:rPr>
      </w:pPr>
    </w:p>
    <w:p w14:paraId="2F350578" w14:textId="77777777" w:rsidR="00492D98" w:rsidRDefault="00492D98" w:rsidP="00F7545F">
      <w:pPr>
        <w:spacing w:after="0" w:line="240" w:lineRule="auto"/>
        <w:ind w:right="-482"/>
        <w:jc w:val="right"/>
        <w:rPr>
          <w:rFonts w:ascii="Tahoma" w:hAnsi="Tahoma" w:cs="Tahoma"/>
          <w:b/>
          <w:u w:val="single"/>
          <w:lang w:val="en-US"/>
        </w:rPr>
      </w:pPr>
    </w:p>
    <w:p w14:paraId="767AC1F0" w14:textId="77777777" w:rsidR="00492D98" w:rsidRDefault="00492D98" w:rsidP="00F7545F">
      <w:pPr>
        <w:spacing w:after="0" w:line="240" w:lineRule="auto"/>
        <w:ind w:right="-482"/>
        <w:jc w:val="right"/>
        <w:rPr>
          <w:rFonts w:ascii="Tahoma" w:hAnsi="Tahoma" w:cs="Tahoma"/>
          <w:b/>
          <w:u w:val="single"/>
          <w:lang w:val="en-US"/>
        </w:rPr>
      </w:pPr>
    </w:p>
    <w:p w14:paraId="63ADD1D5" w14:textId="77777777" w:rsidR="00492D98" w:rsidRDefault="00492D98" w:rsidP="00F7545F">
      <w:pPr>
        <w:spacing w:after="0" w:line="240" w:lineRule="auto"/>
        <w:ind w:right="-482"/>
        <w:jc w:val="right"/>
        <w:rPr>
          <w:rFonts w:ascii="Tahoma" w:hAnsi="Tahoma" w:cs="Tahoma"/>
          <w:b/>
          <w:u w:val="single"/>
          <w:lang w:val="en-US"/>
        </w:rPr>
      </w:pPr>
    </w:p>
    <w:p w14:paraId="2936D3A9" w14:textId="77777777" w:rsidR="00492D98" w:rsidRDefault="00492D98" w:rsidP="00F7545F">
      <w:pPr>
        <w:spacing w:after="0" w:line="240" w:lineRule="auto"/>
        <w:ind w:right="-482"/>
        <w:jc w:val="right"/>
        <w:rPr>
          <w:rFonts w:ascii="Tahoma" w:hAnsi="Tahoma" w:cs="Tahoma"/>
          <w:b/>
          <w:u w:val="single"/>
          <w:lang w:val="en-US"/>
        </w:rPr>
      </w:pPr>
    </w:p>
    <w:p w14:paraId="6086EC3E" w14:textId="77777777" w:rsidR="00492D98" w:rsidRDefault="00492D98" w:rsidP="00F7545F">
      <w:pPr>
        <w:spacing w:after="0" w:line="240" w:lineRule="auto"/>
        <w:ind w:right="-482"/>
        <w:jc w:val="right"/>
        <w:rPr>
          <w:rFonts w:ascii="Tahoma" w:hAnsi="Tahoma" w:cs="Tahoma"/>
          <w:b/>
          <w:u w:val="single"/>
          <w:lang w:val="en-US"/>
        </w:rPr>
      </w:pPr>
    </w:p>
    <w:p w14:paraId="3680B7C2" w14:textId="77777777" w:rsidR="00492D98" w:rsidRDefault="00492D98" w:rsidP="00F7545F">
      <w:pPr>
        <w:spacing w:after="0" w:line="240" w:lineRule="auto"/>
        <w:ind w:right="-482"/>
        <w:jc w:val="right"/>
        <w:rPr>
          <w:rFonts w:ascii="Tahoma" w:hAnsi="Tahoma" w:cs="Tahoma"/>
          <w:b/>
          <w:u w:val="single"/>
          <w:lang w:val="en-US"/>
        </w:rPr>
      </w:pPr>
    </w:p>
    <w:p w14:paraId="0D21C4A1" w14:textId="77777777" w:rsidR="00492D98" w:rsidRDefault="00492D98" w:rsidP="00F7545F">
      <w:pPr>
        <w:spacing w:after="0" w:line="240" w:lineRule="auto"/>
        <w:ind w:right="-482"/>
        <w:jc w:val="right"/>
        <w:rPr>
          <w:rFonts w:ascii="Tahoma" w:hAnsi="Tahoma" w:cs="Tahoma"/>
          <w:b/>
          <w:u w:val="single"/>
          <w:lang w:val="en-US"/>
        </w:rPr>
      </w:pPr>
    </w:p>
    <w:p w14:paraId="66A8A814" w14:textId="77777777" w:rsidR="00492D98" w:rsidRDefault="00492D98" w:rsidP="00F7545F">
      <w:pPr>
        <w:spacing w:after="0" w:line="240" w:lineRule="auto"/>
        <w:ind w:right="-482"/>
        <w:jc w:val="right"/>
        <w:rPr>
          <w:rFonts w:ascii="Tahoma" w:hAnsi="Tahoma" w:cs="Tahoma"/>
          <w:b/>
          <w:u w:val="single"/>
          <w:lang w:val="en-US"/>
        </w:rPr>
      </w:pPr>
    </w:p>
    <w:p w14:paraId="41B30C83" w14:textId="77777777" w:rsidR="00492D98" w:rsidRDefault="00492D98" w:rsidP="00F7545F">
      <w:pPr>
        <w:spacing w:after="0" w:line="240" w:lineRule="auto"/>
        <w:ind w:right="-482"/>
        <w:jc w:val="right"/>
        <w:rPr>
          <w:rFonts w:ascii="Tahoma" w:hAnsi="Tahoma" w:cs="Tahoma"/>
          <w:b/>
          <w:u w:val="single"/>
          <w:lang w:val="en-US"/>
        </w:rPr>
      </w:pPr>
    </w:p>
    <w:p w14:paraId="03DB4EC6" w14:textId="77777777" w:rsidR="00492D98" w:rsidRDefault="00492D98" w:rsidP="00F7545F">
      <w:pPr>
        <w:spacing w:after="0" w:line="240" w:lineRule="auto"/>
        <w:ind w:right="-482"/>
        <w:jc w:val="right"/>
        <w:rPr>
          <w:rFonts w:ascii="Tahoma" w:hAnsi="Tahoma" w:cs="Tahoma"/>
          <w:b/>
          <w:u w:val="single"/>
          <w:lang w:val="en-US"/>
        </w:rPr>
      </w:pPr>
    </w:p>
    <w:p w14:paraId="6287094D" w14:textId="77777777" w:rsidR="00492D98" w:rsidRDefault="00492D98" w:rsidP="00F7545F">
      <w:pPr>
        <w:spacing w:after="0" w:line="240" w:lineRule="auto"/>
        <w:ind w:right="-482"/>
        <w:jc w:val="right"/>
        <w:rPr>
          <w:rFonts w:ascii="Tahoma" w:hAnsi="Tahoma" w:cs="Tahoma"/>
          <w:b/>
          <w:u w:val="single"/>
          <w:lang w:val="en-US"/>
        </w:rPr>
      </w:pPr>
    </w:p>
    <w:p w14:paraId="57F77321" w14:textId="77777777" w:rsidR="00492D98" w:rsidRDefault="00492D98" w:rsidP="00F7545F">
      <w:pPr>
        <w:spacing w:after="0" w:line="240" w:lineRule="auto"/>
        <w:ind w:right="-482"/>
        <w:jc w:val="right"/>
        <w:rPr>
          <w:rFonts w:ascii="Tahoma" w:hAnsi="Tahoma" w:cs="Tahoma"/>
          <w:b/>
          <w:u w:val="single"/>
          <w:lang w:val="en-US"/>
        </w:rPr>
      </w:pPr>
    </w:p>
    <w:p w14:paraId="22B0A3CB" w14:textId="77777777" w:rsidR="00492D98" w:rsidRDefault="00492D98" w:rsidP="00F7545F">
      <w:pPr>
        <w:spacing w:after="0" w:line="240" w:lineRule="auto"/>
        <w:ind w:right="-482"/>
        <w:jc w:val="right"/>
        <w:rPr>
          <w:rFonts w:ascii="Tahoma" w:hAnsi="Tahoma" w:cs="Tahoma"/>
          <w:b/>
          <w:u w:val="single"/>
          <w:lang w:val="en-US"/>
        </w:rPr>
      </w:pPr>
    </w:p>
    <w:p w14:paraId="25A234E0" w14:textId="77777777" w:rsidR="00492D98" w:rsidRDefault="00492D98" w:rsidP="00F7545F">
      <w:pPr>
        <w:spacing w:after="0" w:line="240" w:lineRule="auto"/>
        <w:ind w:right="-482"/>
        <w:jc w:val="right"/>
        <w:rPr>
          <w:rFonts w:ascii="Tahoma" w:hAnsi="Tahoma" w:cs="Tahoma"/>
          <w:b/>
          <w:u w:val="single"/>
          <w:lang w:val="en-US"/>
        </w:rPr>
      </w:pPr>
    </w:p>
    <w:p w14:paraId="76A14D83" w14:textId="77777777" w:rsidR="00492D98" w:rsidRDefault="00492D98" w:rsidP="00F7545F">
      <w:pPr>
        <w:spacing w:after="0" w:line="240" w:lineRule="auto"/>
        <w:ind w:right="-482"/>
        <w:jc w:val="right"/>
        <w:rPr>
          <w:rFonts w:ascii="Tahoma" w:hAnsi="Tahoma" w:cs="Tahoma"/>
          <w:b/>
          <w:u w:val="single"/>
          <w:lang w:val="en-US"/>
        </w:rPr>
      </w:pPr>
    </w:p>
    <w:p w14:paraId="7B7B6EB7" w14:textId="77777777" w:rsidR="00492D98" w:rsidRDefault="00492D98" w:rsidP="00F7545F">
      <w:pPr>
        <w:spacing w:after="0" w:line="240" w:lineRule="auto"/>
        <w:ind w:right="-482"/>
        <w:jc w:val="right"/>
        <w:rPr>
          <w:rFonts w:ascii="Tahoma" w:hAnsi="Tahoma" w:cs="Tahoma"/>
          <w:b/>
          <w:u w:val="single"/>
          <w:lang w:val="en-US"/>
        </w:rPr>
      </w:pPr>
    </w:p>
    <w:p w14:paraId="1C4324AD" w14:textId="77777777" w:rsidR="00492D98" w:rsidRDefault="00492D98" w:rsidP="00F7545F">
      <w:pPr>
        <w:spacing w:after="0" w:line="240" w:lineRule="auto"/>
        <w:ind w:right="-482"/>
        <w:jc w:val="right"/>
        <w:rPr>
          <w:rFonts w:ascii="Tahoma" w:hAnsi="Tahoma" w:cs="Tahoma"/>
          <w:b/>
          <w:u w:val="single"/>
          <w:lang w:val="en-US"/>
        </w:rPr>
      </w:pPr>
    </w:p>
    <w:p w14:paraId="52B3BFBF" w14:textId="77777777" w:rsidR="00492D98" w:rsidRDefault="00492D98" w:rsidP="00F7545F">
      <w:pPr>
        <w:spacing w:after="0" w:line="240" w:lineRule="auto"/>
        <w:ind w:right="-482"/>
        <w:jc w:val="right"/>
        <w:rPr>
          <w:rFonts w:ascii="Tahoma" w:hAnsi="Tahoma" w:cs="Tahoma"/>
          <w:b/>
          <w:u w:val="single"/>
          <w:lang w:val="en-US"/>
        </w:rPr>
      </w:pPr>
    </w:p>
    <w:p w14:paraId="44E752C0" w14:textId="77777777" w:rsidR="00492D98" w:rsidRDefault="00492D98" w:rsidP="00F7545F">
      <w:pPr>
        <w:spacing w:after="0" w:line="240" w:lineRule="auto"/>
        <w:ind w:right="-482"/>
        <w:jc w:val="right"/>
        <w:rPr>
          <w:rFonts w:ascii="Tahoma" w:hAnsi="Tahoma" w:cs="Tahoma"/>
          <w:b/>
          <w:u w:val="single"/>
          <w:lang w:val="en-US"/>
        </w:rPr>
      </w:pPr>
      <w:bookmarkStart w:id="0" w:name="_GoBack"/>
      <w:bookmarkEnd w:id="0"/>
    </w:p>
    <w:sectPr w:rsidR="00492D98"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8735A"/>
    <w:rsid w:val="000977F8"/>
    <w:rsid w:val="000A09A2"/>
    <w:rsid w:val="000A2F38"/>
    <w:rsid w:val="000B6878"/>
    <w:rsid w:val="000B7060"/>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1F2B4E"/>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92D98"/>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2796"/>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D33AE"/>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D1AA0"/>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3E38"/>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A65DE"/>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29DD"/>
    <w:rsid w:val="00FB3301"/>
    <w:rsid w:val="00FB3A1A"/>
    <w:rsid w:val="00FC0020"/>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3957955">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73170507">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1019117">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1489132">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62605433-BC34-4EAC-AAC7-7BAC562D6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2025-11-28T08:05:00Z</cp:lastPrinted>
  <dcterms:created xsi:type="dcterms:W3CDTF">2025-11-28T08:08:00Z</dcterms:created>
  <dcterms:modified xsi:type="dcterms:W3CDTF">2025-11-28T08:08:00Z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