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EA15DC" w:rsidRDefault="00562579" w:rsidP="00F270A6">
      <w:pPr>
        <w:spacing w:after="0"/>
        <w:ind w:right="-392"/>
        <w:rPr>
          <w:rFonts w:ascii="Tahoma" w:hAnsi="Tahoma" w:cs="Tahoma"/>
          <w:b/>
          <w:lang w:val="en-US"/>
        </w:rPr>
      </w:pPr>
      <w:bookmarkStart w:id="0" w:name="_GoBack"/>
      <w:bookmarkEnd w:id="0"/>
    </w:p>
    <w:p w14:paraId="398EF5FC" w14:textId="16015482" w:rsidR="00562579" w:rsidRPr="00EA15DC" w:rsidRDefault="00562579" w:rsidP="00F270A6">
      <w:pPr>
        <w:spacing w:after="0"/>
        <w:ind w:right="-392"/>
        <w:rPr>
          <w:rFonts w:ascii="Tahoma" w:hAnsi="Tahoma" w:cs="Tahoma"/>
          <w:b/>
          <w:lang w:val="en-US"/>
        </w:rPr>
      </w:pPr>
    </w:p>
    <w:p w14:paraId="04FDA3E2" w14:textId="35373272" w:rsidR="00562579" w:rsidRPr="00EA15DC" w:rsidRDefault="00562579" w:rsidP="00F270A6">
      <w:pPr>
        <w:spacing w:after="0"/>
        <w:ind w:right="-392"/>
        <w:rPr>
          <w:rFonts w:ascii="Tahoma" w:hAnsi="Tahoma" w:cs="Tahoma"/>
          <w:b/>
          <w:lang w:val="en-US"/>
        </w:rPr>
      </w:pPr>
    </w:p>
    <w:p w14:paraId="21971356" w14:textId="77777777" w:rsidR="00EB6DB5" w:rsidRPr="00EA15DC" w:rsidRDefault="00EB6DB5" w:rsidP="00F270A6">
      <w:pPr>
        <w:spacing w:after="0"/>
        <w:ind w:right="-392"/>
        <w:rPr>
          <w:rFonts w:ascii="Tahoma" w:hAnsi="Tahoma" w:cs="Tahoma"/>
          <w:b/>
          <w:lang w:val="en-US"/>
        </w:rPr>
      </w:pPr>
    </w:p>
    <w:p w14:paraId="198CDFCD" w14:textId="77777777" w:rsidR="00B3384E" w:rsidRPr="00EA15DC" w:rsidRDefault="00B3384E" w:rsidP="00F270A6">
      <w:pPr>
        <w:spacing w:after="0"/>
        <w:ind w:right="-392"/>
        <w:rPr>
          <w:rFonts w:ascii="Tahoma" w:hAnsi="Tahoma" w:cs="Tahoma"/>
          <w:b/>
          <w:lang w:val="en-US"/>
        </w:rPr>
      </w:pPr>
    </w:p>
    <w:p w14:paraId="5E6782D1" w14:textId="77777777" w:rsidR="00B3384E" w:rsidRPr="00EA15DC" w:rsidRDefault="00B3384E" w:rsidP="00F270A6">
      <w:pPr>
        <w:spacing w:after="0"/>
        <w:ind w:right="-392"/>
        <w:rPr>
          <w:rFonts w:ascii="Tahoma" w:hAnsi="Tahoma" w:cs="Tahoma"/>
          <w:b/>
          <w:lang w:val="en-US"/>
        </w:rPr>
      </w:pPr>
    </w:p>
    <w:p w14:paraId="0C934999" w14:textId="501C84C6" w:rsidR="00BC4C9F" w:rsidRPr="00EA15DC" w:rsidRDefault="00654ECF" w:rsidP="00F270A6">
      <w:pPr>
        <w:spacing w:after="0"/>
        <w:ind w:right="-392"/>
        <w:rPr>
          <w:rFonts w:ascii="Tahoma" w:hAnsi="Tahoma" w:cs="Tahoma"/>
          <w:b/>
          <w:lang w:val="en-US"/>
        </w:rPr>
      </w:pPr>
      <w:r w:rsidRPr="00EA15DC">
        <w:rPr>
          <w:rFonts w:ascii="Tahoma" w:hAnsi="Tahoma" w:cs="Tahoma"/>
          <w:b/>
          <w:lang w:val="en-US"/>
        </w:rPr>
        <w:t>OIL/</w:t>
      </w:r>
      <w:r w:rsidR="008B23B3" w:rsidRPr="00EA15DC">
        <w:rPr>
          <w:rFonts w:ascii="Tahoma" w:hAnsi="Tahoma" w:cs="Tahoma"/>
          <w:b/>
          <w:lang w:val="en-US"/>
        </w:rPr>
        <w:t>PLNG/</w:t>
      </w:r>
      <w:r w:rsidRPr="00EA15DC">
        <w:rPr>
          <w:rFonts w:ascii="Tahoma" w:hAnsi="Tahoma" w:cs="Tahoma"/>
          <w:b/>
          <w:lang w:val="en-US"/>
        </w:rPr>
        <w:t>54/2/</w:t>
      </w:r>
      <w:r w:rsidR="00C87458" w:rsidRPr="00EA15DC">
        <w:rPr>
          <w:rFonts w:ascii="Tahoma" w:hAnsi="Tahoma" w:cs="Tahoma"/>
          <w:b/>
          <w:lang w:val="en-US"/>
        </w:rPr>
        <w:t>3</w:t>
      </w:r>
      <w:r w:rsidRPr="00EA15DC">
        <w:rPr>
          <w:rFonts w:ascii="Tahoma" w:hAnsi="Tahoma" w:cs="Tahoma"/>
          <w:b/>
          <w:lang w:val="en-US"/>
        </w:rPr>
        <w:t>/202</w:t>
      </w:r>
      <w:r w:rsidR="00F270A6" w:rsidRPr="00EA15DC">
        <w:rPr>
          <w:rFonts w:ascii="Tahoma" w:hAnsi="Tahoma" w:cs="Tahoma"/>
          <w:b/>
          <w:lang w:val="en-US"/>
        </w:rPr>
        <w:t>5</w:t>
      </w:r>
      <w:r w:rsidRPr="00EA15DC">
        <w:rPr>
          <w:rFonts w:ascii="Tahoma" w:hAnsi="Tahoma" w:cs="Tahoma"/>
          <w:b/>
          <w:lang w:val="en-US"/>
        </w:rPr>
        <w:t>/</w:t>
      </w:r>
      <w:r w:rsidR="00FE1753" w:rsidRPr="00EA15DC">
        <w:rPr>
          <w:rFonts w:ascii="Tahoma" w:hAnsi="Tahoma" w:cs="Tahoma"/>
          <w:b/>
          <w:lang w:val="en-US"/>
        </w:rPr>
        <w:t>1</w:t>
      </w:r>
      <w:r w:rsidR="00583CBE" w:rsidRPr="00EA15DC">
        <w:rPr>
          <w:rFonts w:ascii="Tahoma" w:hAnsi="Tahoma" w:cs="Tahoma"/>
          <w:b/>
          <w:lang w:val="en-US"/>
        </w:rPr>
        <w:t>4</w:t>
      </w:r>
      <w:r w:rsidR="00F211B3" w:rsidRPr="00EA15DC">
        <w:rPr>
          <w:rFonts w:ascii="Tahoma" w:hAnsi="Tahoma" w:cs="Tahoma"/>
          <w:b/>
          <w:lang w:val="en-US"/>
        </w:rPr>
        <w:tab/>
      </w:r>
      <w:r w:rsidR="00F211B3" w:rsidRPr="00EA15DC">
        <w:rPr>
          <w:rFonts w:ascii="Tahoma" w:hAnsi="Tahoma" w:cs="Tahoma"/>
          <w:b/>
          <w:lang w:val="en-US"/>
        </w:rPr>
        <w:tab/>
      </w:r>
      <w:r w:rsidR="00F211B3" w:rsidRPr="00EA15DC">
        <w:rPr>
          <w:rFonts w:ascii="Tahoma" w:hAnsi="Tahoma" w:cs="Tahoma"/>
          <w:b/>
          <w:lang w:val="en-US"/>
        </w:rPr>
        <w:tab/>
      </w:r>
      <w:r w:rsidR="00F211B3" w:rsidRPr="00EA15DC">
        <w:rPr>
          <w:rFonts w:ascii="Tahoma" w:hAnsi="Tahoma" w:cs="Tahoma"/>
          <w:b/>
          <w:lang w:val="en-US"/>
        </w:rPr>
        <w:tab/>
      </w:r>
      <w:r w:rsidR="00F211B3" w:rsidRPr="00EA15DC">
        <w:rPr>
          <w:rFonts w:ascii="Tahoma" w:hAnsi="Tahoma" w:cs="Tahoma"/>
          <w:b/>
          <w:lang w:val="en-US"/>
        </w:rPr>
        <w:tab/>
      </w:r>
      <w:r w:rsidR="00506AF9" w:rsidRPr="00EA15DC">
        <w:rPr>
          <w:rFonts w:ascii="Tahoma" w:hAnsi="Tahoma" w:cs="Tahoma"/>
          <w:b/>
          <w:lang w:val="en-US"/>
        </w:rPr>
        <w:t xml:space="preserve">    </w:t>
      </w:r>
      <w:r w:rsidR="008B23B3" w:rsidRPr="00EA15DC">
        <w:rPr>
          <w:rFonts w:ascii="Tahoma" w:hAnsi="Tahoma" w:cs="Tahoma"/>
          <w:b/>
          <w:lang w:val="en-US"/>
        </w:rPr>
        <w:t xml:space="preserve">          </w:t>
      </w:r>
      <w:r w:rsidR="00C87458" w:rsidRPr="00EA15DC">
        <w:rPr>
          <w:rFonts w:ascii="Tahoma" w:hAnsi="Tahoma" w:cs="Tahoma"/>
          <w:b/>
          <w:lang w:val="en-US"/>
        </w:rPr>
        <w:t>2</w:t>
      </w:r>
      <w:r w:rsidR="00583CBE" w:rsidRPr="00EA15DC">
        <w:rPr>
          <w:rFonts w:ascii="Tahoma" w:hAnsi="Tahoma" w:cs="Tahoma"/>
          <w:b/>
          <w:lang w:val="en-US"/>
        </w:rPr>
        <w:t>5</w:t>
      </w:r>
      <w:r w:rsidR="00C87458" w:rsidRPr="00EA15DC">
        <w:rPr>
          <w:rFonts w:ascii="Tahoma" w:hAnsi="Tahoma" w:cs="Tahoma"/>
          <w:b/>
          <w:vertAlign w:val="superscript"/>
          <w:lang w:val="en-US"/>
        </w:rPr>
        <w:t>th</w:t>
      </w:r>
      <w:r w:rsidR="00C87458" w:rsidRPr="00EA15DC">
        <w:rPr>
          <w:rFonts w:ascii="Tahoma" w:hAnsi="Tahoma" w:cs="Tahoma"/>
          <w:b/>
          <w:lang w:val="en-US"/>
        </w:rPr>
        <w:t xml:space="preserve"> November</w:t>
      </w:r>
      <w:r w:rsidR="00F211B3" w:rsidRPr="00EA15DC">
        <w:rPr>
          <w:rFonts w:ascii="Tahoma" w:hAnsi="Tahoma" w:cs="Tahoma"/>
          <w:b/>
          <w:lang w:val="en-US"/>
        </w:rPr>
        <w:t>,</w:t>
      </w:r>
      <w:r w:rsidR="00D41C07" w:rsidRPr="00EA15DC">
        <w:rPr>
          <w:rFonts w:ascii="Tahoma" w:hAnsi="Tahoma" w:cs="Tahoma"/>
          <w:b/>
          <w:lang w:val="en-US"/>
        </w:rPr>
        <w:t xml:space="preserve"> </w:t>
      </w:r>
      <w:r w:rsidR="00F211B3" w:rsidRPr="00EA15DC">
        <w:rPr>
          <w:rFonts w:ascii="Tahoma" w:hAnsi="Tahoma" w:cs="Tahoma"/>
          <w:b/>
          <w:lang w:val="en-US"/>
        </w:rPr>
        <w:t>202</w:t>
      </w:r>
      <w:r w:rsidR="00F270A6" w:rsidRPr="00EA15DC">
        <w:rPr>
          <w:rFonts w:ascii="Tahoma" w:hAnsi="Tahoma" w:cs="Tahoma"/>
          <w:b/>
          <w:lang w:val="en-US"/>
        </w:rPr>
        <w:t>5</w:t>
      </w:r>
    </w:p>
    <w:p w14:paraId="097B29A8" w14:textId="77777777" w:rsidR="00C42C3F" w:rsidRPr="00EA15DC" w:rsidRDefault="00C42C3F" w:rsidP="001E301A">
      <w:pPr>
        <w:spacing w:after="0"/>
        <w:ind w:right="-28"/>
        <w:rPr>
          <w:rFonts w:ascii="Tahoma" w:hAnsi="Tahoma" w:cs="Tahoma"/>
          <w:lang w:val="en-US"/>
        </w:rPr>
      </w:pPr>
    </w:p>
    <w:p w14:paraId="58D02FB5" w14:textId="77777777" w:rsidR="00F61966" w:rsidRPr="00EA15DC" w:rsidRDefault="00F61966" w:rsidP="00F61966">
      <w:pPr>
        <w:spacing w:after="0"/>
        <w:rPr>
          <w:rFonts w:ascii="Tahoma" w:hAnsi="Tahoma" w:cs="Tahoma"/>
          <w:lang w:val="en-US"/>
        </w:rPr>
      </w:pPr>
      <w:r w:rsidRPr="00EA15DC">
        <w:rPr>
          <w:rFonts w:ascii="Tahoma" w:hAnsi="Tahoma" w:cs="Tahoma"/>
          <w:lang w:val="en-US"/>
        </w:rPr>
        <w:t>Ministry of Petroleum and Natural Gas</w:t>
      </w:r>
    </w:p>
    <w:p w14:paraId="45C326E5" w14:textId="77777777" w:rsidR="00F61966" w:rsidRPr="00EA15DC" w:rsidRDefault="00F61966" w:rsidP="00F61966">
      <w:pPr>
        <w:spacing w:after="0"/>
        <w:ind w:right="-482"/>
        <w:rPr>
          <w:rFonts w:ascii="Tahoma" w:hAnsi="Tahoma" w:cs="Tahoma"/>
          <w:lang w:val="en-US"/>
        </w:rPr>
      </w:pPr>
      <w:r w:rsidRPr="00EA15DC">
        <w:rPr>
          <w:rFonts w:ascii="Tahoma" w:hAnsi="Tahoma" w:cs="Tahoma"/>
          <w:lang w:val="en-US"/>
        </w:rPr>
        <w:t>Kartavya Bhawan-03, Janpath</w:t>
      </w:r>
    </w:p>
    <w:p w14:paraId="6AB7E77F" w14:textId="77777777" w:rsidR="00F61966" w:rsidRPr="00EA15DC" w:rsidRDefault="00F61966" w:rsidP="00F61966">
      <w:pPr>
        <w:spacing w:after="0"/>
        <w:ind w:right="-482"/>
        <w:rPr>
          <w:rFonts w:ascii="Tahoma" w:hAnsi="Tahoma" w:cs="Tahoma"/>
          <w:b/>
          <w:bCs/>
          <w:u w:val="single"/>
          <w:lang w:val="en-US"/>
        </w:rPr>
      </w:pPr>
      <w:r w:rsidRPr="00EA15DC">
        <w:rPr>
          <w:rFonts w:ascii="Tahoma" w:hAnsi="Tahoma" w:cs="Tahoma"/>
          <w:b/>
          <w:bCs/>
          <w:u w:val="single"/>
          <w:lang w:val="en-US"/>
        </w:rPr>
        <w:t xml:space="preserve">New Delhi - 110001                                                                                                    </w:t>
      </w:r>
    </w:p>
    <w:p w14:paraId="6BFCBBA0" w14:textId="5E8CC0E0" w:rsidR="00654ECF" w:rsidRPr="00EA15DC" w:rsidRDefault="00654ECF" w:rsidP="00C42C3F">
      <w:pPr>
        <w:spacing w:after="0"/>
        <w:rPr>
          <w:rFonts w:ascii="Tahoma" w:hAnsi="Tahoma" w:cs="Tahoma"/>
          <w:u w:val="single"/>
          <w:lang w:val="en-US"/>
        </w:rPr>
      </w:pPr>
    </w:p>
    <w:p w14:paraId="5D9F79FC" w14:textId="77777777" w:rsidR="00583CBE" w:rsidRPr="00EA15DC" w:rsidRDefault="00506AF9" w:rsidP="00583CBE">
      <w:pPr>
        <w:spacing w:after="0"/>
        <w:rPr>
          <w:rFonts w:ascii="Tahoma" w:hAnsi="Tahoma" w:cs="Tahoma"/>
          <w:u w:val="single"/>
          <w:lang w:val="en-US"/>
        </w:rPr>
      </w:pPr>
      <w:r w:rsidRPr="00EA15DC">
        <w:rPr>
          <w:rFonts w:ascii="Tahoma" w:hAnsi="Tahoma" w:cs="Tahoma"/>
          <w:b/>
          <w:lang w:val="en-US"/>
        </w:rPr>
        <w:t xml:space="preserve">              </w:t>
      </w:r>
      <w:r w:rsidR="002F2731" w:rsidRPr="00EA15DC">
        <w:rPr>
          <w:rFonts w:ascii="Tahoma" w:hAnsi="Tahoma" w:cs="Tahoma"/>
          <w:b/>
          <w:lang w:val="en-US"/>
        </w:rPr>
        <w:t xml:space="preserve">                      </w:t>
      </w:r>
      <w:r w:rsidR="007B0204" w:rsidRPr="00EA15DC">
        <w:rPr>
          <w:rFonts w:ascii="Tahoma" w:hAnsi="Tahoma" w:cs="Tahoma"/>
          <w:b/>
          <w:lang w:val="en-US"/>
        </w:rPr>
        <w:t xml:space="preserve">                                   </w:t>
      </w:r>
      <w:r w:rsidR="00FB6DE1" w:rsidRPr="00EA15DC">
        <w:rPr>
          <w:rFonts w:ascii="Tahoma" w:hAnsi="Tahoma" w:cs="Tahoma"/>
          <w:b/>
          <w:lang w:val="en-US"/>
        </w:rPr>
        <w:t xml:space="preserve">                            </w:t>
      </w:r>
    </w:p>
    <w:p w14:paraId="4A17A378" w14:textId="1E48A950" w:rsidR="00583CBE" w:rsidRPr="00EA15DC" w:rsidRDefault="00583CBE" w:rsidP="00583CBE">
      <w:pPr>
        <w:spacing w:after="0"/>
        <w:ind w:right="-482"/>
        <w:jc w:val="center"/>
        <w:rPr>
          <w:rFonts w:ascii="Tahoma" w:hAnsi="Tahoma" w:cs="Tahoma"/>
          <w:b/>
        </w:rPr>
      </w:pPr>
      <w:r w:rsidRPr="00EA15DC">
        <w:rPr>
          <w:rFonts w:ascii="Tahoma" w:hAnsi="Tahoma" w:cs="Tahoma"/>
          <w:b/>
          <w:lang w:val="en-US"/>
        </w:rPr>
        <w:t xml:space="preserve">                                                                                             Kind Attn: </w:t>
      </w:r>
      <w:r w:rsidRPr="00EA15DC">
        <w:rPr>
          <w:rFonts w:ascii="Tahoma" w:hAnsi="Tahoma" w:cs="Tahoma"/>
          <w:b/>
        </w:rPr>
        <w:t>Sh. Sachin Kumar</w:t>
      </w:r>
    </w:p>
    <w:p w14:paraId="07E71427" w14:textId="19152091" w:rsidR="00583CBE" w:rsidRDefault="00583CBE" w:rsidP="00583CBE">
      <w:pPr>
        <w:spacing w:after="0"/>
        <w:ind w:right="-482"/>
        <w:jc w:val="right"/>
        <w:rPr>
          <w:rFonts w:ascii="Tahoma" w:hAnsi="Tahoma" w:cs="Tahoma"/>
          <w:bCs/>
          <w:u w:val="single"/>
        </w:rPr>
      </w:pPr>
      <w:r w:rsidRPr="00EA15DC">
        <w:rPr>
          <w:rFonts w:ascii="Tahoma" w:hAnsi="Tahoma" w:cs="Tahoma"/>
          <w:bCs/>
          <w:u w:val="single"/>
        </w:rPr>
        <w:t>Under Secretary to the Government of India (Exploration Division)</w:t>
      </w:r>
    </w:p>
    <w:p w14:paraId="5A8F1113" w14:textId="77777777" w:rsidR="00EA15DC" w:rsidRPr="00EA15DC" w:rsidRDefault="00EA15DC" w:rsidP="00583CBE">
      <w:pPr>
        <w:spacing w:after="0"/>
        <w:ind w:right="-482"/>
        <w:jc w:val="right"/>
        <w:rPr>
          <w:rFonts w:ascii="Tahoma" w:hAnsi="Tahoma" w:cs="Tahoma"/>
          <w:bCs/>
          <w:u w:val="single"/>
        </w:rPr>
      </w:pPr>
    </w:p>
    <w:p w14:paraId="24F1D845" w14:textId="12D538CE" w:rsidR="004A407D" w:rsidRPr="00EA15DC" w:rsidRDefault="00F211B3" w:rsidP="00DD5CA9">
      <w:pPr>
        <w:tabs>
          <w:tab w:val="left" w:pos="1440"/>
        </w:tabs>
        <w:spacing w:after="0" w:line="360" w:lineRule="auto"/>
        <w:ind w:right="-563"/>
        <w:rPr>
          <w:rFonts w:ascii="Tahoma" w:hAnsi="Tahoma" w:cs="Tahoma"/>
          <w:lang w:val="en-US"/>
        </w:rPr>
      </w:pPr>
      <w:r w:rsidRPr="00EA15DC">
        <w:rPr>
          <w:rFonts w:ascii="Tahoma" w:hAnsi="Tahoma" w:cs="Tahoma"/>
          <w:b/>
          <w:lang w:val="en-US"/>
        </w:rPr>
        <w:t>Sub</w:t>
      </w:r>
      <w:r w:rsidR="000029E2" w:rsidRPr="00EA15DC">
        <w:rPr>
          <w:rFonts w:ascii="Tahoma" w:hAnsi="Tahoma" w:cs="Tahoma"/>
          <w:lang w:val="en-US"/>
        </w:rPr>
        <w:t>:</w:t>
      </w:r>
      <w:r w:rsidR="003C0FC2" w:rsidRPr="00EA15DC">
        <w:rPr>
          <w:rFonts w:ascii="Tahoma" w:hAnsi="Tahoma" w:cs="Tahoma"/>
          <w:lang w:val="en-US"/>
        </w:rPr>
        <w:t xml:space="preserve"> </w:t>
      </w:r>
      <w:r w:rsidR="0085652B" w:rsidRPr="00EA15DC">
        <w:rPr>
          <w:rFonts w:ascii="Tahoma" w:hAnsi="Tahoma" w:cs="Tahoma"/>
          <w:lang w:val="en-US"/>
        </w:rPr>
        <w:t>Rajya</w:t>
      </w:r>
      <w:r w:rsidR="00DD5CA9" w:rsidRPr="00EA15DC">
        <w:rPr>
          <w:rFonts w:ascii="Tahoma" w:hAnsi="Tahoma" w:cs="Tahoma"/>
          <w:lang w:val="en-US"/>
        </w:rPr>
        <w:t xml:space="preserve"> </w:t>
      </w:r>
      <w:r w:rsidR="00EB0203" w:rsidRPr="00EA15DC">
        <w:rPr>
          <w:rFonts w:ascii="Tahoma" w:hAnsi="Tahoma" w:cs="Tahoma"/>
          <w:lang w:val="en-US"/>
        </w:rPr>
        <w:t>Sabha</w:t>
      </w:r>
      <w:r w:rsidR="00520031" w:rsidRPr="00EA15DC">
        <w:rPr>
          <w:rFonts w:ascii="Tahoma" w:hAnsi="Tahoma" w:cs="Tahoma"/>
          <w:lang w:val="en-US"/>
        </w:rPr>
        <w:t xml:space="preserve"> Provisionally Admitted</w:t>
      </w:r>
      <w:r w:rsidR="00040065" w:rsidRPr="00EA15DC">
        <w:rPr>
          <w:rFonts w:ascii="Tahoma" w:hAnsi="Tahoma" w:cs="Tahoma"/>
          <w:lang w:val="en-US"/>
        </w:rPr>
        <w:t xml:space="preserve"> </w:t>
      </w:r>
      <w:r w:rsidR="00311DD9" w:rsidRPr="00EA15DC">
        <w:rPr>
          <w:rFonts w:ascii="Tahoma" w:hAnsi="Tahoma" w:cs="Tahoma"/>
          <w:lang w:val="en-US"/>
        </w:rPr>
        <w:t>Unstarred</w:t>
      </w:r>
      <w:r w:rsidR="00EB0203" w:rsidRPr="00EA15DC">
        <w:rPr>
          <w:rFonts w:ascii="Tahoma" w:hAnsi="Tahoma" w:cs="Tahoma"/>
          <w:lang w:val="en-US"/>
        </w:rPr>
        <w:t xml:space="preserve"> </w:t>
      </w:r>
      <w:r w:rsidR="004F7AD1" w:rsidRPr="00EA15DC">
        <w:rPr>
          <w:rFonts w:ascii="Tahoma" w:hAnsi="Tahoma" w:cs="Tahoma"/>
          <w:lang w:val="en-US"/>
        </w:rPr>
        <w:t>Question</w:t>
      </w:r>
      <w:r w:rsidR="001352A6" w:rsidRPr="00EA15DC">
        <w:rPr>
          <w:rFonts w:ascii="Tahoma" w:hAnsi="Tahoma" w:cs="Tahoma"/>
          <w:lang w:val="en-US"/>
        </w:rPr>
        <w:t xml:space="preserve"> </w:t>
      </w:r>
      <w:r w:rsidR="00EF357F" w:rsidRPr="00EA15DC">
        <w:rPr>
          <w:rFonts w:ascii="Tahoma" w:hAnsi="Tahoma" w:cs="Tahoma"/>
          <w:lang w:val="en-US"/>
        </w:rPr>
        <w:t xml:space="preserve">Dy. No. </w:t>
      </w:r>
      <w:r w:rsidR="00583CBE" w:rsidRPr="00EA15DC">
        <w:rPr>
          <w:rFonts w:ascii="Tahoma" w:hAnsi="Tahoma" w:cs="Tahoma"/>
          <w:b/>
          <w:bCs/>
        </w:rPr>
        <w:t>145</w:t>
      </w:r>
      <w:r w:rsidR="00FE1753" w:rsidRPr="00EA15DC">
        <w:rPr>
          <w:rFonts w:ascii="Tahoma" w:hAnsi="Tahoma" w:cs="Tahoma"/>
          <w:b/>
          <w:bCs/>
        </w:rPr>
        <w:t xml:space="preserve"> </w:t>
      </w:r>
      <w:r w:rsidR="00643085" w:rsidRPr="00EA15DC">
        <w:rPr>
          <w:rFonts w:ascii="Tahoma" w:hAnsi="Tahoma" w:cs="Tahoma"/>
          <w:lang w:val="en-US"/>
        </w:rPr>
        <w:t xml:space="preserve">for </w:t>
      </w:r>
      <w:r w:rsidR="00C87458" w:rsidRPr="00EA15DC">
        <w:rPr>
          <w:rFonts w:ascii="Tahoma" w:hAnsi="Tahoma" w:cs="Tahoma"/>
          <w:lang w:val="en-US"/>
        </w:rPr>
        <w:t>01</w:t>
      </w:r>
      <w:r w:rsidR="00643085" w:rsidRPr="00EA15DC">
        <w:rPr>
          <w:rFonts w:ascii="Tahoma" w:hAnsi="Tahoma" w:cs="Tahoma"/>
          <w:lang w:val="en-US"/>
        </w:rPr>
        <w:t>.</w:t>
      </w:r>
      <w:r w:rsidR="00C87458" w:rsidRPr="00EA15DC">
        <w:rPr>
          <w:rFonts w:ascii="Tahoma" w:hAnsi="Tahoma" w:cs="Tahoma"/>
          <w:lang w:val="en-US"/>
        </w:rPr>
        <w:t>12</w:t>
      </w:r>
      <w:r w:rsidR="00643085" w:rsidRPr="00EA15DC">
        <w:rPr>
          <w:rFonts w:ascii="Tahoma" w:hAnsi="Tahoma" w:cs="Tahoma"/>
          <w:lang w:val="en-US"/>
        </w:rPr>
        <w:t>.2025</w:t>
      </w:r>
      <w:r w:rsidR="00F270A6" w:rsidRPr="00EA15DC">
        <w:rPr>
          <w:rFonts w:ascii="Tahoma" w:hAnsi="Tahoma" w:cs="Tahoma"/>
          <w:lang w:val="en-US"/>
        </w:rPr>
        <w:t xml:space="preserve"> </w:t>
      </w:r>
    </w:p>
    <w:p w14:paraId="6D88C26E" w14:textId="7323F830" w:rsidR="00F211B3" w:rsidRPr="00EA15DC" w:rsidRDefault="008D1ADC" w:rsidP="00A5073A">
      <w:pPr>
        <w:tabs>
          <w:tab w:val="left" w:pos="1440"/>
        </w:tabs>
        <w:spacing w:after="0" w:line="360" w:lineRule="auto"/>
        <w:ind w:left="1701" w:right="-572" w:hanging="1701"/>
        <w:rPr>
          <w:rFonts w:ascii="Tahoma" w:hAnsi="Tahoma" w:cs="Tahoma"/>
          <w:b/>
        </w:rPr>
      </w:pPr>
      <w:r w:rsidRPr="00EA15DC">
        <w:rPr>
          <w:rFonts w:ascii="Tahoma" w:hAnsi="Tahoma" w:cs="Tahoma"/>
          <w:lang w:val="en-US"/>
        </w:rPr>
        <w:t xml:space="preserve">      </w:t>
      </w:r>
      <w:r w:rsidR="00583CBE" w:rsidRPr="00EA15DC">
        <w:rPr>
          <w:rFonts w:ascii="Tahoma" w:hAnsi="Tahoma" w:cs="Tahoma"/>
          <w:lang w:val="en-US"/>
        </w:rPr>
        <w:t xml:space="preserve">  </w:t>
      </w:r>
      <w:r w:rsidR="00F211B3" w:rsidRPr="00EA15DC">
        <w:rPr>
          <w:rFonts w:ascii="Tahoma" w:hAnsi="Tahoma" w:cs="Tahoma"/>
          <w:lang w:val="en-US"/>
        </w:rPr>
        <w:t>Regarding</w:t>
      </w:r>
      <w:r w:rsidR="0006232A" w:rsidRPr="00EA15DC">
        <w:rPr>
          <w:rFonts w:ascii="Tahoma" w:hAnsi="Tahoma" w:cs="Tahoma"/>
          <w:lang w:val="en-US"/>
        </w:rPr>
        <w:t xml:space="preserve"> </w:t>
      </w:r>
      <w:r w:rsidR="00B234E6" w:rsidRPr="00EA15DC">
        <w:rPr>
          <w:rFonts w:ascii="Tahoma" w:hAnsi="Tahoma" w:cs="Tahoma"/>
          <w:b/>
          <w:lang w:val="en-US"/>
        </w:rPr>
        <w:t>“</w:t>
      </w:r>
      <w:r w:rsidR="00583CBE" w:rsidRPr="00EA15DC">
        <w:rPr>
          <w:rFonts w:ascii="Tahoma" w:hAnsi="Tahoma" w:cs="Tahoma"/>
          <w:b/>
          <w:bCs/>
        </w:rPr>
        <w:t>Andaman Basin Offshore Oil Discovery</w:t>
      </w:r>
      <w:r w:rsidR="00311DD9" w:rsidRPr="00EA15DC">
        <w:rPr>
          <w:rFonts w:ascii="Tahoma" w:hAnsi="Tahoma" w:cs="Tahoma"/>
          <w:b/>
          <w:bCs/>
        </w:rPr>
        <w:t>”</w:t>
      </w:r>
    </w:p>
    <w:p w14:paraId="3297E00F" w14:textId="3D8EDACC" w:rsidR="00C42C3F" w:rsidRDefault="00C42C3F" w:rsidP="004C32CD">
      <w:pPr>
        <w:tabs>
          <w:tab w:val="left" w:pos="709"/>
          <w:tab w:val="center" w:pos="4817"/>
        </w:tabs>
        <w:spacing w:after="0"/>
        <w:ind w:right="-306"/>
        <w:rPr>
          <w:rFonts w:ascii="Tahoma" w:hAnsi="Tahoma" w:cs="Tahoma"/>
          <w:lang w:val="en-US"/>
        </w:rPr>
      </w:pPr>
      <w:r w:rsidRPr="00EA15DC">
        <w:rPr>
          <w:rFonts w:ascii="Tahoma" w:hAnsi="Tahoma" w:cs="Tahoma"/>
          <w:b/>
          <w:lang w:val="en-US"/>
        </w:rPr>
        <w:t>Ref.</w:t>
      </w:r>
      <w:r w:rsidRPr="00EA15DC">
        <w:rPr>
          <w:rFonts w:ascii="Tahoma" w:hAnsi="Tahoma" w:cs="Tahoma"/>
          <w:lang w:val="en-US"/>
        </w:rPr>
        <w:t xml:space="preserve"> </w:t>
      </w:r>
      <w:r w:rsidR="004C32CD" w:rsidRPr="00EA15DC">
        <w:rPr>
          <w:rFonts w:ascii="Tahoma" w:hAnsi="Tahoma" w:cs="Tahoma"/>
          <w:lang w:val="en-US"/>
        </w:rPr>
        <w:t xml:space="preserve"> </w:t>
      </w:r>
      <w:r w:rsidRPr="00EA15DC">
        <w:rPr>
          <w:rFonts w:ascii="Tahoma" w:hAnsi="Tahoma" w:cs="Tahoma"/>
          <w:lang w:val="en-US"/>
        </w:rPr>
        <w:t xml:space="preserve">Your email dated </w:t>
      </w:r>
      <w:r w:rsidR="00583CBE" w:rsidRPr="00EA15DC">
        <w:rPr>
          <w:rFonts w:ascii="Tahoma" w:hAnsi="Tahoma" w:cs="Tahoma"/>
          <w:lang w:val="en-US"/>
        </w:rPr>
        <w:t>25</w:t>
      </w:r>
      <w:r w:rsidRPr="00EA15DC">
        <w:rPr>
          <w:rFonts w:ascii="Tahoma" w:hAnsi="Tahoma" w:cs="Tahoma"/>
          <w:lang w:val="en-US"/>
        </w:rPr>
        <w:t>.</w:t>
      </w:r>
      <w:r w:rsidR="00C87458" w:rsidRPr="00EA15DC">
        <w:rPr>
          <w:rFonts w:ascii="Tahoma" w:hAnsi="Tahoma" w:cs="Tahoma"/>
          <w:lang w:val="en-US"/>
        </w:rPr>
        <w:t>1</w:t>
      </w:r>
      <w:r w:rsidR="00311DD9" w:rsidRPr="00EA15DC">
        <w:rPr>
          <w:rFonts w:ascii="Tahoma" w:hAnsi="Tahoma" w:cs="Tahoma"/>
          <w:lang w:val="en-US"/>
        </w:rPr>
        <w:t>1</w:t>
      </w:r>
      <w:r w:rsidRPr="00EA15DC">
        <w:rPr>
          <w:rFonts w:ascii="Tahoma" w:hAnsi="Tahoma" w:cs="Tahoma"/>
          <w:lang w:val="en-US"/>
        </w:rPr>
        <w:t>.202</w:t>
      </w:r>
      <w:r w:rsidR="00F270A6" w:rsidRPr="00EA15DC">
        <w:rPr>
          <w:rFonts w:ascii="Tahoma" w:hAnsi="Tahoma" w:cs="Tahoma"/>
          <w:lang w:val="en-US"/>
        </w:rPr>
        <w:t>5</w:t>
      </w:r>
    </w:p>
    <w:p w14:paraId="2C6C963B" w14:textId="77777777" w:rsidR="00EA15DC" w:rsidRPr="00EA15DC" w:rsidRDefault="00EA15DC" w:rsidP="004C32CD">
      <w:pPr>
        <w:tabs>
          <w:tab w:val="left" w:pos="709"/>
          <w:tab w:val="center" w:pos="4817"/>
        </w:tabs>
        <w:spacing w:after="0"/>
        <w:ind w:right="-306"/>
        <w:rPr>
          <w:rFonts w:ascii="Tahoma" w:hAnsi="Tahoma" w:cs="Tahoma"/>
          <w:lang w:val="en-US"/>
        </w:rPr>
      </w:pPr>
    </w:p>
    <w:p w14:paraId="077B8116" w14:textId="55EC2A8A" w:rsidR="00F211B3" w:rsidRPr="00EA15DC" w:rsidRDefault="00E14F53" w:rsidP="00C42C3F">
      <w:pPr>
        <w:spacing w:after="0"/>
        <w:ind w:right="-613"/>
        <w:rPr>
          <w:rFonts w:ascii="Tahoma" w:hAnsi="Tahoma" w:cs="Tahoma"/>
          <w:lang w:val="en-US"/>
        </w:rPr>
      </w:pPr>
      <w:r w:rsidRPr="00EA15DC">
        <w:rPr>
          <w:rFonts w:ascii="Tahoma" w:hAnsi="Tahoma" w:cs="Tahoma"/>
          <w:lang w:val="en-US"/>
        </w:rPr>
        <w:t>Sir</w:t>
      </w:r>
      <w:r w:rsidR="00F211B3" w:rsidRPr="00EA15DC">
        <w:rPr>
          <w:rFonts w:ascii="Tahoma" w:hAnsi="Tahoma" w:cs="Tahoma"/>
          <w:lang w:val="en-US"/>
        </w:rPr>
        <w:t>,</w:t>
      </w:r>
    </w:p>
    <w:p w14:paraId="2813D01B" w14:textId="5D1B6011" w:rsidR="00C42C3F" w:rsidRPr="00EA15DC" w:rsidRDefault="00F211B3" w:rsidP="00C42C3F">
      <w:pPr>
        <w:spacing w:after="0"/>
        <w:rPr>
          <w:rFonts w:ascii="Tahoma" w:hAnsi="Tahoma" w:cs="Tahoma"/>
          <w:lang w:val="en-US"/>
        </w:rPr>
      </w:pPr>
      <w:r w:rsidRPr="00EA15DC">
        <w:rPr>
          <w:rFonts w:ascii="Tahoma" w:hAnsi="Tahoma" w:cs="Tahoma"/>
          <w:lang w:val="en-US"/>
        </w:rPr>
        <w:t xml:space="preserve">       </w:t>
      </w:r>
      <w:r w:rsidR="00C721F8" w:rsidRPr="00EA15DC">
        <w:rPr>
          <w:rFonts w:ascii="Tahoma" w:hAnsi="Tahoma" w:cs="Tahoma"/>
          <w:lang w:val="en-US"/>
        </w:rPr>
        <w:tab/>
      </w:r>
      <w:r w:rsidRPr="00EA15DC">
        <w:rPr>
          <w:rFonts w:ascii="Tahoma" w:hAnsi="Tahoma" w:cs="Tahoma"/>
          <w:lang w:val="en-US"/>
        </w:rPr>
        <w:t>Reference above</w:t>
      </w:r>
      <w:r w:rsidR="00C42C3F" w:rsidRPr="00EA15DC">
        <w:rPr>
          <w:rFonts w:ascii="Tahoma" w:hAnsi="Tahoma" w:cs="Tahoma"/>
          <w:lang w:val="en-US"/>
        </w:rPr>
        <w:t>, our reply to the above</w:t>
      </w:r>
      <w:r w:rsidR="007420CA" w:rsidRPr="00EA15DC">
        <w:rPr>
          <w:rFonts w:ascii="Tahoma" w:hAnsi="Tahoma" w:cs="Tahoma"/>
          <w:lang w:val="en-US"/>
        </w:rPr>
        <w:t xml:space="preserve"> </w:t>
      </w:r>
      <w:r w:rsidR="00C87458" w:rsidRPr="00EA15DC">
        <w:rPr>
          <w:rFonts w:ascii="Tahoma" w:hAnsi="Tahoma" w:cs="Tahoma"/>
          <w:lang w:val="en-US"/>
        </w:rPr>
        <w:t>Rajya</w:t>
      </w:r>
      <w:r w:rsidR="008875A6" w:rsidRPr="00EA15DC">
        <w:rPr>
          <w:rFonts w:ascii="Tahoma" w:hAnsi="Tahoma" w:cs="Tahoma"/>
          <w:lang w:val="en-US"/>
        </w:rPr>
        <w:t xml:space="preserve"> </w:t>
      </w:r>
      <w:r w:rsidR="003C0FC2" w:rsidRPr="00EA15DC">
        <w:rPr>
          <w:rFonts w:ascii="Tahoma" w:hAnsi="Tahoma" w:cs="Tahoma"/>
          <w:lang w:val="en-US"/>
        </w:rPr>
        <w:t>Sabha</w:t>
      </w:r>
      <w:r w:rsidR="00C42C3F" w:rsidRPr="00EA15DC">
        <w:rPr>
          <w:rFonts w:ascii="Tahoma" w:hAnsi="Tahoma" w:cs="Tahoma"/>
          <w:lang w:val="en-US"/>
        </w:rPr>
        <w:t xml:space="preserve"> Question</w:t>
      </w:r>
      <w:r w:rsidR="00EF357F" w:rsidRPr="00EA15DC">
        <w:rPr>
          <w:rFonts w:ascii="Tahoma" w:hAnsi="Tahoma" w:cs="Tahoma"/>
          <w:lang w:val="en-US"/>
        </w:rPr>
        <w:t xml:space="preserve"> </w:t>
      </w:r>
      <w:r w:rsidR="00C42C3F" w:rsidRPr="00EA15DC">
        <w:rPr>
          <w:rFonts w:ascii="Tahoma" w:hAnsi="Tahoma" w:cs="Tahoma"/>
          <w:lang w:val="en-US"/>
        </w:rPr>
        <w:t>is as follows:</w:t>
      </w:r>
    </w:p>
    <w:tbl>
      <w:tblPr>
        <w:tblStyle w:val="TableGrid"/>
        <w:tblW w:w="9747" w:type="dxa"/>
        <w:tblLayout w:type="fixed"/>
        <w:tblLook w:val="04A0" w:firstRow="1" w:lastRow="0" w:firstColumn="1" w:lastColumn="0" w:noHBand="0" w:noVBand="1"/>
      </w:tblPr>
      <w:tblGrid>
        <w:gridCol w:w="2830"/>
        <w:gridCol w:w="6917"/>
      </w:tblGrid>
      <w:tr w:rsidR="00EA15DC" w:rsidRPr="00EA15DC" w14:paraId="55DD2EA1" w14:textId="77777777" w:rsidTr="00EA15DC">
        <w:trPr>
          <w:trHeight w:val="1208"/>
        </w:trPr>
        <w:tc>
          <w:tcPr>
            <w:tcW w:w="2830" w:type="dxa"/>
          </w:tcPr>
          <w:p w14:paraId="36D665AA" w14:textId="7B61A5F5" w:rsidR="00EA15DC" w:rsidRPr="00EA15DC" w:rsidRDefault="00EA15DC" w:rsidP="0091634E">
            <w:pPr>
              <w:ind w:right="34"/>
              <w:jc w:val="both"/>
              <w:rPr>
                <w:rFonts w:ascii="Tahoma" w:hAnsi="Tahoma" w:cs="Tahoma"/>
                <w:b/>
                <w:bCs/>
                <w:i/>
                <w:iCs/>
              </w:rPr>
            </w:pPr>
            <w:r w:rsidRPr="00EA15DC">
              <w:rPr>
                <w:rFonts w:ascii="Tahoma" w:hAnsi="Tahoma" w:cs="Tahoma"/>
                <w:b/>
                <w:bCs/>
                <w:i/>
                <w:iCs/>
              </w:rPr>
              <w:t>Will the Minister of Petroleum and Natural Gas be pleased to state:</w:t>
            </w:r>
          </w:p>
          <w:p w14:paraId="56F83967" w14:textId="77777777" w:rsidR="00EA15DC" w:rsidRPr="00EA15DC" w:rsidRDefault="00EA15DC" w:rsidP="0091634E">
            <w:pPr>
              <w:ind w:right="34"/>
              <w:jc w:val="both"/>
              <w:rPr>
                <w:rFonts w:ascii="Tahoma" w:hAnsi="Tahoma" w:cs="Tahoma"/>
                <w:i/>
                <w:iCs/>
              </w:rPr>
            </w:pPr>
          </w:p>
          <w:p w14:paraId="4062B524" w14:textId="103C832D" w:rsidR="00EA15DC" w:rsidRPr="00EA15DC" w:rsidRDefault="00EA15DC" w:rsidP="0091634E">
            <w:pPr>
              <w:ind w:right="34"/>
              <w:jc w:val="both"/>
              <w:rPr>
                <w:rFonts w:ascii="Tahoma" w:hAnsi="Tahoma" w:cs="Tahoma"/>
                <w:i/>
                <w:iCs/>
              </w:rPr>
            </w:pPr>
            <w:r w:rsidRPr="00EA15DC">
              <w:rPr>
                <w:rFonts w:ascii="Tahoma" w:hAnsi="Tahoma" w:cs="Tahoma"/>
                <w:i/>
                <w:iCs/>
              </w:rPr>
              <w:t xml:space="preserve">Q.(a) Given recent natural gas discoveries in Andaman Basin being described as potentially unlocking decades of energy potential for India: </w:t>
            </w:r>
          </w:p>
        </w:tc>
        <w:tc>
          <w:tcPr>
            <w:tcW w:w="6917" w:type="dxa"/>
            <w:vMerge w:val="restart"/>
          </w:tcPr>
          <w:p w14:paraId="0A94056C" w14:textId="77777777" w:rsidR="00EA15DC" w:rsidRPr="00EA15DC" w:rsidRDefault="00EA15DC" w:rsidP="00EA15DC">
            <w:pPr>
              <w:spacing w:after="120"/>
              <w:jc w:val="both"/>
              <w:rPr>
                <w:rFonts w:ascii="Tahoma" w:eastAsia="Times New Roman" w:hAnsi="Tahoma" w:cs="Tahoma"/>
                <w:b/>
                <w:bCs/>
                <w:kern w:val="2"/>
                <w14:ligatures w14:val="standardContextual"/>
              </w:rPr>
            </w:pPr>
            <w:r w:rsidRPr="00EA15DC">
              <w:rPr>
                <w:rFonts w:ascii="Tahoma" w:hAnsi="Tahoma" w:cs="Tahoma"/>
                <w:b/>
                <w:lang w:val="en-US"/>
              </w:rPr>
              <w:t>Answer to Q(a) &amp;(b</w:t>
            </w:r>
            <w:proofErr w:type="gramStart"/>
            <w:r w:rsidRPr="00EA15DC">
              <w:rPr>
                <w:rFonts w:ascii="Tahoma" w:hAnsi="Tahoma" w:cs="Tahoma"/>
                <w:b/>
                <w:lang w:val="en-US"/>
              </w:rPr>
              <w:t>) :</w:t>
            </w:r>
            <w:proofErr w:type="gramEnd"/>
            <w:r w:rsidRPr="00EA15DC">
              <w:rPr>
                <w:rFonts w:ascii="Tahoma" w:hAnsi="Tahoma" w:cs="Tahoma"/>
                <w:lang w:val="en-US"/>
              </w:rPr>
              <w:t xml:space="preserve"> </w:t>
            </w:r>
            <w:proofErr w:type="spellStart"/>
            <w:r w:rsidRPr="00EA15DC">
              <w:rPr>
                <w:rFonts w:ascii="Tahoma" w:eastAsia="Times New Roman" w:hAnsi="Tahoma" w:cs="Tahoma"/>
                <w:b/>
                <w:bCs/>
                <w:kern w:val="2"/>
                <w14:ligatures w14:val="standardContextual"/>
              </w:rPr>
              <w:t>MoPNG</w:t>
            </w:r>
            <w:proofErr w:type="spellEnd"/>
            <w:r w:rsidRPr="00EA15DC">
              <w:rPr>
                <w:rFonts w:ascii="Tahoma" w:eastAsia="Times New Roman" w:hAnsi="Tahoma" w:cs="Tahoma"/>
                <w:b/>
                <w:bCs/>
                <w:kern w:val="2"/>
                <w14:ligatures w14:val="standardContextual"/>
              </w:rPr>
              <w:t xml:space="preserve"> may reply suitably. </w:t>
            </w:r>
          </w:p>
          <w:p w14:paraId="72993AC5" w14:textId="77777777" w:rsidR="00EA15DC" w:rsidRPr="00EA15DC" w:rsidRDefault="00EA15DC" w:rsidP="00EA15DC">
            <w:pPr>
              <w:spacing w:after="120"/>
              <w:jc w:val="both"/>
              <w:rPr>
                <w:rFonts w:ascii="Tahoma" w:eastAsia="Times New Roman" w:hAnsi="Tahoma" w:cs="Tahoma"/>
                <w:kern w:val="2"/>
                <w14:ligatures w14:val="standardContextual"/>
              </w:rPr>
            </w:pPr>
            <w:r w:rsidRPr="00EA15DC">
              <w:rPr>
                <w:rFonts w:ascii="Tahoma" w:eastAsia="Times New Roman" w:hAnsi="Tahoma" w:cs="Tahoma"/>
                <w:kern w:val="2"/>
                <w14:ligatures w14:val="standardContextual"/>
              </w:rPr>
              <w:t>As far as Oil India Limited (OIL) is concerned, OIL has recently completed drilling of exploratory well Vijaya Puram-2 in Andaman Shallow offshore in OALP Block AN-OSHP-2018/1. The well gave intermittent gas inflow with formation water from one tested object at 2212 m depth. The gas indications will help in further understanding of the hydrocarbon prospectivity of Andaman Basin. Presently, OIL is drilling another exploratory well Vijaya Puram-3 in the Block. A total of 371 MMTOE hydrocarbon in-place is estimated for the Basin having potential to be explored and discovered (HRAS 2017 Study). Amongst the other Category-II basins like Kutch, Saurashtra, Vindhyan &amp; Mahanadi Basins, the Andaman Sea accounts for about 10% of the total hydrocarbon in-place.</w:t>
            </w:r>
          </w:p>
          <w:p w14:paraId="1C2BC2CF" w14:textId="6BA0C40B" w:rsidR="00EA15DC" w:rsidRPr="00EA15DC" w:rsidRDefault="00EA15DC" w:rsidP="00EA15DC">
            <w:pPr>
              <w:spacing w:after="120"/>
              <w:jc w:val="both"/>
              <w:rPr>
                <w:rFonts w:ascii="Tahoma" w:eastAsia="Times New Roman" w:hAnsi="Tahoma" w:cs="Tahoma"/>
                <w:kern w:val="2"/>
                <w14:ligatures w14:val="standardContextual"/>
              </w:rPr>
            </w:pPr>
          </w:p>
        </w:tc>
      </w:tr>
      <w:tr w:rsidR="00EA15DC" w:rsidRPr="00EA15DC" w14:paraId="65648DF5" w14:textId="77777777" w:rsidTr="00EA15DC">
        <w:trPr>
          <w:trHeight w:val="1230"/>
        </w:trPr>
        <w:tc>
          <w:tcPr>
            <w:tcW w:w="2830" w:type="dxa"/>
          </w:tcPr>
          <w:p w14:paraId="17B5F7E6" w14:textId="709CA565" w:rsidR="00EA15DC" w:rsidRPr="00EA15DC" w:rsidRDefault="00EA15DC" w:rsidP="0091634E">
            <w:pPr>
              <w:ind w:right="34"/>
              <w:jc w:val="both"/>
              <w:rPr>
                <w:rFonts w:ascii="Tahoma" w:hAnsi="Tahoma" w:cs="Tahoma"/>
                <w:i/>
                <w:iCs/>
              </w:rPr>
            </w:pPr>
            <w:r w:rsidRPr="00EA15DC">
              <w:rPr>
                <w:rFonts w:ascii="Tahoma" w:hAnsi="Tahoma" w:cs="Tahoma"/>
                <w:i/>
                <w:iCs/>
              </w:rPr>
              <w:t>Q.(b) The current estimates of total recoverable reserves in Andaman Sea region of natural gas, and manner in which these estimates compare to other domestic basins currently under exploration;</w:t>
            </w:r>
          </w:p>
          <w:p w14:paraId="01947609" w14:textId="279B9BD5" w:rsidR="00EA15DC" w:rsidRPr="00EA15DC" w:rsidRDefault="00EA15DC" w:rsidP="008B492E">
            <w:pPr>
              <w:ind w:right="34"/>
              <w:jc w:val="both"/>
              <w:rPr>
                <w:rFonts w:ascii="Tahoma" w:eastAsia="Times New Roman" w:hAnsi="Tahoma" w:cs="Tahoma"/>
                <w:i/>
                <w:color w:val="000000"/>
              </w:rPr>
            </w:pPr>
          </w:p>
        </w:tc>
        <w:tc>
          <w:tcPr>
            <w:tcW w:w="6917" w:type="dxa"/>
            <w:vMerge/>
          </w:tcPr>
          <w:p w14:paraId="3780DB29" w14:textId="7E90C97B" w:rsidR="00EA15DC" w:rsidRPr="00EA15DC" w:rsidRDefault="00EA15DC" w:rsidP="00E339E5">
            <w:pPr>
              <w:jc w:val="both"/>
              <w:rPr>
                <w:rFonts w:ascii="Tahoma" w:hAnsi="Tahoma" w:cs="Tahoma"/>
                <w:lang w:val="en-US"/>
              </w:rPr>
            </w:pPr>
          </w:p>
        </w:tc>
      </w:tr>
      <w:tr w:rsidR="00BF5FD1" w:rsidRPr="00EA15DC" w14:paraId="36083E04" w14:textId="77777777" w:rsidTr="00EA15DC">
        <w:trPr>
          <w:trHeight w:val="1230"/>
        </w:trPr>
        <w:tc>
          <w:tcPr>
            <w:tcW w:w="2830" w:type="dxa"/>
          </w:tcPr>
          <w:p w14:paraId="7F645C7F" w14:textId="18090429" w:rsidR="00BF5FD1" w:rsidRPr="00EA15DC" w:rsidRDefault="00BF5FD1" w:rsidP="008B492E">
            <w:pPr>
              <w:ind w:right="34"/>
              <w:jc w:val="both"/>
              <w:rPr>
                <w:rFonts w:ascii="Tahoma" w:hAnsi="Tahoma" w:cs="Tahoma"/>
                <w:i/>
                <w:iCs/>
              </w:rPr>
            </w:pPr>
            <w:r w:rsidRPr="00EA15DC">
              <w:rPr>
                <w:rFonts w:ascii="Tahoma" w:hAnsi="Tahoma" w:cs="Tahoma"/>
                <w:i/>
                <w:iCs/>
              </w:rPr>
              <w:t xml:space="preserve">Q.(c) </w:t>
            </w:r>
            <w:r w:rsidR="00583CBE" w:rsidRPr="00EA15DC">
              <w:rPr>
                <w:rFonts w:ascii="Tahoma" w:hAnsi="Tahoma" w:cs="Tahoma"/>
                <w:i/>
                <w:iCs/>
              </w:rPr>
              <w:t xml:space="preserve">Whether technical challenges are anticipated in undertaking deep-water drilling and production activities in region, given its complex geological and seismic conditions and manner in which Ministry plans to address them </w:t>
            </w:r>
            <w:r w:rsidR="00583CBE" w:rsidRPr="00EA15DC">
              <w:rPr>
                <w:rFonts w:ascii="Tahoma" w:hAnsi="Tahoma" w:cs="Tahoma"/>
                <w:i/>
                <w:iCs/>
              </w:rPr>
              <w:lastRenderedPageBreak/>
              <w:t xml:space="preserve">through partnerships or technology transfers; and </w:t>
            </w:r>
          </w:p>
          <w:p w14:paraId="50B911BA" w14:textId="56FB3D1D" w:rsidR="00BF5FD1" w:rsidRPr="00EA15DC" w:rsidRDefault="00BF5FD1" w:rsidP="008B492E">
            <w:pPr>
              <w:ind w:right="34"/>
              <w:jc w:val="both"/>
              <w:rPr>
                <w:rFonts w:ascii="Tahoma" w:hAnsi="Tahoma" w:cs="Tahoma"/>
                <w:i/>
                <w:iCs/>
              </w:rPr>
            </w:pPr>
          </w:p>
        </w:tc>
        <w:tc>
          <w:tcPr>
            <w:tcW w:w="6917" w:type="dxa"/>
          </w:tcPr>
          <w:p w14:paraId="59643316" w14:textId="77777777" w:rsidR="00EA15DC" w:rsidRPr="00EA15DC" w:rsidRDefault="00EA15DC" w:rsidP="00EA15DC">
            <w:pPr>
              <w:spacing w:after="120"/>
              <w:jc w:val="both"/>
              <w:rPr>
                <w:rFonts w:ascii="Tahoma" w:eastAsia="Times New Roman" w:hAnsi="Tahoma" w:cs="Tahoma"/>
                <w:b/>
                <w:bCs/>
                <w:kern w:val="2"/>
                <w14:ligatures w14:val="standardContextual"/>
              </w:rPr>
            </w:pPr>
            <w:r w:rsidRPr="00EA15DC">
              <w:rPr>
                <w:rFonts w:ascii="Tahoma" w:hAnsi="Tahoma" w:cs="Tahoma"/>
                <w:b/>
                <w:lang w:val="en-US"/>
              </w:rPr>
              <w:lastRenderedPageBreak/>
              <w:t>Answer to Q(c):</w:t>
            </w:r>
            <w:r w:rsidRPr="00EA15DC">
              <w:rPr>
                <w:rFonts w:ascii="Tahoma" w:hAnsi="Tahoma" w:cs="Tahoma"/>
                <w:lang w:val="en-US"/>
              </w:rPr>
              <w:t xml:space="preserve"> </w:t>
            </w:r>
            <w:proofErr w:type="spellStart"/>
            <w:r w:rsidRPr="00EA15DC">
              <w:rPr>
                <w:rFonts w:ascii="Tahoma" w:eastAsia="Times New Roman" w:hAnsi="Tahoma" w:cs="Tahoma"/>
                <w:b/>
                <w:bCs/>
                <w:kern w:val="2"/>
                <w14:ligatures w14:val="standardContextual"/>
              </w:rPr>
              <w:t>MoPNG</w:t>
            </w:r>
            <w:proofErr w:type="spellEnd"/>
            <w:r w:rsidRPr="00EA15DC">
              <w:rPr>
                <w:rFonts w:ascii="Tahoma" w:eastAsia="Times New Roman" w:hAnsi="Tahoma" w:cs="Tahoma"/>
                <w:b/>
                <w:bCs/>
                <w:kern w:val="2"/>
                <w14:ligatures w14:val="standardContextual"/>
              </w:rPr>
              <w:t xml:space="preserve"> may reply suitably. </w:t>
            </w:r>
          </w:p>
          <w:p w14:paraId="7408B824" w14:textId="77777777" w:rsidR="00EA15DC" w:rsidRPr="00EA15DC" w:rsidRDefault="00EA15DC" w:rsidP="00EA15DC">
            <w:pPr>
              <w:spacing w:after="120"/>
              <w:jc w:val="both"/>
              <w:rPr>
                <w:rFonts w:ascii="Tahoma" w:eastAsia="Times New Roman" w:hAnsi="Tahoma" w:cs="Tahoma"/>
                <w:kern w:val="2"/>
                <w14:ligatures w14:val="standardContextual"/>
              </w:rPr>
            </w:pPr>
            <w:r w:rsidRPr="00EA15DC">
              <w:rPr>
                <w:rFonts w:ascii="Tahoma" w:eastAsia="Times New Roman" w:hAnsi="Tahoma" w:cs="Tahoma"/>
                <w:kern w:val="2"/>
                <w14:ligatures w14:val="standardContextual"/>
              </w:rPr>
              <w:t>Deep and ultra deepwater drilling is very challenging in terms of technical as well as technological expertise. Considering this fact, OIL has recently established strategic collaboration with M/s Total Energies to boost deepwater exploration in India. The agreement puts in place a framework to leverage Total Energies’ expertise in deep and ultra deepwater exploration activities in the country.</w:t>
            </w:r>
          </w:p>
          <w:p w14:paraId="66E9E522" w14:textId="77777777" w:rsidR="00BF5FD1" w:rsidRPr="00EA15DC" w:rsidRDefault="00BF5FD1" w:rsidP="00DF02B5">
            <w:pPr>
              <w:spacing w:after="120"/>
              <w:jc w:val="both"/>
              <w:rPr>
                <w:rFonts w:ascii="Tahoma" w:hAnsi="Tahoma" w:cs="Tahoma"/>
                <w:b/>
                <w:lang w:val="en-US"/>
              </w:rPr>
            </w:pPr>
          </w:p>
        </w:tc>
      </w:tr>
      <w:tr w:rsidR="00583CBE" w:rsidRPr="00EA15DC" w14:paraId="0C3ACAC5" w14:textId="77777777" w:rsidTr="00EA15DC">
        <w:trPr>
          <w:trHeight w:val="1230"/>
        </w:trPr>
        <w:tc>
          <w:tcPr>
            <w:tcW w:w="2830" w:type="dxa"/>
          </w:tcPr>
          <w:p w14:paraId="7C249425" w14:textId="77777777" w:rsidR="00583CBE" w:rsidRPr="00EA15DC" w:rsidRDefault="00583CBE" w:rsidP="008B492E">
            <w:pPr>
              <w:ind w:right="34"/>
              <w:jc w:val="both"/>
              <w:rPr>
                <w:rFonts w:ascii="Tahoma" w:hAnsi="Tahoma" w:cs="Tahoma"/>
                <w:i/>
                <w:iCs/>
              </w:rPr>
            </w:pPr>
            <w:r w:rsidRPr="00EA15DC">
              <w:rPr>
                <w:rFonts w:ascii="Tahoma" w:hAnsi="Tahoma" w:cs="Tahoma"/>
                <w:i/>
                <w:iCs/>
              </w:rPr>
              <w:lastRenderedPageBreak/>
              <w:t>Q.(d) Whether Ministry has established environmental safeguards and regulatory protocols to ensure exploration and extraction activities in this region without harming its fragile marine ecosystems and biodiversity?</w:t>
            </w:r>
          </w:p>
          <w:p w14:paraId="1507DB25" w14:textId="77777777" w:rsidR="00583CBE" w:rsidRPr="00EA15DC" w:rsidRDefault="00583CBE" w:rsidP="008B492E">
            <w:pPr>
              <w:ind w:right="34"/>
              <w:jc w:val="both"/>
              <w:rPr>
                <w:rFonts w:ascii="Tahoma" w:hAnsi="Tahoma" w:cs="Tahoma"/>
                <w:i/>
                <w:iCs/>
              </w:rPr>
            </w:pPr>
          </w:p>
          <w:p w14:paraId="2ECFFBFB" w14:textId="22543F29" w:rsidR="00583CBE" w:rsidRPr="00EA15DC" w:rsidRDefault="00583CBE" w:rsidP="008B492E">
            <w:pPr>
              <w:ind w:right="34"/>
              <w:jc w:val="both"/>
              <w:rPr>
                <w:rFonts w:ascii="Tahoma" w:hAnsi="Tahoma" w:cs="Tahoma"/>
                <w:i/>
                <w:iCs/>
              </w:rPr>
            </w:pPr>
          </w:p>
        </w:tc>
        <w:tc>
          <w:tcPr>
            <w:tcW w:w="6917" w:type="dxa"/>
          </w:tcPr>
          <w:p w14:paraId="6DB42945" w14:textId="77777777" w:rsidR="00EA15DC" w:rsidRPr="00EA15DC" w:rsidRDefault="00EA15DC" w:rsidP="00EA15DC">
            <w:pPr>
              <w:spacing w:after="120"/>
              <w:jc w:val="both"/>
              <w:rPr>
                <w:rFonts w:ascii="Tahoma" w:eastAsia="Times New Roman" w:hAnsi="Tahoma" w:cs="Tahoma"/>
                <w:b/>
                <w:bCs/>
                <w:kern w:val="2"/>
                <w14:ligatures w14:val="standardContextual"/>
              </w:rPr>
            </w:pPr>
            <w:r w:rsidRPr="00EA15DC">
              <w:rPr>
                <w:rFonts w:ascii="Tahoma" w:hAnsi="Tahoma" w:cs="Tahoma"/>
                <w:b/>
                <w:lang w:val="en-US"/>
              </w:rPr>
              <w:t>Answer to Q(d):</w:t>
            </w:r>
            <w:r w:rsidRPr="00EA15DC">
              <w:rPr>
                <w:rFonts w:ascii="Tahoma" w:hAnsi="Tahoma" w:cs="Tahoma"/>
                <w:lang w:val="en-US"/>
              </w:rPr>
              <w:t xml:space="preserve"> </w:t>
            </w:r>
            <w:proofErr w:type="spellStart"/>
            <w:r w:rsidRPr="00EA15DC">
              <w:rPr>
                <w:rFonts w:ascii="Tahoma" w:eastAsia="Times New Roman" w:hAnsi="Tahoma" w:cs="Tahoma"/>
                <w:b/>
                <w:bCs/>
                <w:kern w:val="2"/>
                <w14:ligatures w14:val="standardContextual"/>
              </w:rPr>
              <w:t>MoPNG</w:t>
            </w:r>
            <w:proofErr w:type="spellEnd"/>
            <w:r w:rsidRPr="00EA15DC">
              <w:rPr>
                <w:rFonts w:ascii="Tahoma" w:eastAsia="Times New Roman" w:hAnsi="Tahoma" w:cs="Tahoma"/>
                <w:b/>
                <w:bCs/>
                <w:kern w:val="2"/>
                <w14:ligatures w14:val="standardContextual"/>
              </w:rPr>
              <w:t xml:space="preserve"> may reply suitably. </w:t>
            </w:r>
          </w:p>
          <w:p w14:paraId="33A027BD" w14:textId="77777777" w:rsidR="00EA15DC" w:rsidRPr="00EA15DC" w:rsidRDefault="00EA15DC" w:rsidP="00EA15DC">
            <w:pPr>
              <w:spacing w:after="120"/>
              <w:jc w:val="both"/>
              <w:rPr>
                <w:rFonts w:ascii="Tahoma" w:eastAsia="Times New Roman" w:hAnsi="Tahoma" w:cs="Tahoma"/>
                <w:kern w:val="2"/>
                <w14:ligatures w14:val="standardContextual"/>
              </w:rPr>
            </w:pPr>
            <w:r w:rsidRPr="00EA15DC">
              <w:rPr>
                <w:rFonts w:ascii="Tahoma" w:eastAsia="Times New Roman" w:hAnsi="Tahoma" w:cs="Tahoma"/>
                <w:kern w:val="2"/>
                <w14:ligatures w14:val="standardContextual"/>
              </w:rPr>
              <w:t>As far as Oil India Limited (OIL) is concerned, OIL has necessary environmental safeguards in place to protect the fragile marine ecosystems and biodiversity the region during oil exploration activities.</w:t>
            </w:r>
          </w:p>
          <w:p w14:paraId="22215840" w14:textId="77777777" w:rsidR="00EA15DC" w:rsidRPr="00EA15DC" w:rsidRDefault="00EA15DC" w:rsidP="00EA15DC">
            <w:pPr>
              <w:spacing w:after="120"/>
              <w:jc w:val="both"/>
              <w:rPr>
                <w:rFonts w:ascii="Tahoma" w:eastAsia="Times New Roman" w:hAnsi="Tahoma" w:cs="Tahoma"/>
                <w:kern w:val="2"/>
                <w14:ligatures w14:val="standardContextual"/>
              </w:rPr>
            </w:pPr>
            <w:r w:rsidRPr="00EA15DC">
              <w:rPr>
                <w:rFonts w:ascii="Tahoma" w:eastAsia="Times New Roman" w:hAnsi="Tahoma" w:cs="Tahoma"/>
                <w:kern w:val="2"/>
                <w14:ligatures w14:val="standardContextual"/>
              </w:rPr>
              <w:t>OIL carried out Environmental Impact Assessment (EIA) Study, Obtained Environmental Clearance (EC), Coastal Regulation Zone (CRZ) clearance, Consent to Establish (CTE), Consent to Operate (CTO) under Air &amp; Water Act from Union Territory Environment Impact Assessment Authority (UTEIAA) and Andaman and Nicobar Pollution Control Committee (ANPCC). Accordingly, necessary Environmental Management Plan (EMP) and necessary safeguards are in place. Like use of Eco-friendly water-based mud system, Oil spill Management System, Waste Management System as per applicable statutory norms.</w:t>
            </w:r>
          </w:p>
          <w:p w14:paraId="7C02A32C" w14:textId="2D388E34" w:rsidR="00583CBE" w:rsidRPr="00EA15DC" w:rsidRDefault="00583CBE" w:rsidP="00583CBE">
            <w:pPr>
              <w:spacing w:after="120"/>
              <w:jc w:val="both"/>
              <w:rPr>
                <w:rFonts w:ascii="Tahoma" w:hAnsi="Tahoma" w:cs="Tahoma"/>
                <w:b/>
                <w:lang w:val="en-US"/>
              </w:rPr>
            </w:pPr>
          </w:p>
        </w:tc>
      </w:tr>
    </w:tbl>
    <w:p w14:paraId="20B15CEE" w14:textId="77777777" w:rsidR="00EA15DC" w:rsidRDefault="00EA15DC" w:rsidP="0044759C">
      <w:pPr>
        <w:spacing w:after="0"/>
        <w:ind w:right="-482"/>
        <w:jc w:val="right"/>
        <w:rPr>
          <w:rFonts w:ascii="Tahoma" w:hAnsi="Tahoma" w:cs="Tahoma"/>
          <w:lang w:val="en-US"/>
        </w:rPr>
      </w:pPr>
    </w:p>
    <w:p w14:paraId="23352F1B" w14:textId="5CCC3245" w:rsidR="00F211B3" w:rsidRPr="00EA15DC" w:rsidRDefault="00931D33" w:rsidP="0044759C">
      <w:pPr>
        <w:spacing w:after="0"/>
        <w:ind w:right="-482"/>
        <w:jc w:val="right"/>
        <w:rPr>
          <w:rFonts w:ascii="Tahoma" w:hAnsi="Tahoma" w:cs="Tahoma"/>
          <w:lang w:val="en-US"/>
        </w:rPr>
      </w:pPr>
      <w:r w:rsidRPr="00EA15DC">
        <w:rPr>
          <w:rFonts w:ascii="Tahoma" w:hAnsi="Tahoma" w:cs="Tahoma"/>
          <w:lang w:val="en-US"/>
        </w:rPr>
        <w:t>Yours faithfully,</w:t>
      </w:r>
    </w:p>
    <w:p w14:paraId="4A5CE863" w14:textId="77777777" w:rsidR="00931D33" w:rsidRPr="00EA15DC" w:rsidRDefault="00931D33" w:rsidP="0044759C">
      <w:pPr>
        <w:spacing w:after="0" w:line="240" w:lineRule="auto"/>
        <w:ind w:right="-482"/>
        <w:jc w:val="right"/>
        <w:rPr>
          <w:rFonts w:ascii="Tahoma" w:hAnsi="Tahoma" w:cs="Tahoma"/>
          <w:u w:val="single"/>
          <w:lang w:val="en-US"/>
        </w:rPr>
      </w:pPr>
      <w:r w:rsidRPr="00EA15DC">
        <w:rPr>
          <w:rFonts w:ascii="Tahoma" w:hAnsi="Tahoma" w:cs="Tahoma"/>
          <w:u w:val="single"/>
          <w:lang w:val="en-US"/>
        </w:rPr>
        <w:t>OIL INDIA LIMITED</w:t>
      </w:r>
    </w:p>
    <w:p w14:paraId="694C060A" w14:textId="77777777" w:rsidR="00506AF9" w:rsidRPr="00EA15DC" w:rsidRDefault="00506AF9" w:rsidP="0044759C">
      <w:pPr>
        <w:spacing w:after="0" w:line="240" w:lineRule="auto"/>
        <w:ind w:right="-482"/>
        <w:jc w:val="right"/>
        <w:rPr>
          <w:rFonts w:ascii="Tahoma" w:hAnsi="Tahoma" w:cs="Tahoma"/>
          <w:lang w:val="en-US"/>
        </w:rPr>
      </w:pPr>
    </w:p>
    <w:p w14:paraId="5961CAD7" w14:textId="0EBA5C20" w:rsidR="00F26CC7" w:rsidRPr="00EA15DC" w:rsidRDefault="00F26CC7" w:rsidP="0044759C">
      <w:pPr>
        <w:spacing w:after="0" w:line="240" w:lineRule="auto"/>
        <w:ind w:right="-482"/>
        <w:jc w:val="right"/>
        <w:rPr>
          <w:rFonts w:ascii="Tahoma" w:hAnsi="Tahoma" w:cs="Tahoma"/>
          <w:b/>
          <w:lang w:val="en-US"/>
        </w:rPr>
      </w:pPr>
    </w:p>
    <w:p w14:paraId="3622E871" w14:textId="77777777" w:rsidR="001230DE" w:rsidRPr="00040065" w:rsidRDefault="001230DE" w:rsidP="001230DE">
      <w:pPr>
        <w:spacing w:after="0" w:line="240" w:lineRule="auto"/>
        <w:ind w:right="-482"/>
        <w:jc w:val="right"/>
        <w:rPr>
          <w:rFonts w:ascii="Tahoma" w:hAnsi="Tahoma" w:cs="Tahoma"/>
          <w:b/>
          <w:lang w:val="en-US"/>
        </w:rPr>
      </w:pPr>
    </w:p>
    <w:p w14:paraId="743C123C" w14:textId="77777777" w:rsidR="001230DE" w:rsidRDefault="001230DE" w:rsidP="001230DE">
      <w:pPr>
        <w:spacing w:after="0" w:line="240" w:lineRule="auto"/>
        <w:ind w:right="-482"/>
        <w:jc w:val="right"/>
        <w:rPr>
          <w:rFonts w:ascii="Tahoma" w:hAnsi="Tahoma" w:cs="Tahoma"/>
          <w:b/>
          <w:lang w:val="en-US"/>
        </w:rPr>
      </w:pPr>
      <w:r w:rsidRPr="00040065">
        <w:rPr>
          <w:rFonts w:ascii="Tahoma" w:hAnsi="Tahoma" w:cs="Tahoma"/>
          <w:b/>
          <w:lang w:val="en-US"/>
        </w:rPr>
        <w:t>(</w:t>
      </w:r>
      <w:r>
        <w:rPr>
          <w:rFonts w:ascii="Tahoma" w:hAnsi="Tahoma" w:cs="Tahoma"/>
          <w:b/>
          <w:lang w:val="en-US"/>
        </w:rPr>
        <w:t>Angshuman Gaayan</w:t>
      </w:r>
      <w:r w:rsidRPr="00040065">
        <w:rPr>
          <w:rFonts w:ascii="Tahoma" w:hAnsi="Tahoma" w:cs="Tahoma"/>
          <w:b/>
          <w:lang w:val="en-US"/>
        </w:rPr>
        <w:t>)</w:t>
      </w:r>
    </w:p>
    <w:p w14:paraId="3F948A2C" w14:textId="77777777" w:rsidR="001230DE" w:rsidRPr="00046835" w:rsidRDefault="001230DE" w:rsidP="001230DE">
      <w:pPr>
        <w:spacing w:after="0" w:line="240" w:lineRule="auto"/>
        <w:ind w:right="-482"/>
        <w:jc w:val="right"/>
        <w:rPr>
          <w:rFonts w:ascii="Tahoma" w:hAnsi="Tahoma" w:cs="Tahoma"/>
          <w:bCs/>
          <w:lang w:val="en-US"/>
        </w:rPr>
      </w:pPr>
      <w:r w:rsidRPr="00046835">
        <w:rPr>
          <w:rFonts w:ascii="Tahoma" w:hAnsi="Tahoma" w:cs="Tahoma"/>
          <w:bCs/>
          <w:lang w:val="en-US"/>
        </w:rPr>
        <w:t>Chief Engineer (Corporate Planning)</w:t>
      </w:r>
    </w:p>
    <w:p w14:paraId="408595EC" w14:textId="77777777" w:rsidR="001230DE" w:rsidRPr="00040065" w:rsidRDefault="001230DE" w:rsidP="001230DE">
      <w:pPr>
        <w:spacing w:after="0" w:line="240" w:lineRule="auto"/>
        <w:ind w:right="-482"/>
        <w:jc w:val="right"/>
        <w:rPr>
          <w:rFonts w:ascii="Tahoma" w:hAnsi="Tahoma" w:cs="Tahoma"/>
          <w:lang w:val="en-US"/>
        </w:rPr>
      </w:pPr>
      <w:r>
        <w:rPr>
          <w:rFonts w:ascii="Tahoma" w:hAnsi="Tahoma" w:cs="Tahoma"/>
          <w:lang w:val="en-US"/>
        </w:rPr>
        <w:t xml:space="preserve">For </w:t>
      </w:r>
      <w:r w:rsidRPr="00040065">
        <w:rPr>
          <w:rFonts w:ascii="Tahoma" w:hAnsi="Tahoma" w:cs="Tahoma"/>
          <w:lang w:val="en-US"/>
        </w:rPr>
        <w:t>Chief General Manager (Planning)</w:t>
      </w:r>
    </w:p>
    <w:p w14:paraId="5FD553B4" w14:textId="77777777" w:rsidR="001230DE" w:rsidRPr="00040065" w:rsidRDefault="001230DE" w:rsidP="001230DE">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p w14:paraId="0BF3FB52" w14:textId="2BDF71F1" w:rsidR="000E1B72" w:rsidRPr="00EA15DC" w:rsidRDefault="000E1B72" w:rsidP="001230DE">
      <w:pPr>
        <w:spacing w:after="0" w:line="240" w:lineRule="auto"/>
        <w:ind w:right="-482"/>
        <w:jc w:val="right"/>
        <w:rPr>
          <w:rFonts w:ascii="Tahoma" w:hAnsi="Tahoma" w:cs="Tahoma"/>
          <w:b/>
          <w:u w:val="single"/>
          <w:lang w:val="en-US"/>
        </w:rPr>
      </w:pPr>
    </w:p>
    <w:sectPr w:rsidR="000E1B72" w:rsidRPr="00EA15DC"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03D5"/>
    <w:rsid w:val="001230DE"/>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2E46"/>
    <w:rsid w:val="002B36D7"/>
    <w:rsid w:val="002C07CD"/>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09DC"/>
    <w:rsid w:val="00452FD5"/>
    <w:rsid w:val="00453188"/>
    <w:rsid w:val="0045374D"/>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09BA"/>
    <w:rsid w:val="00524BCB"/>
    <w:rsid w:val="00525029"/>
    <w:rsid w:val="00527190"/>
    <w:rsid w:val="0053066E"/>
    <w:rsid w:val="00532449"/>
    <w:rsid w:val="00551830"/>
    <w:rsid w:val="00556073"/>
    <w:rsid w:val="00562579"/>
    <w:rsid w:val="005632FA"/>
    <w:rsid w:val="0056541D"/>
    <w:rsid w:val="00575BE9"/>
    <w:rsid w:val="005765F5"/>
    <w:rsid w:val="00583CBE"/>
    <w:rsid w:val="00587F15"/>
    <w:rsid w:val="005910DF"/>
    <w:rsid w:val="00594A78"/>
    <w:rsid w:val="005A784C"/>
    <w:rsid w:val="005C7452"/>
    <w:rsid w:val="005D0D7B"/>
    <w:rsid w:val="005D7917"/>
    <w:rsid w:val="005E04DF"/>
    <w:rsid w:val="005E0D47"/>
    <w:rsid w:val="005E1023"/>
    <w:rsid w:val="005E43DE"/>
    <w:rsid w:val="005F1C0F"/>
    <w:rsid w:val="005F36D0"/>
    <w:rsid w:val="006010D3"/>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87588"/>
    <w:rsid w:val="007918D9"/>
    <w:rsid w:val="007A2889"/>
    <w:rsid w:val="007B0204"/>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17DD1"/>
    <w:rsid w:val="00820CA7"/>
    <w:rsid w:val="00843CD3"/>
    <w:rsid w:val="008506B3"/>
    <w:rsid w:val="00851623"/>
    <w:rsid w:val="0085652B"/>
    <w:rsid w:val="0085767A"/>
    <w:rsid w:val="00857BB5"/>
    <w:rsid w:val="00870F0F"/>
    <w:rsid w:val="00884A02"/>
    <w:rsid w:val="008875A6"/>
    <w:rsid w:val="0089111D"/>
    <w:rsid w:val="0089558B"/>
    <w:rsid w:val="008B23B3"/>
    <w:rsid w:val="008B492E"/>
    <w:rsid w:val="008D1ADC"/>
    <w:rsid w:val="008F4256"/>
    <w:rsid w:val="00910D7E"/>
    <w:rsid w:val="00912768"/>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E10C1"/>
    <w:rsid w:val="00AE3F37"/>
    <w:rsid w:val="00B234E6"/>
    <w:rsid w:val="00B32638"/>
    <w:rsid w:val="00B3384E"/>
    <w:rsid w:val="00B355C9"/>
    <w:rsid w:val="00B45FB2"/>
    <w:rsid w:val="00B475C0"/>
    <w:rsid w:val="00B50E79"/>
    <w:rsid w:val="00B519EF"/>
    <w:rsid w:val="00B71914"/>
    <w:rsid w:val="00B80425"/>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3E7A"/>
    <w:rsid w:val="00CB2C12"/>
    <w:rsid w:val="00CB7949"/>
    <w:rsid w:val="00CC5EF4"/>
    <w:rsid w:val="00CD4BE6"/>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C3C25"/>
    <w:rsid w:val="00DD18E7"/>
    <w:rsid w:val="00DD26AF"/>
    <w:rsid w:val="00DD5CA9"/>
    <w:rsid w:val="00DE347B"/>
    <w:rsid w:val="00DE7562"/>
    <w:rsid w:val="00DE76E6"/>
    <w:rsid w:val="00DF02B5"/>
    <w:rsid w:val="00DF1C17"/>
    <w:rsid w:val="00DF270C"/>
    <w:rsid w:val="00E02CD6"/>
    <w:rsid w:val="00E06B03"/>
    <w:rsid w:val="00E14F53"/>
    <w:rsid w:val="00E339E5"/>
    <w:rsid w:val="00E36BCC"/>
    <w:rsid w:val="00E37BCB"/>
    <w:rsid w:val="00E44632"/>
    <w:rsid w:val="00E454EE"/>
    <w:rsid w:val="00E74050"/>
    <w:rsid w:val="00E869E0"/>
    <w:rsid w:val="00E96B7E"/>
    <w:rsid w:val="00EA15DC"/>
    <w:rsid w:val="00EB0203"/>
    <w:rsid w:val="00EB5F4C"/>
    <w:rsid w:val="00EB6DB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18A4"/>
    <w:rsid w:val="00FB29DD"/>
    <w:rsid w:val="00FB3301"/>
    <w:rsid w:val="00FB3A1A"/>
    <w:rsid w:val="00FB6DE1"/>
    <w:rsid w:val="00FC22E2"/>
    <w:rsid w:val="00FC2310"/>
    <w:rsid w:val="00FC3DD8"/>
    <w:rsid w:val="00FC57B6"/>
    <w:rsid w:val="00FD365A"/>
    <w:rsid w:val="00FD5E95"/>
    <w:rsid w:val="00FD7CA1"/>
    <w:rsid w:val="00FE1753"/>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character" w:styleId="CommentReference">
    <w:name w:val="annotation reference"/>
    <w:basedOn w:val="DefaultParagraphFont"/>
    <w:uiPriority w:val="99"/>
    <w:semiHidden/>
    <w:unhideWhenUsed/>
    <w:rsid w:val="006010D3"/>
    <w:rPr>
      <w:sz w:val="16"/>
      <w:szCs w:val="16"/>
    </w:rPr>
  </w:style>
  <w:style w:type="paragraph" w:styleId="CommentText">
    <w:name w:val="annotation text"/>
    <w:basedOn w:val="Normal"/>
    <w:link w:val="CommentTextChar"/>
    <w:uiPriority w:val="99"/>
    <w:semiHidden/>
    <w:unhideWhenUsed/>
    <w:rsid w:val="006010D3"/>
    <w:pPr>
      <w:spacing w:line="240" w:lineRule="auto"/>
    </w:pPr>
    <w:rPr>
      <w:sz w:val="20"/>
      <w:szCs w:val="20"/>
    </w:rPr>
  </w:style>
  <w:style w:type="character" w:customStyle="1" w:styleId="CommentTextChar">
    <w:name w:val="Comment Text Char"/>
    <w:basedOn w:val="DefaultParagraphFont"/>
    <w:link w:val="CommentText"/>
    <w:uiPriority w:val="99"/>
    <w:semiHidden/>
    <w:rsid w:val="006010D3"/>
    <w:rPr>
      <w:sz w:val="20"/>
      <w:szCs w:val="20"/>
    </w:rPr>
  </w:style>
  <w:style w:type="paragraph" w:styleId="CommentSubject">
    <w:name w:val="annotation subject"/>
    <w:basedOn w:val="CommentText"/>
    <w:next w:val="CommentText"/>
    <w:link w:val="CommentSubjectChar"/>
    <w:uiPriority w:val="99"/>
    <w:semiHidden/>
    <w:unhideWhenUsed/>
    <w:rsid w:val="006010D3"/>
    <w:rPr>
      <w:b/>
      <w:bCs/>
    </w:rPr>
  </w:style>
  <w:style w:type="character" w:customStyle="1" w:styleId="CommentSubjectChar">
    <w:name w:val="Comment Subject Char"/>
    <w:basedOn w:val="CommentTextChar"/>
    <w:link w:val="CommentSubject"/>
    <w:uiPriority w:val="99"/>
    <w:semiHidden/>
    <w:rsid w:val="006010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2.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11A15D-7433-4A19-816B-5DAD89D9D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2025-07-30T07:40:00Z</cp:lastPrinted>
  <dcterms:created xsi:type="dcterms:W3CDTF">2025-11-25T11:23:00Z</dcterms:created>
  <dcterms:modified xsi:type="dcterms:W3CDTF">2025-11-25T11:23:00Z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