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B974890" w14:textId="77777777" w:rsidR="00C33F2A" w:rsidRDefault="00C33F2A" w:rsidP="00F270A6">
      <w:pPr>
        <w:spacing w:after="0"/>
        <w:ind w:right="-392"/>
        <w:rPr>
          <w:rFonts w:ascii="Tahoma" w:hAnsi="Tahoma" w:cs="Tahoma"/>
          <w:b/>
          <w:lang w:val="en-US"/>
        </w:rPr>
      </w:pPr>
    </w:p>
    <w:p w14:paraId="0F71860D" w14:textId="77777777" w:rsidR="00C33F2A" w:rsidRDefault="00C33F2A" w:rsidP="00F270A6">
      <w:pPr>
        <w:spacing w:after="0"/>
        <w:ind w:right="-392"/>
        <w:rPr>
          <w:rFonts w:ascii="Tahoma" w:hAnsi="Tahoma" w:cs="Tahoma"/>
          <w:b/>
          <w:lang w:val="en-US"/>
        </w:rPr>
      </w:pPr>
    </w:p>
    <w:p w14:paraId="0423F0D6" w14:textId="77777777" w:rsidR="00C33F2A" w:rsidRDefault="00C33F2A" w:rsidP="00F270A6">
      <w:pPr>
        <w:spacing w:after="0"/>
        <w:ind w:right="-392"/>
        <w:rPr>
          <w:rFonts w:ascii="Tahoma" w:hAnsi="Tahoma" w:cs="Tahoma"/>
          <w:b/>
          <w:lang w:val="en-US"/>
        </w:rPr>
      </w:pPr>
    </w:p>
    <w:p w14:paraId="76C4E51C" w14:textId="77777777" w:rsidR="00C33F2A" w:rsidRDefault="00C33F2A" w:rsidP="00F270A6">
      <w:pPr>
        <w:spacing w:after="0"/>
        <w:ind w:right="-392"/>
        <w:rPr>
          <w:rFonts w:ascii="Tahoma" w:hAnsi="Tahoma" w:cs="Tahoma"/>
          <w:b/>
          <w:lang w:val="en-US"/>
        </w:rPr>
      </w:pPr>
    </w:p>
    <w:p w14:paraId="0C934999" w14:textId="218FA487"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2C0F5B">
        <w:rPr>
          <w:rFonts w:ascii="Tahoma" w:hAnsi="Tahoma" w:cs="Tahoma"/>
          <w:b/>
          <w:lang w:val="en-US"/>
        </w:rPr>
        <w:t>7</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B00C7C">
        <w:rPr>
          <w:rFonts w:ascii="Tahoma" w:hAnsi="Tahoma" w:cs="Tahoma"/>
          <w:b/>
          <w:lang w:val="en-US"/>
        </w:rPr>
        <w:t xml:space="preserve">                   3</w:t>
      </w:r>
      <w:proofErr w:type="gramStart"/>
      <w:r w:rsidR="00B00C7C" w:rsidRPr="00B00C7C">
        <w:rPr>
          <w:rFonts w:ascii="Tahoma" w:hAnsi="Tahoma" w:cs="Tahoma"/>
          <w:b/>
          <w:vertAlign w:val="superscript"/>
          <w:lang w:val="en-US"/>
        </w:rPr>
        <w:t>rd</w:t>
      </w:r>
      <w:r w:rsidR="00B00C7C">
        <w:rPr>
          <w:rFonts w:ascii="Tahoma" w:hAnsi="Tahoma" w:cs="Tahoma"/>
          <w:b/>
          <w:lang w:val="en-US"/>
        </w:rPr>
        <w:t xml:space="preserve"> </w:t>
      </w:r>
      <w:r w:rsidR="00150572">
        <w:rPr>
          <w:rFonts w:ascii="Tahoma" w:hAnsi="Tahoma" w:cs="Tahoma"/>
          <w:b/>
          <w:lang w:val="en-US"/>
        </w:rPr>
        <w:t xml:space="preserve"> Dec</w:t>
      </w:r>
      <w:proofErr w:type="gramEnd"/>
      <w:r w:rsidR="00150572">
        <w:rPr>
          <w:rFonts w:ascii="Tahoma" w:hAnsi="Tahoma" w:cs="Tahoma"/>
          <w:b/>
          <w:lang w:val="en-US"/>
        </w:rPr>
        <w:t xml:space="preserve"> </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300C9331"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F1380F">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2C0F5B">
        <w:rPr>
          <w:rFonts w:ascii="Tahoma" w:hAnsi="Tahoma" w:cs="Tahoma"/>
          <w:b/>
          <w:u w:val="single"/>
        </w:rPr>
        <w:t>E&amp;S Division</w:t>
      </w:r>
    </w:p>
    <w:p w14:paraId="431E71B8" w14:textId="18D1F0FC" w:rsidR="0020483F" w:rsidRPr="0020483F" w:rsidRDefault="0020483F" w:rsidP="0020483F">
      <w:pPr>
        <w:spacing w:after="0"/>
        <w:ind w:right="-482"/>
        <w:jc w:val="center"/>
        <w:rPr>
          <w:rFonts w:ascii="Tahoma" w:hAnsi="Tahoma" w:cs="Tahoma"/>
          <w:b/>
        </w:rPr>
      </w:pPr>
    </w:p>
    <w:p w14:paraId="24F1D845" w14:textId="3CC8BB75"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2C0F5B">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2C0F5B">
        <w:rPr>
          <w:rFonts w:ascii="Tahoma" w:hAnsi="Tahoma" w:cs="Tahoma"/>
          <w:b/>
          <w:bCs/>
        </w:rPr>
        <w:t>2397</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w:t>
      </w:r>
      <w:r w:rsidR="002C0F5B">
        <w:rPr>
          <w:rFonts w:ascii="Tahoma" w:hAnsi="Tahoma" w:cs="Tahoma"/>
          <w:lang w:val="en-US"/>
        </w:rPr>
        <w:t>4</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11760578"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2C0F5B">
        <w:rPr>
          <w:rFonts w:ascii="Tahoma" w:hAnsi="Tahoma" w:cs="Tahoma"/>
          <w:b/>
          <w:bCs/>
        </w:rPr>
        <w:t>Production and Consumption of Petroleum Products</w:t>
      </w:r>
      <w:r w:rsidR="00311DD9">
        <w:rPr>
          <w:rFonts w:ascii="Tahoma" w:hAnsi="Tahoma" w:cs="Tahoma"/>
          <w:b/>
          <w:bCs/>
        </w:rPr>
        <w:t>”</w:t>
      </w:r>
    </w:p>
    <w:p w14:paraId="3297E00F" w14:textId="5B5B0A48"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2C0F5B">
        <w:rPr>
          <w:rFonts w:ascii="Tahoma" w:hAnsi="Tahoma" w:cs="Tahoma"/>
          <w:lang w:val="en-US"/>
        </w:rPr>
        <w:t>25</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6F3F8308"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2C0F5B">
        <w:rPr>
          <w:rFonts w:ascii="Tahoma" w:hAnsi="Tahoma" w:cs="Tahoma"/>
          <w:lang w:val="en-US"/>
        </w:rPr>
        <w:t xml:space="preserve">Lok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2830"/>
        <w:gridCol w:w="6917"/>
      </w:tblGrid>
      <w:tr w:rsidR="003E2B73" w:rsidRPr="00040065" w14:paraId="55DD2EA1" w14:textId="77777777" w:rsidTr="0025471D">
        <w:trPr>
          <w:trHeight w:val="4778"/>
        </w:trPr>
        <w:tc>
          <w:tcPr>
            <w:tcW w:w="2830" w:type="dxa"/>
          </w:tcPr>
          <w:p w14:paraId="5FDFC610" w14:textId="6F04AB79" w:rsidR="002C0F5B" w:rsidRPr="002C0F5B" w:rsidRDefault="003E2B73" w:rsidP="002C0F5B">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2C0F5B">
              <w:rPr>
                <w:rFonts w:ascii="Tahoma" w:hAnsi="Tahoma" w:cs="Tahoma"/>
                <w:i/>
                <w:iCs/>
              </w:rPr>
              <w:t>T</w:t>
            </w:r>
            <w:r w:rsidR="002C0F5B" w:rsidRPr="002C0F5B">
              <w:rPr>
                <w:rFonts w:ascii="Tahoma" w:hAnsi="Tahoma" w:cs="Tahoma"/>
                <w:i/>
                <w:iCs/>
              </w:rPr>
              <w:t>he current status of petroleum production and consumption in the country as compared to the last and</w:t>
            </w:r>
          </w:p>
          <w:p w14:paraId="4062B524" w14:textId="6D8A7C0E" w:rsidR="0010195B" w:rsidRPr="00040065" w:rsidRDefault="002C0F5B" w:rsidP="002C0F5B">
            <w:pPr>
              <w:ind w:right="34"/>
              <w:jc w:val="both"/>
              <w:rPr>
                <w:rFonts w:ascii="Tahoma" w:hAnsi="Tahoma" w:cs="Tahoma"/>
                <w:i/>
                <w:iCs/>
              </w:rPr>
            </w:pPr>
            <w:r w:rsidRPr="002C0F5B">
              <w:rPr>
                <w:rFonts w:ascii="Tahoma" w:hAnsi="Tahoma" w:cs="Tahoma"/>
                <w:i/>
                <w:iCs/>
              </w:rPr>
              <w:t>previous years</w:t>
            </w:r>
            <w:r>
              <w:rPr>
                <w:rFonts w:ascii="Tahoma" w:hAnsi="Tahoma" w:cs="Tahoma"/>
                <w:i/>
                <w:iCs/>
              </w:rPr>
              <w:t>;</w:t>
            </w:r>
          </w:p>
        </w:tc>
        <w:tc>
          <w:tcPr>
            <w:tcW w:w="6917"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FDDEA62" w14:textId="7529CEB7" w:rsidR="00CD6DC6" w:rsidRDefault="003C250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r w:rsidR="00D749C7">
              <w:rPr>
                <w:rFonts w:ascii="Tahoma" w:eastAsia="Times New Roman" w:hAnsi="Tahoma" w:cs="Tahoma"/>
                <w:kern w:val="2"/>
                <w14:ligatures w14:val="standardContextual"/>
              </w:rPr>
              <w:t>OIL’s domestic Crude oil and NG production and Sales are provided below:</w:t>
            </w:r>
          </w:p>
          <w:tbl>
            <w:tblPr>
              <w:tblStyle w:val="TableGrid"/>
              <w:tblW w:w="6304" w:type="dxa"/>
              <w:jc w:val="center"/>
              <w:tblLayout w:type="fixed"/>
              <w:tblLook w:val="04A0" w:firstRow="1" w:lastRow="0" w:firstColumn="1" w:lastColumn="0" w:noHBand="0" w:noVBand="1"/>
            </w:tblPr>
            <w:tblGrid>
              <w:gridCol w:w="1343"/>
              <w:gridCol w:w="992"/>
              <w:gridCol w:w="993"/>
              <w:gridCol w:w="992"/>
              <w:gridCol w:w="992"/>
              <w:gridCol w:w="992"/>
            </w:tblGrid>
            <w:tr w:rsidR="003D49D7" w:rsidRPr="00D749C7" w14:paraId="0FC51CDC" w14:textId="77777777" w:rsidTr="003D49D7">
              <w:trPr>
                <w:trHeight w:val="395"/>
                <w:jc w:val="center"/>
              </w:trPr>
              <w:tc>
                <w:tcPr>
                  <w:tcW w:w="1343" w:type="dxa"/>
                </w:tcPr>
                <w:p w14:paraId="7656BEA5" w14:textId="4D3602B7" w:rsidR="003D49D7" w:rsidRPr="00D749C7" w:rsidRDefault="003D49D7" w:rsidP="00D749C7">
                  <w:pPr>
                    <w:jc w:val="both"/>
                    <w:rPr>
                      <w:rFonts w:ascii="Tahoma" w:hAnsi="Tahoma" w:cs="Tahoma"/>
                      <w:sz w:val="20"/>
                      <w:szCs w:val="20"/>
                    </w:rPr>
                  </w:pPr>
                  <w:r>
                    <w:rPr>
                      <w:rFonts w:ascii="Tahoma" w:hAnsi="Tahoma" w:cs="Tahoma"/>
                      <w:sz w:val="20"/>
                      <w:szCs w:val="20"/>
                    </w:rPr>
                    <w:t>Production</w:t>
                  </w:r>
                </w:p>
              </w:tc>
              <w:tc>
                <w:tcPr>
                  <w:tcW w:w="992" w:type="dxa"/>
                </w:tcPr>
                <w:p w14:paraId="439C8D0A"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2020-21</w:t>
                  </w:r>
                </w:p>
              </w:tc>
              <w:tc>
                <w:tcPr>
                  <w:tcW w:w="993" w:type="dxa"/>
                </w:tcPr>
                <w:p w14:paraId="67DB8F53" w14:textId="524D5A8D" w:rsidR="003D49D7" w:rsidRPr="00D749C7" w:rsidRDefault="003D49D7" w:rsidP="00D749C7">
                  <w:pPr>
                    <w:jc w:val="both"/>
                    <w:rPr>
                      <w:rFonts w:ascii="Tahoma" w:hAnsi="Tahoma" w:cs="Tahoma"/>
                      <w:sz w:val="20"/>
                      <w:szCs w:val="20"/>
                    </w:rPr>
                  </w:pPr>
                  <w:r w:rsidRPr="00D749C7">
                    <w:rPr>
                      <w:rFonts w:ascii="Tahoma" w:hAnsi="Tahoma" w:cs="Tahoma"/>
                      <w:sz w:val="20"/>
                      <w:szCs w:val="20"/>
                    </w:rPr>
                    <w:t>2021-22</w:t>
                  </w:r>
                </w:p>
              </w:tc>
              <w:tc>
                <w:tcPr>
                  <w:tcW w:w="992" w:type="dxa"/>
                </w:tcPr>
                <w:p w14:paraId="6D16430F"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2022-23</w:t>
                  </w:r>
                </w:p>
              </w:tc>
              <w:tc>
                <w:tcPr>
                  <w:tcW w:w="992" w:type="dxa"/>
                </w:tcPr>
                <w:p w14:paraId="0A178379"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2023-24</w:t>
                  </w:r>
                </w:p>
              </w:tc>
              <w:tc>
                <w:tcPr>
                  <w:tcW w:w="992" w:type="dxa"/>
                </w:tcPr>
                <w:p w14:paraId="431B7786"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2024-25</w:t>
                  </w:r>
                </w:p>
              </w:tc>
            </w:tr>
            <w:tr w:rsidR="003D49D7" w:rsidRPr="00D749C7" w14:paraId="2F99C562" w14:textId="77777777" w:rsidTr="003D49D7">
              <w:trPr>
                <w:trHeight w:val="437"/>
                <w:jc w:val="center"/>
              </w:trPr>
              <w:tc>
                <w:tcPr>
                  <w:tcW w:w="1343" w:type="dxa"/>
                </w:tcPr>
                <w:p w14:paraId="1A4558A5" w14:textId="77777777" w:rsidR="003D49D7" w:rsidRDefault="003D49D7" w:rsidP="00D749C7">
                  <w:pPr>
                    <w:jc w:val="both"/>
                    <w:rPr>
                      <w:rFonts w:ascii="Tahoma" w:hAnsi="Tahoma" w:cs="Tahoma"/>
                      <w:sz w:val="20"/>
                      <w:szCs w:val="20"/>
                    </w:rPr>
                  </w:pPr>
                  <w:r w:rsidRPr="00D749C7">
                    <w:rPr>
                      <w:rFonts w:ascii="Tahoma" w:hAnsi="Tahoma" w:cs="Tahoma"/>
                      <w:sz w:val="20"/>
                      <w:szCs w:val="20"/>
                    </w:rPr>
                    <w:t>Crude oil</w:t>
                  </w:r>
                  <w:r>
                    <w:rPr>
                      <w:rFonts w:ascii="Tahoma" w:hAnsi="Tahoma" w:cs="Tahoma"/>
                      <w:sz w:val="20"/>
                      <w:szCs w:val="20"/>
                    </w:rPr>
                    <w:t xml:space="preserve"> </w:t>
                  </w:r>
                </w:p>
                <w:p w14:paraId="17F0DAD9" w14:textId="764D9B22" w:rsidR="003D49D7" w:rsidRPr="00D749C7" w:rsidRDefault="003D49D7" w:rsidP="00D749C7">
                  <w:pPr>
                    <w:jc w:val="both"/>
                    <w:rPr>
                      <w:rFonts w:ascii="Tahoma" w:hAnsi="Tahoma" w:cs="Tahoma"/>
                      <w:sz w:val="20"/>
                      <w:szCs w:val="20"/>
                    </w:rPr>
                  </w:pPr>
                  <w:r>
                    <w:rPr>
                      <w:rFonts w:ascii="Tahoma" w:hAnsi="Tahoma" w:cs="Tahoma"/>
                      <w:sz w:val="20"/>
                      <w:szCs w:val="20"/>
                    </w:rPr>
                    <w:t>(in MMT)</w:t>
                  </w:r>
                </w:p>
              </w:tc>
              <w:tc>
                <w:tcPr>
                  <w:tcW w:w="992" w:type="dxa"/>
                </w:tcPr>
                <w:p w14:paraId="74B500ED"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2.964</w:t>
                  </w:r>
                </w:p>
              </w:tc>
              <w:tc>
                <w:tcPr>
                  <w:tcW w:w="993" w:type="dxa"/>
                </w:tcPr>
                <w:p w14:paraId="5EF189EB"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3.010</w:t>
                  </w:r>
                </w:p>
              </w:tc>
              <w:tc>
                <w:tcPr>
                  <w:tcW w:w="992" w:type="dxa"/>
                </w:tcPr>
                <w:p w14:paraId="7344E618"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3.176</w:t>
                  </w:r>
                </w:p>
              </w:tc>
              <w:tc>
                <w:tcPr>
                  <w:tcW w:w="992" w:type="dxa"/>
                </w:tcPr>
                <w:p w14:paraId="353C0BDF"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3.359</w:t>
                  </w:r>
                </w:p>
              </w:tc>
              <w:tc>
                <w:tcPr>
                  <w:tcW w:w="992" w:type="dxa"/>
                </w:tcPr>
                <w:p w14:paraId="5BA04C3E"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3.458</w:t>
                  </w:r>
                </w:p>
              </w:tc>
            </w:tr>
            <w:tr w:rsidR="003D49D7" w:rsidRPr="00D749C7" w14:paraId="225132BD" w14:textId="77777777" w:rsidTr="003D49D7">
              <w:trPr>
                <w:trHeight w:val="575"/>
                <w:jc w:val="center"/>
              </w:trPr>
              <w:tc>
                <w:tcPr>
                  <w:tcW w:w="1343" w:type="dxa"/>
                </w:tcPr>
                <w:p w14:paraId="343F9A8A" w14:textId="77777777" w:rsidR="003D49D7" w:rsidRDefault="003D49D7" w:rsidP="00D749C7">
                  <w:pPr>
                    <w:jc w:val="both"/>
                    <w:rPr>
                      <w:rFonts w:ascii="Tahoma" w:hAnsi="Tahoma" w:cs="Tahoma"/>
                      <w:sz w:val="20"/>
                      <w:szCs w:val="20"/>
                    </w:rPr>
                  </w:pPr>
                  <w:r w:rsidRPr="00D749C7">
                    <w:rPr>
                      <w:rFonts w:ascii="Tahoma" w:hAnsi="Tahoma" w:cs="Tahoma"/>
                      <w:sz w:val="20"/>
                      <w:szCs w:val="20"/>
                    </w:rPr>
                    <w:t>NG</w:t>
                  </w:r>
                </w:p>
                <w:p w14:paraId="393618CB" w14:textId="7B874E75" w:rsidR="003D49D7" w:rsidRPr="00D749C7" w:rsidRDefault="003D49D7" w:rsidP="00D749C7">
                  <w:pPr>
                    <w:jc w:val="both"/>
                    <w:rPr>
                      <w:rFonts w:ascii="Tahoma" w:hAnsi="Tahoma" w:cs="Tahoma"/>
                      <w:sz w:val="20"/>
                      <w:szCs w:val="20"/>
                    </w:rPr>
                  </w:pPr>
                  <w:r>
                    <w:rPr>
                      <w:rFonts w:ascii="Tahoma" w:hAnsi="Tahoma" w:cs="Tahoma"/>
                      <w:sz w:val="20"/>
                      <w:szCs w:val="20"/>
                    </w:rPr>
                    <w:t xml:space="preserve">(in </w:t>
                  </w:r>
                  <w:proofErr w:type="spellStart"/>
                  <w:r>
                    <w:rPr>
                      <w:rFonts w:ascii="Tahoma" w:hAnsi="Tahoma" w:cs="Tahoma"/>
                      <w:sz w:val="20"/>
                      <w:szCs w:val="20"/>
                    </w:rPr>
                    <w:t>mmscm</w:t>
                  </w:r>
                  <w:proofErr w:type="spellEnd"/>
                  <w:r>
                    <w:rPr>
                      <w:rFonts w:ascii="Tahoma" w:hAnsi="Tahoma" w:cs="Tahoma"/>
                      <w:sz w:val="20"/>
                      <w:szCs w:val="20"/>
                    </w:rPr>
                    <w:t>)</w:t>
                  </w:r>
                  <w:r w:rsidRPr="00D749C7">
                    <w:rPr>
                      <w:rFonts w:ascii="Tahoma" w:hAnsi="Tahoma" w:cs="Tahoma"/>
                      <w:sz w:val="20"/>
                      <w:szCs w:val="20"/>
                    </w:rPr>
                    <w:t xml:space="preserve"> </w:t>
                  </w:r>
                </w:p>
              </w:tc>
              <w:tc>
                <w:tcPr>
                  <w:tcW w:w="992" w:type="dxa"/>
                </w:tcPr>
                <w:p w14:paraId="2816A301"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2.642</w:t>
                  </w:r>
                </w:p>
              </w:tc>
              <w:tc>
                <w:tcPr>
                  <w:tcW w:w="993" w:type="dxa"/>
                </w:tcPr>
                <w:p w14:paraId="0778236D"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3.045</w:t>
                  </w:r>
                </w:p>
              </w:tc>
              <w:tc>
                <w:tcPr>
                  <w:tcW w:w="992" w:type="dxa"/>
                </w:tcPr>
                <w:p w14:paraId="26F3B9B5"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3.180</w:t>
                  </w:r>
                </w:p>
              </w:tc>
              <w:tc>
                <w:tcPr>
                  <w:tcW w:w="992" w:type="dxa"/>
                </w:tcPr>
                <w:p w14:paraId="6F281590"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3.182</w:t>
                  </w:r>
                </w:p>
              </w:tc>
              <w:tc>
                <w:tcPr>
                  <w:tcW w:w="992" w:type="dxa"/>
                </w:tcPr>
                <w:p w14:paraId="6FD03A15" w14:textId="77777777" w:rsidR="003D49D7" w:rsidRPr="00D749C7" w:rsidRDefault="003D49D7" w:rsidP="00D749C7">
                  <w:pPr>
                    <w:jc w:val="both"/>
                    <w:rPr>
                      <w:rFonts w:ascii="Tahoma" w:hAnsi="Tahoma" w:cs="Tahoma"/>
                      <w:sz w:val="20"/>
                      <w:szCs w:val="20"/>
                    </w:rPr>
                  </w:pPr>
                  <w:r w:rsidRPr="00D749C7">
                    <w:rPr>
                      <w:rFonts w:ascii="Tahoma" w:hAnsi="Tahoma" w:cs="Tahoma"/>
                      <w:sz w:val="20"/>
                      <w:szCs w:val="20"/>
                    </w:rPr>
                    <w:t>3.252</w:t>
                  </w:r>
                </w:p>
              </w:tc>
            </w:tr>
          </w:tbl>
          <w:p w14:paraId="056B0977" w14:textId="77777777" w:rsidR="00D749C7" w:rsidRDefault="00D749C7" w:rsidP="00C41083">
            <w:pPr>
              <w:spacing w:after="120"/>
              <w:jc w:val="both"/>
              <w:rPr>
                <w:rFonts w:ascii="Tahoma" w:eastAsia="Times New Roman" w:hAnsi="Tahoma" w:cs="Tahoma"/>
                <w:kern w:val="2"/>
                <w14:ligatures w14:val="standardContextual"/>
              </w:rPr>
            </w:pPr>
          </w:p>
          <w:tbl>
            <w:tblPr>
              <w:tblStyle w:val="TableGrid"/>
              <w:tblW w:w="6304" w:type="dxa"/>
              <w:jc w:val="center"/>
              <w:tblLayout w:type="fixed"/>
              <w:tblLook w:val="04A0" w:firstRow="1" w:lastRow="0" w:firstColumn="1" w:lastColumn="0" w:noHBand="0" w:noVBand="1"/>
            </w:tblPr>
            <w:tblGrid>
              <w:gridCol w:w="1343"/>
              <w:gridCol w:w="992"/>
              <w:gridCol w:w="993"/>
              <w:gridCol w:w="992"/>
              <w:gridCol w:w="992"/>
              <w:gridCol w:w="992"/>
            </w:tblGrid>
            <w:tr w:rsidR="003D49D7" w:rsidRPr="00D749C7" w14:paraId="252E627F" w14:textId="77777777" w:rsidTr="00FC60B2">
              <w:trPr>
                <w:trHeight w:val="395"/>
                <w:jc w:val="center"/>
              </w:trPr>
              <w:tc>
                <w:tcPr>
                  <w:tcW w:w="1343" w:type="dxa"/>
                </w:tcPr>
                <w:p w14:paraId="75682F21" w14:textId="1FF95E24" w:rsidR="003D49D7" w:rsidRPr="00D749C7" w:rsidRDefault="003D49D7" w:rsidP="003D49D7">
                  <w:pPr>
                    <w:jc w:val="both"/>
                    <w:rPr>
                      <w:rFonts w:ascii="Tahoma" w:hAnsi="Tahoma" w:cs="Tahoma"/>
                      <w:sz w:val="20"/>
                      <w:szCs w:val="20"/>
                    </w:rPr>
                  </w:pPr>
                  <w:r>
                    <w:rPr>
                      <w:rFonts w:ascii="Tahoma" w:hAnsi="Tahoma" w:cs="Tahoma"/>
                      <w:sz w:val="20"/>
                      <w:szCs w:val="20"/>
                    </w:rPr>
                    <w:t>Sales</w:t>
                  </w:r>
                </w:p>
              </w:tc>
              <w:tc>
                <w:tcPr>
                  <w:tcW w:w="992" w:type="dxa"/>
                </w:tcPr>
                <w:p w14:paraId="38E4FB60" w14:textId="77777777" w:rsidR="003D49D7" w:rsidRPr="00D749C7" w:rsidRDefault="003D49D7" w:rsidP="003D49D7">
                  <w:pPr>
                    <w:jc w:val="both"/>
                    <w:rPr>
                      <w:rFonts w:ascii="Tahoma" w:hAnsi="Tahoma" w:cs="Tahoma"/>
                      <w:sz w:val="20"/>
                      <w:szCs w:val="20"/>
                    </w:rPr>
                  </w:pPr>
                  <w:r w:rsidRPr="00D749C7">
                    <w:rPr>
                      <w:rFonts w:ascii="Tahoma" w:hAnsi="Tahoma" w:cs="Tahoma"/>
                      <w:sz w:val="20"/>
                      <w:szCs w:val="20"/>
                    </w:rPr>
                    <w:t>2020-21</w:t>
                  </w:r>
                </w:p>
              </w:tc>
              <w:tc>
                <w:tcPr>
                  <w:tcW w:w="993" w:type="dxa"/>
                </w:tcPr>
                <w:p w14:paraId="438C6B6A" w14:textId="77777777" w:rsidR="003D49D7" w:rsidRPr="00D749C7" w:rsidRDefault="003D49D7" w:rsidP="003D49D7">
                  <w:pPr>
                    <w:jc w:val="both"/>
                    <w:rPr>
                      <w:rFonts w:ascii="Tahoma" w:hAnsi="Tahoma" w:cs="Tahoma"/>
                      <w:sz w:val="20"/>
                      <w:szCs w:val="20"/>
                    </w:rPr>
                  </w:pPr>
                  <w:r w:rsidRPr="00D749C7">
                    <w:rPr>
                      <w:rFonts w:ascii="Tahoma" w:hAnsi="Tahoma" w:cs="Tahoma"/>
                      <w:sz w:val="20"/>
                      <w:szCs w:val="20"/>
                    </w:rPr>
                    <w:t>2021-22</w:t>
                  </w:r>
                </w:p>
              </w:tc>
              <w:tc>
                <w:tcPr>
                  <w:tcW w:w="992" w:type="dxa"/>
                </w:tcPr>
                <w:p w14:paraId="7D019DAB" w14:textId="77777777" w:rsidR="003D49D7" w:rsidRPr="00D749C7" w:rsidRDefault="003D49D7" w:rsidP="003D49D7">
                  <w:pPr>
                    <w:jc w:val="both"/>
                    <w:rPr>
                      <w:rFonts w:ascii="Tahoma" w:hAnsi="Tahoma" w:cs="Tahoma"/>
                      <w:sz w:val="20"/>
                      <w:szCs w:val="20"/>
                    </w:rPr>
                  </w:pPr>
                  <w:r w:rsidRPr="00D749C7">
                    <w:rPr>
                      <w:rFonts w:ascii="Tahoma" w:hAnsi="Tahoma" w:cs="Tahoma"/>
                      <w:sz w:val="20"/>
                      <w:szCs w:val="20"/>
                    </w:rPr>
                    <w:t>2022-23</w:t>
                  </w:r>
                </w:p>
              </w:tc>
              <w:tc>
                <w:tcPr>
                  <w:tcW w:w="992" w:type="dxa"/>
                </w:tcPr>
                <w:p w14:paraId="420A92FF" w14:textId="77777777" w:rsidR="003D49D7" w:rsidRPr="00D749C7" w:rsidRDefault="003D49D7" w:rsidP="003D49D7">
                  <w:pPr>
                    <w:jc w:val="both"/>
                    <w:rPr>
                      <w:rFonts w:ascii="Tahoma" w:hAnsi="Tahoma" w:cs="Tahoma"/>
                      <w:sz w:val="20"/>
                      <w:szCs w:val="20"/>
                    </w:rPr>
                  </w:pPr>
                  <w:r w:rsidRPr="00D749C7">
                    <w:rPr>
                      <w:rFonts w:ascii="Tahoma" w:hAnsi="Tahoma" w:cs="Tahoma"/>
                      <w:sz w:val="20"/>
                      <w:szCs w:val="20"/>
                    </w:rPr>
                    <w:t>2023-24</w:t>
                  </w:r>
                </w:p>
              </w:tc>
              <w:tc>
                <w:tcPr>
                  <w:tcW w:w="992" w:type="dxa"/>
                </w:tcPr>
                <w:p w14:paraId="2AB60D71" w14:textId="77777777" w:rsidR="003D49D7" w:rsidRPr="00D749C7" w:rsidRDefault="003D49D7" w:rsidP="003D49D7">
                  <w:pPr>
                    <w:jc w:val="both"/>
                    <w:rPr>
                      <w:rFonts w:ascii="Tahoma" w:hAnsi="Tahoma" w:cs="Tahoma"/>
                      <w:sz w:val="20"/>
                      <w:szCs w:val="20"/>
                    </w:rPr>
                  </w:pPr>
                  <w:r w:rsidRPr="00D749C7">
                    <w:rPr>
                      <w:rFonts w:ascii="Tahoma" w:hAnsi="Tahoma" w:cs="Tahoma"/>
                      <w:sz w:val="20"/>
                      <w:szCs w:val="20"/>
                    </w:rPr>
                    <w:t>2024-25</w:t>
                  </w:r>
                </w:p>
              </w:tc>
            </w:tr>
            <w:tr w:rsidR="00F55FC5" w:rsidRPr="00D749C7" w14:paraId="02E73D57" w14:textId="77777777" w:rsidTr="00FC60B2">
              <w:trPr>
                <w:trHeight w:val="437"/>
                <w:jc w:val="center"/>
              </w:trPr>
              <w:tc>
                <w:tcPr>
                  <w:tcW w:w="1343" w:type="dxa"/>
                </w:tcPr>
                <w:p w14:paraId="7F856FAF" w14:textId="77777777" w:rsidR="00F55FC5" w:rsidRDefault="00F55FC5" w:rsidP="00F55FC5">
                  <w:pPr>
                    <w:jc w:val="both"/>
                    <w:rPr>
                      <w:rFonts w:ascii="Tahoma" w:hAnsi="Tahoma" w:cs="Tahoma"/>
                      <w:sz w:val="20"/>
                      <w:szCs w:val="20"/>
                    </w:rPr>
                  </w:pPr>
                  <w:r w:rsidRPr="00D749C7">
                    <w:rPr>
                      <w:rFonts w:ascii="Tahoma" w:hAnsi="Tahoma" w:cs="Tahoma"/>
                      <w:sz w:val="20"/>
                      <w:szCs w:val="20"/>
                    </w:rPr>
                    <w:t>Crude oil</w:t>
                  </w:r>
                  <w:r>
                    <w:rPr>
                      <w:rFonts w:ascii="Tahoma" w:hAnsi="Tahoma" w:cs="Tahoma"/>
                      <w:sz w:val="20"/>
                      <w:szCs w:val="20"/>
                    </w:rPr>
                    <w:t xml:space="preserve"> </w:t>
                  </w:r>
                </w:p>
                <w:p w14:paraId="3D1A8CB4" w14:textId="77777777" w:rsidR="00F55FC5" w:rsidRPr="00D749C7" w:rsidRDefault="00F55FC5" w:rsidP="00F55FC5">
                  <w:pPr>
                    <w:jc w:val="both"/>
                    <w:rPr>
                      <w:rFonts w:ascii="Tahoma" w:hAnsi="Tahoma" w:cs="Tahoma"/>
                      <w:sz w:val="20"/>
                      <w:szCs w:val="20"/>
                    </w:rPr>
                  </w:pPr>
                  <w:r>
                    <w:rPr>
                      <w:rFonts w:ascii="Tahoma" w:hAnsi="Tahoma" w:cs="Tahoma"/>
                      <w:sz w:val="20"/>
                      <w:szCs w:val="20"/>
                    </w:rPr>
                    <w:t>(in MMT)</w:t>
                  </w:r>
                </w:p>
              </w:tc>
              <w:tc>
                <w:tcPr>
                  <w:tcW w:w="992" w:type="dxa"/>
                </w:tcPr>
                <w:p w14:paraId="3E94A03F" w14:textId="4EAC9DD0" w:rsidR="00F55FC5" w:rsidRPr="00D749C7" w:rsidRDefault="00F55FC5" w:rsidP="00F55FC5">
                  <w:pPr>
                    <w:jc w:val="both"/>
                    <w:rPr>
                      <w:rFonts w:ascii="Tahoma" w:hAnsi="Tahoma" w:cs="Tahoma"/>
                      <w:sz w:val="20"/>
                      <w:szCs w:val="20"/>
                    </w:rPr>
                  </w:pPr>
                  <w:r w:rsidRPr="0080392D">
                    <w:t>2.872</w:t>
                  </w:r>
                </w:p>
              </w:tc>
              <w:tc>
                <w:tcPr>
                  <w:tcW w:w="993" w:type="dxa"/>
                </w:tcPr>
                <w:p w14:paraId="66D455F8" w14:textId="4F2F0F3A" w:rsidR="00F55FC5" w:rsidRPr="00D749C7" w:rsidRDefault="00F55FC5" w:rsidP="00F55FC5">
                  <w:pPr>
                    <w:jc w:val="both"/>
                    <w:rPr>
                      <w:rFonts w:ascii="Tahoma" w:hAnsi="Tahoma" w:cs="Tahoma"/>
                      <w:sz w:val="20"/>
                      <w:szCs w:val="20"/>
                    </w:rPr>
                  </w:pPr>
                  <w:r w:rsidRPr="0080392D">
                    <w:t>2.911</w:t>
                  </w:r>
                </w:p>
              </w:tc>
              <w:tc>
                <w:tcPr>
                  <w:tcW w:w="992" w:type="dxa"/>
                </w:tcPr>
                <w:p w14:paraId="7AF2F710" w14:textId="5B67F5AA" w:rsidR="00F55FC5" w:rsidRPr="00D749C7" w:rsidRDefault="00F55FC5" w:rsidP="00F55FC5">
                  <w:pPr>
                    <w:jc w:val="both"/>
                    <w:rPr>
                      <w:rFonts w:ascii="Tahoma" w:hAnsi="Tahoma" w:cs="Tahoma"/>
                      <w:sz w:val="20"/>
                      <w:szCs w:val="20"/>
                    </w:rPr>
                  </w:pPr>
                  <w:r w:rsidRPr="0080392D">
                    <w:t>3.067</w:t>
                  </w:r>
                </w:p>
              </w:tc>
              <w:tc>
                <w:tcPr>
                  <w:tcW w:w="992" w:type="dxa"/>
                </w:tcPr>
                <w:p w14:paraId="55FD1733" w14:textId="3E48738B" w:rsidR="00F55FC5" w:rsidRPr="00D749C7" w:rsidRDefault="00F55FC5" w:rsidP="00F55FC5">
                  <w:pPr>
                    <w:jc w:val="both"/>
                    <w:rPr>
                      <w:rFonts w:ascii="Tahoma" w:hAnsi="Tahoma" w:cs="Tahoma"/>
                      <w:sz w:val="20"/>
                      <w:szCs w:val="20"/>
                    </w:rPr>
                  </w:pPr>
                  <w:r w:rsidRPr="0080392D">
                    <w:t>3.282</w:t>
                  </w:r>
                </w:p>
              </w:tc>
              <w:tc>
                <w:tcPr>
                  <w:tcW w:w="992" w:type="dxa"/>
                </w:tcPr>
                <w:p w14:paraId="696FD910" w14:textId="7C856DD7" w:rsidR="00F55FC5" w:rsidRPr="00D749C7" w:rsidRDefault="00F55FC5" w:rsidP="00F55FC5">
                  <w:pPr>
                    <w:jc w:val="both"/>
                    <w:rPr>
                      <w:rFonts w:ascii="Tahoma" w:hAnsi="Tahoma" w:cs="Tahoma"/>
                      <w:sz w:val="20"/>
                      <w:szCs w:val="20"/>
                    </w:rPr>
                  </w:pPr>
                  <w:r w:rsidRPr="0080392D">
                    <w:t>3.340</w:t>
                  </w:r>
                </w:p>
              </w:tc>
            </w:tr>
            <w:tr w:rsidR="00E90805" w:rsidRPr="00D749C7" w14:paraId="69EE94DB" w14:textId="77777777" w:rsidTr="00FC60B2">
              <w:trPr>
                <w:trHeight w:val="575"/>
                <w:jc w:val="center"/>
              </w:trPr>
              <w:tc>
                <w:tcPr>
                  <w:tcW w:w="1343" w:type="dxa"/>
                </w:tcPr>
                <w:p w14:paraId="7C28F61D" w14:textId="77777777" w:rsidR="00E90805" w:rsidRDefault="00E90805" w:rsidP="00E90805">
                  <w:pPr>
                    <w:jc w:val="both"/>
                    <w:rPr>
                      <w:rFonts w:ascii="Tahoma" w:hAnsi="Tahoma" w:cs="Tahoma"/>
                      <w:sz w:val="20"/>
                      <w:szCs w:val="20"/>
                    </w:rPr>
                  </w:pPr>
                  <w:r w:rsidRPr="00D749C7">
                    <w:rPr>
                      <w:rFonts w:ascii="Tahoma" w:hAnsi="Tahoma" w:cs="Tahoma"/>
                      <w:sz w:val="20"/>
                      <w:szCs w:val="20"/>
                    </w:rPr>
                    <w:t>NG</w:t>
                  </w:r>
                </w:p>
                <w:p w14:paraId="4A76A9A1" w14:textId="77777777" w:rsidR="00E90805" w:rsidRPr="00D749C7" w:rsidRDefault="00E90805" w:rsidP="00E90805">
                  <w:pPr>
                    <w:jc w:val="both"/>
                    <w:rPr>
                      <w:rFonts w:ascii="Tahoma" w:hAnsi="Tahoma" w:cs="Tahoma"/>
                      <w:sz w:val="20"/>
                      <w:szCs w:val="20"/>
                    </w:rPr>
                  </w:pPr>
                  <w:r>
                    <w:rPr>
                      <w:rFonts w:ascii="Tahoma" w:hAnsi="Tahoma" w:cs="Tahoma"/>
                      <w:sz w:val="20"/>
                      <w:szCs w:val="20"/>
                    </w:rPr>
                    <w:t xml:space="preserve">(in </w:t>
                  </w:r>
                  <w:proofErr w:type="spellStart"/>
                  <w:r>
                    <w:rPr>
                      <w:rFonts w:ascii="Tahoma" w:hAnsi="Tahoma" w:cs="Tahoma"/>
                      <w:sz w:val="20"/>
                      <w:szCs w:val="20"/>
                    </w:rPr>
                    <w:t>mmscm</w:t>
                  </w:r>
                  <w:proofErr w:type="spellEnd"/>
                  <w:r>
                    <w:rPr>
                      <w:rFonts w:ascii="Tahoma" w:hAnsi="Tahoma" w:cs="Tahoma"/>
                      <w:sz w:val="20"/>
                      <w:szCs w:val="20"/>
                    </w:rPr>
                    <w:t>)</w:t>
                  </w:r>
                  <w:r w:rsidRPr="00D749C7">
                    <w:rPr>
                      <w:rFonts w:ascii="Tahoma" w:hAnsi="Tahoma" w:cs="Tahoma"/>
                      <w:sz w:val="20"/>
                      <w:szCs w:val="20"/>
                    </w:rPr>
                    <w:t xml:space="preserve"> </w:t>
                  </w:r>
                </w:p>
              </w:tc>
              <w:tc>
                <w:tcPr>
                  <w:tcW w:w="992" w:type="dxa"/>
                </w:tcPr>
                <w:p w14:paraId="4556500B" w14:textId="03D3890B" w:rsidR="00E90805" w:rsidRPr="00D749C7" w:rsidRDefault="00E90805" w:rsidP="00E90805">
                  <w:pPr>
                    <w:jc w:val="both"/>
                    <w:rPr>
                      <w:rFonts w:ascii="Tahoma" w:hAnsi="Tahoma" w:cs="Tahoma"/>
                      <w:sz w:val="20"/>
                      <w:szCs w:val="20"/>
                    </w:rPr>
                  </w:pPr>
                  <w:r w:rsidRPr="00DF514A">
                    <w:t>2205</w:t>
                  </w:r>
                </w:p>
              </w:tc>
              <w:tc>
                <w:tcPr>
                  <w:tcW w:w="993" w:type="dxa"/>
                </w:tcPr>
                <w:p w14:paraId="1B498593" w14:textId="653D2C1B" w:rsidR="00E90805" w:rsidRPr="00D749C7" w:rsidRDefault="00E90805" w:rsidP="00E90805">
                  <w:pPr>
                    <w:jc w:val="both"/>
                    <w:rPr>
                      <w:rFonts w:ascii="Tahoma" w:hAnsi="Tahoma" w:cs="Tahoma"/>
                      <w:sz w:val="20"/>
                      <w:szCs w:val="20"/>
                    </w:rPr>
                  </w:pPr>
                  <w:r w:rsidRPr="00DF514A">
                    <w:t>2530</w:t>
                  </w:r>
                </w:p>
              </w:tc>
              <w:tc>
                <w:tcPr>
                  <w:tcW w:w="992" w:type="dxa"/>
                </w:tcPr>
                <w:p w14:paraId="6E960821" w14:textId="76D20217" w:rsidR="00E90805" w:rsidRPr="00D749C7" w:rsidRDefault="00E90805" w:rsidP="00E90805">
                  <w:pPr>
                    <w:jc w:val="both"/>
                    <w:rPr>
                      <w:rFonts w:ascii="Tahoma" w:hAnsi="Tahoma" w:cs="Tahoma"/>
                      <w:sz w:val="20"/>
                      <w:szCs w:val="20"/>
                    </w:rPr>
                  </w:pPr>
                  <w:r w:rsidRPr="00DF514A">
                    <w:t>2458</w:t>
                  </w:r>
                </w:p>
              </w:tc>
              <w:tc>
                <w:tcPr>
                  <w:tcW w:w="992" w:type="dxa"/>
                </w:tcPr>
                <w:p w14:paraId="0CC2CEE1" w14:textId="71A716FA" w:rsidR="00E90805" w:rsidRPr="00D749C7" w:rsidRDefault="00E90805" w:rsidP="00E90805">
                  <w:pPr>
                    <w:jc w:val="both"/>
                    <w:rPr>
                      <w:rFonts w:ascii="Tahoma" w:hAnsi="Tahoma" w:cs="Tahoma"/>
                      <w:sz w:val="20"/>
                      <w:szCs w:val="20"/>
                    </w:rPr>
                  </w:pPr>
                  <w:r w:rsidRPr="00DF514A">
                    <w:t>2484</w:t>
                  </w:r>
                </w:p>
              </w:tc>
              <w:tc>
                <w:tcPr>
                  <w:tcW w:w="992" w:type="dxa"/>
                </w:tcPr>
                <w:p w14:paraId="28874F01" w14:textId="322960F1" w:rsidR="00E90805" w:rsidRPr="00D749C7" w:rsidRDefault="00E90805" w:rsidP="00E90805">
                  <w:pPr>
                    <w:jc w:val="both"/>
                    <w:rPr>
                      <w:rFonts w:ascii="Tahoma" w:hAnsi="Tahoma" w:cs="Tahoma"/>
                      <w:sz w:val="20"/>
                      <w:szCs w:val="20"/>
                    </w:rPr>
                  </w:pPr>
                  <w:r w:rsidRPr="00DF514A">
                    <w:t>2658</w:t>
                  </w:r>
                </w:p>
              </w:tc>
            </w:tr>
          </w:tbl>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926B9F" w:rsidRPr="00040065" w14:paraId="65648DF5" w14:textId="77777777" w:rsidTr="00FD3B83">
        <w:trPr>
          <w:trHeight w:val="1230"/>
        </w:trPr>
        <w:tc>
          <w:tcPr>
            <w:tcW w:w="2830" w:type="dxa"/>
          </w:tcPr>
          <w:p w14:paraId="01947609" w14:textId="6FFDCAB1" w:rsidR="00926B9F" w:rsidRPr="00040065" w:rsidRDefault="00926B9F" w:rsidP="002C0F5B">
            <w:pPr>
              <w:ind w:right="34"/>
              <w:jc w:val="both"/>
              <w:rPr>
                <w:rFonts w:ascii="Tahoma" w:eastAsia="Times New Roman" w:hAnsi="Tahoma" w:cs="Tahoma"/>
                <w:i/>
                <w:color w:val="000000"/>
              </w:rPr>
            </w:pPr>
            <w:r w:rsidRPr="00040065">
              <w:rPr>
                <w:rFonts w:ascii="Tahoma" w:hAnsi="Tahoma" w:cs="Tahoma"/>
                <w:i/>
                <w:iCs/>
              </w:rPr>
              <w:t xml:space="preserve">Q.(b) </w:t>
            </w:r>
            <w:r>
              <w:rPr>
                <w:rFonts w:ascii="Tahoma" w:hAnsi="Tahoma" w:cs="Tahoma"/>
                <w:i/>
                <w:iCs/>
              </w:rPr>
              <w:t>W</w:t>
            </w:r>
            <w:r w:rsidRPr="002C0F5B">
              <w:rPr>
                <w:rFonts w:ascii="Tahoma" w:hAnsi="Tahoma" w:cs="Tahoma"/>
                <w:i/>
                <w:iCs/>
              </w:rPr>
              <w:t>hether the Government would provide the updated information regarding the pricing mechanism of</w:t>
            </w:r>
            <w:r>
              <w:rPr>
                <w:rFonts w:ascii="Tahoma" w:hAnsi="Tahoma" w:cs="Tahoma"/>
                <w:i/>
                <w:iCs/>
              </w:rPr>
              <w:t xml:space="preserve"> </w:t>
            </w:r>
            <w:r w:rsidRPr="002C0F5B">
              <w:rPr>
                <w:rFonts w:ascii="Tahoma" w:hAnsi="Tahoma" w:cs="Tahoma"/>
                <w:i/>
                <w:iCs/>
              </w:rPr>
              <w:t>petroleum products and its impact on consumers, if so, the details thereof;</w:t>
            </w:r>
          </w:p>
        </w:tc>
        <w:tc>
          <w:tcPr>
            <w:tcW w:w="6917" w:type="dxa"/>
            <w:vMerge w:val="restart"/>
          </w:tcPr>
          <w:p w14:paraId="7EED3429" w14:textId="77777777" w:rsidR="00926B9F" w:rsidRPr="00160181" w:rsidRDefault="00926B9F" w:rsidP="00DF02B5">
            <w:pPr>
              <w:spacing w:after="120"/>
              <w:jc w:val="both"/>
              <w:rPr>
                <w:rFonts w:ascii="Tahoma" w:eastAsia="Times New Roman" w:hAnsi="Tahoma" w:cs="Tahoma"/>
                <w:bCs/>
                <w:kern w:val="2"/>
                <w14:ligatures w14:val="standardContextual"/>
              </w:rPr>
            </w:pPr>
            <w:r w:rsidRPr="00160181">
              <w:rPr>
                <w:rFonts w:ascii="Tahoma" w:hAnsi="Tahoma" w:cs="Tahoma"/>
                <w:bCs/>
                <w:lang w:val="en-US"/>
              </w:rPr>
              <w:t xml:space="preserve">Answer to Q(b): </w:t>
            </w:r>
            <w:proofErr w:type="spellStart"/>
            <w:r w:rsidRPr="00160181">
              <w:rPr>
                <w:rFonts w:ascii="Tahoma" w:eastAsia="Times New Roman" w:hAnsi="Tahoma" w:cs="Tahoma"/>
                <w:bCs/>
                <w:kern w:val="2"/>
                <w14:ligatures w14:val="standardContextual"/>
              </w:rPr>
              <w:t>MoPNG</w:t>
            </w:r>
            <w:proofErr w:type="spellEnd"/>
            <w:r w:rsidRPr="00160181">
              <w:rPr>
                <w:rFonts w:ascii="Tahoma" w:eastAsia="Times New Roman" w:hAnsi="Tahoma" w:cs="Tahoma"/>
                <w:bCs/>
                <w:kern w:val="2"/>
                <w14:ligatures w14:val="standardContextual"/>
              </w:rPr>
              <w:t xml:space="preserve"> may reply suitably.</w:t>
            </w:r>
          </w:p>
          <w:p w14:paraId="46A5E873"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Crude Oil Pricing</w:t>
            </w:r>
          </w:p>
          <w:p w14:paraId="65D35AC4"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In case of Oil India Limited, the crude oil pricing is presently guided by the methodology suggested by M/s Purvin &amp; Gertz, Inc. a consultant firm engaged by Petroleum Planning and Analysis Cell (PPAC), India to determine a fair pricing mechanism for Assam crudes.  MOP&amp;NG vide letter no. P-20012/11/2006PP dated 01.05.2009 </w:t>
            </w:r>
            <w:r w:rsidRPr="00160181">
              <w:rPr>
                <w:rFonts w:ascii="Tahoma" w:eastAsia="Times New Roman" w:hAnsi="Tahoma" w:cs="Tahoma"/>
                <w:bCs/>
                <w:kern w:val="2"/>
                <w14:ligatures w14:val="standardContextual"/>
              </w:rPr>
              <w:lastRenderedPageBreak/>
              <w:t>advised North - East Oil Companies for implementation of this report w.e.f. 01.04.2008.</w:t>
            </w:r>
          </w:p>
          <w:p w14:paraId="784E0CFB"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Crude calculation is done for three delivery points, i.e., </w:t>
            </w:r>
            <w:proofErr w:type="spellStart"/>
            <w:r w:rsidRPr="00160181">
              <w:rPr>
                <w:rFonts w:ascii="Tahoma" w:eastAsia="Times New Roman" w:hAnsi="Tahoma" w:cs="Tahoma"/>
                <w:bCs/>
                <w:kern w:val="2"/>
                <w14:ligatures w14:val="standardContextual"/>
              </w:rPr>
              <w:t>Digboi</w:t>
            </w:r>
            <w:proofErr w:type="spellEnd"/>
            <w:r w:rsidRPr="00160181">
              <w:rPr>
                <w:rFonts w:ascii="Tahoma" w:eastAsia="Times New Roman" w:hAnsi="Tahoma" w:cs="Tahoma"/>
                <w:bCs/>
                <w:kern w:val="2"/>
                <w14:ligatures w14:val="standardContextual"/>
              </w:rPr>
              <w:t xml:space="preserve">, </w:t>
            </w:r>
            <w:proofErr w:type="spellStart"/>
            <w:r w:rsidRPr="00160181">
              <w:rPr>
                <w:rFonts w:ascii="Tahoma" w:eastAsia="Times New Roman" w:hAnsi="Tahoma" w:cs="Tahoma"/>
                <w:bCs/>
                <w:kern w:val="2"/>
                <w14:ligatures w14:val="standardContextual"/>
              </w:rPr>
              <w:t>Naharkatiya</w:t>
            </w:r>
            <w:proofErr w:type="spellEnd"/>
            <w:r w:rsidRPr="00160181">
              <w:rPr>
                <w:rFonts w:ascii="Tahoma" w:eastAsia="Times New Roman" w:hAnsi="Tahoma" w:cs="Tahoma"/>
                <w:bCs/>
                <w:kern w:val="2"/>
                <w14:ligatures w14:val="standardContextual"/>
              </w:rPr>
              <w:t xml:space="preserve"> and Moran from which crude oil is being supplied to the North East Refineries.  </w:t>
            </w:r>
          </w:p>
          <w:p w14:paraId="6554FC15"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These three points are benchmarked with few internationally traded crude </w:t>
            </w:r>
            <w:proofErr w:type="gramStart"/>
            <w:r w:rsidRPr="00160181">
              <w:rPr>
                <w:rFonts w:ascii="Tahoma" w:eastAsia="Times New Roman" w:hAnsi="Tahoma" w:cs="Tahoma"/>
                <w:bCs/>
                <w:kern w:val="2"/>
                <w14:ligatures w14:val="standardContextual"/>
              </w:rPr>
              <w:t>oil</w:t>
            </w:r>
            <w:proofErr w:type="gramEnd"/>
            <w:r w:rsidRPr="00160181">
              <w:rPr>
                <w:rFonts w:ascii="Tahoma" w:eastAsia="Times New Roman" w:hAnsi="Tahoma" w:cs="Tahoma"/>
                <w:bCs/>
                <w:kern w:val="2"/>
                <w14:ligatures w14:val="standardContextual"/>
              </w:rPr>
              <w:t xml:space="preserve"> like </w:t>
            </w:r>
            <w:proofErr w:type="spellStart"/>
            <w:r w:rsidRPr="00160181">
              <w:rPr>
                <w:rFonts w:ascii="Tahoma" w:eastAsia="Times New Roman" w:hAnsi="Tahoma" w:cs="Tahoma"/>
                <w:bCs/>
                <w:kern w:val="2"/>
                <w14:ligatures w14:val="standardContextual"/>
              </w:rPr>
              <w:t>Qualbeo</w:t>
            </w:r>
            <w:proofErr w:type="spellEnd"/>
            <w:r w:rsidRPr="00160181">
              <w:rPr>
                <w:rFonts w:ascii="Tahoma" w:eastAsia="Times New Roman" w:hAnsi="Tahoma" w:cs="Tahoma"/>
                <w:bCs/>
                <w:kern w:val="2"/>
                <w14:ligatures w14:val="standardContextual"/>
              </w:rPr>
              <w:t xml:space="preserve">, </w:t>
            </w:r>
            <w:proofErr w:type="spellStart"/>
            <w:r w:rsidRPr="00160181">
              <w:rPr>
                <w:rFonts w:ascii="Tahoma" w:eastAsia="Times New Roman" w:hAnsi="Tahoma" w:cs="Tahoma"/>
                <w:bCs/>
                <w:kern w:val="2"/>
                <w14:ligatures w14:val="standardContextual"/>
              </w:rPr>
              <w:t>Ardjuna</w:t>
            </w:r>
            <w:proofErr w:type="spellEnd"/>
            <w:r w:rsidRPr="00160181">
              <w:rPr>
                <w:rFonts w:ascii="Tahoma" w:eastAsia="Times New Roman" w:hAnsi="Tahoma" w:cs="Tahoma"/>
                <w:bCs/>
                <w:kern w:val="2"/>
                <w14:ligatures w14:val="standardContextual"/>
              </w:rPr>
              <w:t xml:space="preserve">, </w:t>
            </w:r>
            <w:proofErr w:type="spellStart"/>
            <w:r w:rsidRPr="00160181">
              <w:rPr>
                <w:rFonts w:ascii="Tahoma" w:eastAsia="Times New Roman" w:hAnsi="Tahoma" w:cs="Tahoma"/>
                <w:bCs/>
                <w:kern w:val="2"/>
                <w14:ligatures w14:val="standardContextual"/>
              </w:rPr>
              <w:t>Duri</w:t>
            </w:r>
            <w:proofErr w:type="spellEnd"/>
            <w:r w:rsidRPr="00160181">
              <w:rPr>
                <w:rFonts w:ascii="Tahoma" w:eastAsia="Times New Roman" w:hAnsi="Tahoma" w:cs="Tahoma"/>
                <w:bCs/>
                <w:kern w:val="2"/>
                <w14:ligatures w14:val="standardContextual"/>
              </w:rPr>
              <w:t xml:space="preserve">, Labuan, </w:t>
            </w:r>
            <w:proofErr w:type="spellStart"/>
            <w:r w:rsidRPr="00160181">
              <w:rPr>
                <w:rFonts w:ascii="Tahoma" w:eastAsia="Times New Roman" w:hAnsi="Tahoma" w:cs="Tahoma"/>
                <w:bCs/>
                <w:kern w:val="2"/>
                <w14:ligatures w14:val="standardContextual"/>
              </w:rPr>
              <w:t>Widuri</w:t>
            </w:r>
            <w:proofErr w:type="spellEnd"/>
            <w:r w:rsidRPr="00160181">
              <w:rPr>
                <w:rFonts w:ascii="Tahoma" w:eastAsia="Times New Roman" w:hAnsi="Tahoma" w:cs="Tahoma"/>
                <w:bCs/>
                <w:kern w:val="2"/>
                <w14:ligatures w14:val="standardContextual"/>
              </w:rPr>
              <w:t xml:space="preserve">, </w:t>
            </w:r>
            <w:proofErr w:type="spellStart"/>
            <w:r w:rsidRPr="00160181">
              <w:rPr>
                <w:rFonts w:ascii="Tahoma" w:eastAsia="Times New Roman" w:hAnsi="Tahoma" w:cs="Tahoma"/>
                <w:bCs/>
                <w:kern w:val="2"/>
                <w14:ligatures w14:val="standardContextual"/>
              </w:rPr>
              <w:t>Escravos</w:t>
            </w:r>
            <w:proofErr w:type="spellEnd"/>
            <w:r w:rsidRPr="00160181">
              <w:rPr>
                <w:rFonts w:ascii="Tahoma" w:eastAsia="Times New Roman" w:hAnsi="Tahoma" w:cs="Tahoma"/>
                <w:bCs/>
                <w:kern w:val="2"/>
                <w14:ligatures w14:val="standardContextual"/>
              </w:rPr>
              <w:t xml:space="preserve">, Cabinda, </w:t>
            </w:r>
            <w:proofErr w:type="spellStart"/>
            <w:r w:rsidRPr="00160181">
              <w:rPr>
                <w:rFonts w:ascii="Tahoma" w:eastAsia="Times New Roman" w:hAnsi="Tahoma" w:cs="Tahoma"/>
                <w:bCs/>
                <w:kern w:val="2"/>
                <w14:ligatures w14:val="standardContextual"/>
              </w:rPr>
              <w:t>Attaka</w:t>
            </w:r>
            <w:proofErr w:type="spellEnd"/>
            <w:r w:rsidRPr="00160181">
              <w:rPr>
                <w:rFonts w:ascii="Tahoma" w:eastAsia="Times New Roman" w:hAnsi="Tahoma" w:cs="Tahoma"/>
                <w:bCs/>
                <w:kern w:val="2"/>
                <w14:ligatures w14:val="standardContextual"/>
              </w:rPr>
              <w:t>, Bach Ho etc.  The monthly weighted average of FOB quotes of these basket crudes gives the weighted FOB price for these three points.</w:t>
            </w:r>
          </w:p>
          <w:p w14:paraId="0857980F"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This FOB price is adjusted for yield difference between OIL’s Crude and Benchmark Basket Yield, i.e., Gross Product Worth (GPW) Adjustment. </w:t>
            </w:r>
          </w:p>
          <w:p w14:paraId="2371368A"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In addition to the GPW adjustment (Yield Adjustment) to FOB price, certain other adjustments are also done as mentioned below to arrive at the final </w:t>
            </w:r>
            <w:proofErr w:type="gramStart"/>
            <w:r w:rsidRPr="00160181">
              <w:rPr>
                <w:rFonts w:ascii="Tahoma" w:eastAsia="Times New Roman" w:hAnsi="Tahoma" w:cs="Tahoma"/>
                <w:bCs/>
                <w:kern w:val="2"/>
                <w14:ligatures w14:val="standardContextual"/>
              </w:rPr>
              <w:t>price :</w:t>
            </w:r>
            <w:proofErr w:type="gramEnd"/>
            <w:r w:rsidRPr="00160181">
              <w:rPr>
                <w:rFonts w:ascii="Tahoma" w:eastAsia="Times New Roman" w:hAnsi="Tahoma" w:cs="Tahoma"/>
                <w:bCs/>
                <w:kern w:val="2"/>
                <w14:ligatures w14:val="standardContextual"/>
              </w:rPr>
              <w:t>-</w:t>
            </w:r>
          </w:p>
          <w:p w14:paraId="494623B9"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w:t>
            </w:r>
            <w:r w:rsidRPr="00160181">
              <w:rPr>
                <w:rFonts w:ascii="Tahoma" w:eastAsia="Times New Roman" w:hAnsi="Tahoma" w:cs="Tahoma"/>
                <w:bCs/>
                <w:kern w:val="2"/>
                <w14:ligatures w14:val="standardContextual"/>
              </w:rPr>
              <w:tab/>
              <w:t xml:space="preserve">Adjustment for Sulphur differential and </w:t>
            </w:r>
          </w:p>
          <w:p w14:paraId="22D55703"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w:t>
            </w:r>
            <w:r w:rsidRPr="00160181">
              <w:rPr>
                <w:rFonts w:ascii="Tahoma" w:eastAsia="Times New Roman" w:hAnsi="Tahoma" w:cs="Tahoma"/>
                <w:bCs/>
                <w:kern w:val="2"/>
                <w14:ligatures w14:val="standardContextual"/>
              </w:rPr>
              <w:tab/>
              <w:t>Adjustment towards API gravity difference.</w:t>
            </w:r>
          </w:p>
          <w:p w14:paraId="27801B62"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The Company is using PLATTS for obtaining pricing information of all the benchmarked crude including products like LPG, </w:t>
            </w:r>
            <w:proofErr w:type="spellStart"/>
            <w:r w:rsidRPr="00160181">
              <w:rPr>
                <w:rFonts w:ascii="Tahoma" w:eastAsia="Times New Roman" w:hAnsi="Tahoma" w:cs="Tahoma"/>
                <w:bCs/>
                <w:kern w:val="2"/>
                <w14:ligatures w14:val="standardContextual"/>
              </w:rPr>
              <w:t>Naptha</w:t>
            </w:r>
            <w:proofErr w:type="spellEnd"/>
            <w:r w:rsidRPr="00160181">
              <w:rPr>
                <w:rFonts w:ascii="Tahoma" w:eastAsia="Times New Roman" w:hAnsi="Tahoma" w:cs="Tahoma"/>
                <w:bCs/>
                <w:kern w:val="2"/>
                <w14:ligatures w14:val="standardContextual"/>
              </w:rPr>
              <w:t xml:space="preserve">, Middle distillate, etc. </w:t>
            </w:r>
          </w:p>
          <w:p w14:paraId="78A7410F"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However, the heavy crude oil produced from its Rajasthan Field is being sold at a price benchmarked to Castilla Crude.</w:t>
            </w:r>
          </w:p>
          <w:p w14:paraId="69025CDB"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Natural Gas Pricing</w:t>
            </w:r>
          </w:p>
          <w:p w14:paraId="1AB13E4A"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Natural Gas Pricing has been regulated over the years based on guidelines issued by Government of India from time to time. </w:t>
            </w:r>
          </w:p>
          <w:p w14:paraId="1CAF529C"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The present Natural Gas pricing is governed by Notification No. L-12015/1/2022-GP-II (E-44157) dated 07th April 2023 issued by MOP&amp;NG, Government of India.</w:t>
            </w:r>
          </w:p>
          <w:p w14:paraId="0D00E738"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As per the notification dated 07.04.2023, domestic Natural Gas Price (APM price) shall be 10% of the Indian Crude Basket Price as notified by Petroleum Planning and Analysis Cell (PPAC) from time to time. </w:t>
            </w:r>
          </w:p>
          <w:p w14:paraId="76B2F9D3"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For the gas produced by ONGC &amp; OIL from their nomination fields, the APM price shall be subject to a floor and a ceiling. The initial floor and ceiling prices shall be $4/MMBTU and $6.5/MMBTU respectively. The ceiling would be maintained for the next two years (FY 2023-24 and 2024-25) and then increased by $0.25/MMBTU each year.</w:t>
            </w:r>
          </w:p>
          <w:p w14:paraId="4B27137B"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The APM Prices are notified on monthly basis by PPAC on the last day of the current month. For determining this APM price for the relevant month, average of the daily prices data of Indian Crude Basket Price shall be taken for the period 26th day of the previous month to the 25th day of the current month. For example, APM prices for May 2023 would be declared on 30th April 2023 based on the average of daily prices for Indian Basket of Crude for the period 26th March 2023 to 25th April 2023.</w:t>
            </w:r>
          </w:p>
          <w:p w14:paraId="35232B07"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Subject to the provisions of respective Production Sharing Contracts (PSCs), this APM price, so declared by PPAC, would also apply where PSCs of NELP Blocks or Pre NELP blocks provide for Government’s </w:t>
            </w:r>
            <w:r w:rsidRPr="00160181">
              <w:rPr>
                <w:rFonts w:ascii="Tahoma" w:eastAsia="Times New Roman" w:hAnsi="Tahoma" w:cs="Tahoma"/>
                <w:bCs/>
                <w:kern w:val="2"/>
                <w14:ligatures w14:val="standardContextual"/>
              </w:rPr>
              <w:lastRenderedPageBreak/>
              <w:t>approval of prices. Floor and ceiling shall not apply to such APM price for gas produced from fields under these regimes.</w:t>
            </w:r>
          </w:p>
          <w:p w14:paraId="2136811D"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Supply of allocated APM gas from nomination fields of ONGC and OIL to all existing or future customers shall be subject to suitable take or pay obligations as may be notified by </w:t>
            </w:r>
            <w:proofErr w:type="spellStart"/>
            <w:r w:rsidRPr="00160181">
              <w:rPr>
                <w:rFonts w:ascii="Tahoma" w:eastAsia="Times New Roman" w:hAnsi="Tahoma" w:cs="Tahoma"/>
                <w:bCs/>
                <w:kern w:val="2"/>
                <w14:ligatures w14:val="standardContextual"/>
              </w:rPr>
              <w:t>MoP&amp;NG</w:t>
            </w:r>
            <w:proofErr w:type="spellEnd"/>
            <w:r w:rsidRPr="00160181">
              <w:rPr>
                <w:rFonts w:ascii="Tahoma" w:eastAsia="Times New Roman" w:hAnsi="Tahoma" w:cs="Tahoma"/>
                <w:bCs/>
                <w:kern w:val="2"/>
                <w14:ligatures w14:val="standardContextual"/>
              </w:rPr>
              <w:t xml:space="preserve"> or as contractually agreed to.</w:t>
            </w:r>
          </w:p>
          <w:p w14:paraId="4303F9A5"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 xml:space="preserve">Gas produced from new well or well intervention in the nomination fields of ONGC &amp; OIL, where APM prices are subject to floor and ceiling, would be allowed a premium of 20% on these APM prices. This gas shall be allocated separately from the APM gas by </w:t>
            </w:r>
            <w:proofErr w:type="spellStart"/>
            <w:r w:rsidRPr="00160181">
              <w:rPr>
                <w:rFonts w:ascii="Tahoma" w:eastAsia="Times New Roman" w:hAnsi="Tahoma" w:cs="Tahoma"/>
                <w:bCs/>
                <w:kern w:val="2"/>
                <w14:ligatures w14:val="standardContextual"/>
              </w:rPr>
              <w:t>MoP&amp;NG</w:t>
            </w:r>
            <w:proofErr w:type="spellEnd"/>
            <w:r w:rsidRPr="00160181">
              <w:rPr>
                <w:rFonts w:ascii="Tahoma" w:eastAsia="Times New Roman" w:hAnsi="Tahoma" w:cs="Tahoma"/>
                <w:bCs/>
                <w:kern w:val="2"/>
                <w14:ligatures w14:val="standardContextual"/>
              </w:rPr>
              <w:t xml:space="preserve">. The allocation shall be done for a period of 5 years with suitable take or pay obligation, as notified by </w:t>
            </w:r>
            <w:proofErr w:type="spellStart"/>
            <w:r w:rsidRPr="00160181">
              <w:rPr>
                <w:rFonts w:ascii="Tahoma" w:eastAsia="Times New Roman" w:hAnsi="Tahoma" w:cs="Tahoma"/>
                <w:bCs/>
                <w:kern w:val="2"/>
                <w14:ligatures w14:val="standardContextual"/>
              </w:rPr>
              <w:t>MoP&amp;NG</w:t>
            </w:r>
            <w:proofErr w:type="spellEnd"/>
            <w:r w:rsidRPr="00160181">
              <w:rPr>
                <w:rFonts w:ascii="Tahoma" w:eastAsia="Times New Roman" w:hAnsi="Tahoma" w:cs="Tahoma"/>
                <w:bCs/>
                <w:kern w:val="2"/>
                <w14:ligatures w14:val="standardContextual"/>
              </w:rPr>
              <w:t xml:space="preserve"> or as contractually agreed to. </w:t>
            </w:r>
          </w:p>
          <w:p w14:paraId="0A8D0D0E"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LPG pricing: -</w:t>
            </w:r>
          </w:p>
          <w:p w14:paraId="603A8AF4"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PPAC has delegated the pricing of LPG-IPP TRANSFER PRICE/COASTAL TRANSFER PRICE-DOMESTIC to IOCL.IOCL is publishing Domestic LPG price along with location on every month basis. IOCL is publishing the pricing day before starting of month.</w:t>
            </w:r>
          </w:p>
          <w:p w14:paraId="12A08311" w14:textId="77777777"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The impact on consumers: -</w:t>
            </w:r>
          </w:p>
          <w:p w14:paraId="3780DB29" w14:textId="32D0E603" w:rsidR="009F10AF" w:rsidRPr="00160181" w:rsidRDefault="009F10AF" w:rsidP="009F10AF">
            <w:pPr>
              <w:spacing w:after="120"/>
              <w:jc w:val="both"/>
              <w:rPr>
                <w:rFonts w:ascii="Tahoma" w:eastAsia="Times New Roman" w:hAnsi="Tahoma" w:cs="Tahoma"/>
                <w:bCs/>
                <w:kern w:val="2"/>
                <w14:ligatures w14:val="standardContextual"/>
              </w:rPr>
            </w:pPr>
            <w:r w:rsidRPr="00160181">
              <w:rPr>
                <w:rFonts w:ascii="Tahoma" w:eastAsia="Times New Roman" w:hAnsi="Tahoma" w:cs="Tahoma"/>
                <w:bCs/>
                <w:kern w:val="2"/>
                <w14:ligatures w14:val="standardContextual"/>
              </w:rPr>
              <w:t>The fuel prices in India is largely determined by market forces.  Factors such as international crude oil prices, demand and supply dynamics, taxes, and exchange rates. The government continues to exert influence on fuel prices through taxation policies. The Central and State governments regularly review and revise taxes to manage revenue generation and balance consumer interests.</w:t>
            </w:r>
          </w:p>
        </w:tc>
      </w:tr>
      <w:tr w:rsidR="00926B9F" w:rsidRPr="00040065" w14:paraId="36083E04" w14:textId="77777777" w:rsidTr="00FD3B83">
        <w:trPr>
          <w:trHeight w:val="1230"/>
        </w:trPr>
        <w:tc>
          <w:tcPr>
            <w:tcW w:w="2830" w:type="dxa"/>
          </w:tcPr>
          <w:p w14:paraId="50B911BA" w14:textId="3D302F11" w:rsidR="00926B9F" w:rsidRPr="00040065" w:rsidRDefault="00926B9F" w:rsidP="008B492E">
            <w:pPr>
              <w:ind w:right="34"/>
              <w:jc w:val="both"/>
              <w:rPr>
                <w:rFonts w:ascii="Tahoma" w:hAnsi="Tahoma" w:cs="Tahoma"/>
                <w:i/>
                <w:iCs/>
              </w:rPr>
            </w:pPr>
          </w:p>
        </w:tc>
        <w:tc>
          <w:tcPr>
            <w:tcW w:w="6917" w:type="dxa"/>
            <w:vMerge/>
          </w:tcPr>
          <w:p w14:paraId="66E9E522" w14:textId="77777777" w:rsidR="00926B9F" w:rsidRPr="00040065" w:rsidRDefault="00926B9F" w:rsidP="00DF02B5">
            <w:pPr>
              <w:spacing w:after="120"/>
              <w:jc w:val="both"/>
              <w:rPr>
                <w:rFonts w:ascii="Tahoma" w:hAnsi="Tahoma" w:cs="Tahoma"/>
                <w:b/>
                <w:lang w:val="en-US"/>
              </w:rPr>
            </w:pPr>
          </w:p>
        </w:tc>
      </w:tr>
      <w:tr w:rsidR="00315853" w:rsidRPr="00040065" w14:paraId="7561D843" w14:textId="77777777" w:rsidTr="00FD3B83">
        <w:trPr>
          <w:trHeight w:val="1230"/>
        </w:trPr>
        <w:tc>
          <w:tcPr>
            <w:tcW w:w="2830" w:type="dxa"/>
          </w:tcPr>
          <w:p w14:paraId="2DE29C6B" w14:textId="57C094AD" w:rsidR="00315853" w:rsidRDefault="00FE43E5" w:rsidP="008B492E">
            <w:pPr>
              <w:ind w:right="34"/>
              <w:jc w:val="both"/>
              <w:rPr>
                <w:rFonts w:ascii="Tahoma" w:hAnsi="Tahoma" w:cs="Tahoma"/>
                <w:i/>
                <w:iCs/>
              </w:rPr>
            </w:pPr>
            <w:r>
              <w:rPr>
                <w:rFonts w:ascii="Tahoma" w:hAnsi="Tahoma" w:cs="Tahoma"/>
                <w:i/>
                <w:iCs/>
              </w:rPr>
              <w:lastRenderedPageBreak/>
              <w:t>Q.(</w:t>
            </w:r>
            <w:r w:rsidRPr="00FE43E5">
              <w:rPr>
                <w:rFonts w:ascii="Tahoma" w:hAnsi="Tahoma" w:cs="Tahoma"/>
                <w:i/>
                <w:iCs/>
              </w:rPr>
              <w:t>c)</w:t>
            </w:r>
            <w:r w:rsidRPr="00FE43E5">
              <w:rPr>
                <w:rFonts w:ascii="Tahoma" w:hAnsi="Tahoma" w:cs="Tahoma"/>
                <w:i/>
                <w:iCs/>
              </w:rPr>
              <w:tab/>
              <w:t>the manner in which the Government is managing the subsidy system for petroleum products including LPG;</w:t>
            </w:r>
          </w:p>
        </w:tc>
        <w:tc>
          <w:tcPr>
            <w:tcW w:w="6917" w:type="dxa"/>
          </w:tcPr>
          <w:p w14:paraId="7B915E6F" w14:textId="00CAAC0B" w:rsidR="00160181" w:rsidRPr="00160181" w:rsidRDefault="00160181" w:rsidP="00160181">
            <w:pPr>
              <w:spacing w:after="120"/>
              <w:jc w:val="both"/>
              <w:rPr>
                <w:rFonts w:ascii="Tahoma" w:eastAsia="Times New Roman" w:hAnsi="Tahoma" w:cs="Tahoma"/>
                <w:b/>
                <w:kern w:val="2"/>
                <w14:ligatures w14:val="standardContextual"/>
              </w:rPr>
            </w:pPr>
            <w:r w:rsidRPr="00160181">
              <w:rPr>
                <w:rFonts w:ascii="Tahoma" w:hAnsi="Tahoma" w:cs="Tahoma"/>
                <w:b/>
                <w:lang w:val="en-US"/>
              </w:rPr>
              <w:t xml:space="preserve">Answer to Q(c): </w:t>
            </w:r>
            <w:proofErr w:type="spellStart"/>
            <w:r w:rsidRPr="00160181">
              <w:rPr>
                <w:rFonts w:ascii="Tahoma" w:eastAsia="Times New Roman" w:hAnsi="Tahoma" w:cs="Tahoma"/>
                <w:b/>
                <w:kern w:val="2"/>
                <w14:ligatures w14:val="standardContextual"/>
              </w:rPr>
              <w:t>MoPNG</w:t>
            </w:r>
            <w:proofErr w:type="spellEnd"/>
            <w:r w:rsidRPr="00160181">
              <w:rPr>
                <w:rFonts w:ascii="Tahoma" w:eastAsia="Times New Roman" w:hAnsi="Tahoma" w:cs="Tahoma"/>
                <w:b/>
                <w:kern w:val="2"/>
                <w14:ligatures w14:val="standardContextual"/>
              </w:rPr>
              <w:t xml:space="preserve"> may reply suitably. </w:t>
            </w:r>
          </w:p>
          <w:p w14:paraId="110B8401" w14:textId="12C918CA"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 xml:space="preserve">OIL has been supplying Natural Gas </w:t>
            </w:r>
            <w:proofErr w:type="spellStart"/>
            <w:r w:rsidRPr="00160181">
              <w:rPr>
                <w:rFonts w:ascii="Tahoma" w:hAnsi="Tahoma" w:cs="Tahoma"/>
                <w:bCs/>
                <w:lang w:val="en-US"/>
              </w:rPr>
              <w:t>to</w:t>
            </w:r>
            <w:proofErr w:type="spellEnd"/>
            <w:r w:rsidRPr="00160181">
              <w:rPr>
                <w:rFonts w:ascii="Tahoma" w:hAnsi="Tahoma" w:cs="Tahoma"/>
                <w:bCs/>
                <w:lang w:val="en-US"/>
              </w:rPr>
              <w:t xml:space="preserve"> few of the Natural Gas customers at </w:t>
            </w:r>
            <w:proofErr w:type="spellStart"/>
            <w:r w:rsidRPr="00160181">
              <w:rPr>
                <w:rFonts w:ascii="Tahoma" w:hAnsi="Tahoma" w:cs="Tahoma"/>
                <w:bCs/>
                <w:lang w:val="en-US"/>
              </w:rPr>
              <w:t>subsidised</w:t>
            </w:r>
            <w:proofErr w:type="spellEnd"/>
            <w:r w:rsidRPr="00160181">
              <w:rPr>
                <w:rFonts w:ascii="Tahoma" w:hAnsi="Tahoma" w:cs="Tahoma"/>
                <w:bCs/>
                <w:lang w:val="en-US"/>
              </w:rPr>
              <w:t xml:space="preserve"> rate under Northeast Natural Gas Subsidy Scheme.  </w:t>
            </w:r>
          </w:p>
          <w:p w14:paraId="01D3D077"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 xml:space="preserve">Salient highlights of the Scheme are as </w:t>
            </w:r>
            <w:proofErr w:type="gramStart"/>
            <w:r w:rsidRPr="00160181">
              <w:rPr>
                <w:rFonts w:ascii="Tahoma" w:hAnsi="Tahoma" w:cs="Tahoma"/>
                <w:bCs/>
                <w:lang w:val="en-US"/>
              </w:rPr>
              <w:t>under :</w:t>
            </w:r>
            <w:proofErr w:type="gramEnd"/>
          </w:p>
          <w:p w14:paraId="35F11E40"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w:t>
            </w:r>
            <w:proofErr w:type="spellStart"/>
            <w:r w:rsidRPr="00160181">
              <w:rPr>
                <w:rFonts w:ascii="Tahoma" w:hAnsi="Tahoma" w:cs="Tahoma"/>
                <w:bCs/>
                <w:lang w:val="en-US"/>
              </w:rPr>
              <w:t>i</w:t>
            </w:r>
            <w:proofErr w:type="spellEnd"/>
            <w:r w:rsidRPr="00160181">
              <w:rPr>
                <w:rFonts w:ascii="Tahoma" w:hAnsi="Tahoma" w:cs="Tahoma"/>
                <w:bCs/>
                <w:lang w:val="en-US"/>
              </w:rPr>
              <w:t>)</w:t>
            </w:r>
            <w:r w:rsidRPr="00160181">
              <w:rPr>
                <w:rFonts w:ascii="Tahoma" w:hAnsi="Tahoma" w:cs="Tahoma"/>
                <w:bCs/>
                <w:lang w:val="en-US"/>
              </w:rPr>
              <w:tab/>
            </w:r>
            <w:proofErr w:type="spellStart"/>
            <w:r w:rsidRPr="00160181">
              <w:rPr>
                <w:rFonts w:ascii="Tahoma" w:hAnsi="Tahoma" w:cs="Tahoma"/>
                <w:bCs/>
                <w:lang w:val="en-US"/>
              </w:rPr>
              <w:t>MoP&amp;NG</w:t>
            </w:r>
            <w:proofErr w:type="spellEnd"/>
            <w:r w:rsidRPr="00160181">
              <w:rPr>
                <w:rFonts w:ascii="Tahoma" w:hAnsi="Tahoma" w:cs="Tahoma"/>
                <w:bCs/>
                <w:lang w:val="en-US"/>
              </w:rPr>
              <w:t xml:space="preserve"> has formulated a scheme called Natural Gas Subsidy Scheme for administering subsidy related to sale of Natural Gas in the Northeast region of India. The participating companies currently under the scheme are Oil India Ltd and ONGC Ltd. </w:t>
            </w:r>
          </w:p>
          <w:p w14:paraId="7E225FDB"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(ii)</w:t>
            </w:r>
            <w:r w:rsidRPr="00160181">
              <w:rPr>
                <w:rFonts w:ascii="Tahoma" w:hAnsi="Tahoma" w:cs="Tahoma"/>
                <w:bCs/>
                <w:lang w:val="en-US"/>
              </w:rPr>
              <w:tab/>
              <w:t>Scheme covers sale of APM Gas to APM Customers in Northeast region by Participating companies (i.e. ONGC &amp; OIL)</w:t>
            </w:r>
          </w:p>
          <w:p w14:paraId="07C446E7"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(iii)</w:t>
            </w:r>
            <w:r w:rsidRPr="00160181">
              <w:rPr>
                <w:rFonts w:ascii="Tahoma" w:hAnsi="Tahoma" w:cs="Tahoma"/>
                <w:bCs/>
                <w:lang w:val="en-US"/>
              </w:rPr>
              <w:tab/>
              <w:t xml:space="preserve">APM </w:t>
            </w:r>
            <w:proofErr w:type="gramStart"/>
            <w:r w:rsidRPr="00160181">
              <w:rPr>
                <w:rFonts w:ascii="Tahoma" w:hAnsi="Tahoma" w:cs="Tahoma"/>
                <w:bCs/>
                <w:lang w:val="en-US"/>
              </w:rPr>
              <w:t>customers  pay</w:t>
            </w:r>
            <w:proofErr w:type="gramEnd"/>
            <w:r w:rsidRPr="00160181">
              <w:rPr>
                <w:rFonts w:ascii="Tahoma" w:hAnsi="Tahoma" w:cs="Tahoma"/>
                <w:bCs/>
                <w:lang w:val="en-US"/>
              </w:rPr>
              <w:t xml:space="preserve"> subsidized consumer price as decided by Govt. (presently 60% of Producer price/Domestic Natural Gas price), for quantities of APM gas supplied up-to Govt. allocation.</w:t>
            </w:r>
          </w:p>
          <w:p w14:paraId="0FE0C697"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(iv)</w:t>
            </w:r>
            <w:r w:rsidRPr="00160181">
              <w:rPr>
                <w:rFonts w:ascii="Tahoma" w:hAnsi="Tahoma" w:cs="Tahoma"/>
                <w:bCs/>
                <w:lang w:val="en-US"/>
              </w:rPr>
              <w:tab/>
              <w:t xml:space="preserve">Difference between Producer price/ Domestic Natural Gas Price and Consumer price is “NE Subsidy”, is provided from budgetary grant of </w:t>
            </w:r>
            <w:proofErr w:type="spellStart"/>
            <w:r w:rsidRPr="00160181">
              <w:rPr>
                <w:rFonts w:ascii="Tahoma" w:hAnsi="Tahoma" w:cs="Tahoma"/>
                <w:bCs/>
                <w:lang w:val="en-US"/>
              </w:rPr>
              <w:t>MoP&amp;NG</w:t>
            </w:r>
            <w:proofErr w:type="spellEnd"/>
            <w:r w:rsidRPr="00160181">
              <w:rPr>
                <w:rFonts w:ascii="Tahoma" w:hAnsi="Tahoma" w:cs="Tahoma"/>
                <w:bCs/>
                <w:lang w:val="en-US"/>
              </w:rPr>
              <w:t>.</w:t>
            </w:r>
          </w:p>
          <w:p w14:paraId="3D2F4AF3" w14:textId="77777777" w:rsidR="00160181" w:rsidRPr="00160181" w:rsidRDefault="00160181" w:rsidP="00160181">
            <w:pPr>
              <w:spacing w:after="120"/>
              <w:jc w:val="both"/>
              <w:rPr>
                <w:rFonts w:ascii="Tahoma" w:hAnsi="Tahoma" w:cs="Tahoma"/>
                <w:bCs/>
                <w:lang w:val="en-US"/>
              </w:rPr>
            </w:pPr>
            <w:r w:rsidRPr="00160181">
              <w:rPr>
                <w:rFonts w:ascii="Tahoma" w:hAnsi="Tahoma" w:cs="Tahoma"/>
                <w:bCs/>
                <w:lang w:val="en-US"/>
              </w:rPr>
              <w:t>(v)</w:t>
            </w:r>
            <w:r w:rsidRPr="00160181">
              <w:rPr>
                <w:rFonts w:ascii="Tahoma" w:hAnsi="Tahoma" w:cs="Tahoma"/>
                <w:bCs/>
                <w:lang w:val="en-US"/>
              </w:rPr>
              <w:tab/>
              <w:t>On monthly basis, participating companies (ONGC &amp; OIL) submit audited claims to PPAC, latest by 15th of next month, in prescribed format (for quantities supplied limited to Govt. allocation).</w:t>
            </w:r>
          </w:p>
          <w:p w14:paraId="699788A4" w14:textId="5A5B19AD" w:rsidR="00315853" w:rsidRPr="00160181" w:rsidRDefault="00160181" w:rsidP="00160181">
            <w:pPr>
              <w:spacing w:after="120"/>
              <w:jc w:val="both"/>
              <w:rPr>
                <w:rFonts w:ascii="Tahoma" w:hAnsi="Tahoma" w:cs="Tahoma"/>
                <w:bCs/>
                <w:lang w:val="en-US"/>
              </w:rPr>
            </w:pPr>
            <w:r w:rsidRPr="00160181">
              <w:rPr>
                <w:rFonts w:ascii="Tahoma" w:hAnsi="Tahoma" w:cs="Tahoma"/>
                <w:bCs/>
                <w:lang w:val="en-US"/>
              </w:rPr>
              <w:t>(vi)</w:t>
            </w:r>
            <w:r w:rsidRPr="00160181">
              <w:rPr>
                <w:rFonts w:ascii="Tahoma" w:hAnsi="Tahoma" w:cs="Tahoma"/>
                <w:bCs/>
                <w:lang w:val="en-US"/>
              </w:rPr>
              <w:tab/>
              <w:t xml:space="preserve">PPAC scrutinizes the claims in terms of subsidy scheme. After scrutiny, PPAC forwards the claim to </w:t>
            </w:r>
            <w:proofErr w:type="spellStart"/>
            <w:r w:rsidRPr="00160181">
              <w:rPr>
                <w:rFonts w:ascii="Tahoma" w:hAnsi="Tahoma" w:cs="Tahoma"/>
                <w:bCs/>
                <w:lang w:val="en-US"/>
              </w:rPr>
              <w:t>MoP&amp;NG</w:t>
            </w:r>
            <w:proofErr w:type="spellEnd"/>
            <w:r w:rsidRPr="00160181">
              <w:rPr>
                <w:rFonts w:ascii="Tahoma" w:hAnsi="Tahoma" w:cs="Tahoma"/>
                <w:bCs/>
                <w:lang w:val="en-US"/>
              </w:rPr>
              <w:t xml:space="preserve"> to process the claim.</w:t>
            </w:r>
          </w:p>
        </w:tc>
      </w:tr>
      <w:tr w:rsidR="0091634E" w:rsidRPr="00040065" w14:paraId="0D673F01" w14:textId="77777777" w:rsidTr="00FD3B83">
        <w:trPr>
          <w:trHeight w:val="1230"/>
        </w:trPr>
        <w:tc>
          <w:tcPr>
            <w:tcW w:w="2830" w:type="dxa"/>
          </w:tcPr>
          <w:p w14:paraId="22848F5C" w14:textId="55BB5E4F" w:rsidR="0091634E" w:rsidRDefault="0091634E" w:rsidP="008B492E">
            <w:pPr>
              <w:ind w:right="34"/>
              <w:jc w:val="both"/>
              <w:rPr>
                <w:rFonts w:ascii="Tahoma" w:hAnsi="Tahoma" w:cs="Tahoma"/>
                <w:i/>
                <w:iCs/>
              </w:rPr>
            </w:pPr>
            <w:r>
              <w:rPr>
                <w:rFonts w:ascii="Tahoma" w:hAnsi="Tahoma" w:cs="Tahoma"/>
                <w:i/>
                <w:iCs/>
              </w:rPr>
              <w:lastRenderedPageBreak/>
              <w:t xml:space="preserve">Q.(d) </w:t>
            </w:r>
            <w:r w:rsidR="002C0F5B">
              <w:rPr>
                <w:rFonts w:ascii="Tahoma" w:hAnsi="Tahoma" w:cs="Tahoma"/>
                <w:i/>
                <w:iCs/>
              </w:rPr>
              <w:t>T</w:t>
            </w:r>
            <w:r w:rsidR="002C0F5B" w:rsidRPr="002C0F5B">
              <w:rPr>
                <w:rFonts w:ascii="Tahoma" w:hAnsi="Tahoma" w:cs="Tahoma"/>
                <w:i/>
                <w:iCs/>
              </w:rPr>
              <w:t>he steps being taken to reduce dependence on imported crude oil and promote domestic production; and</w:t>
            </w:r>
          </w:p>
        </w:tc>
        <w:tc>
          <w:tcPr>
            <w:tcW w:w="6917" w:type="dxa"/>
          </w:tcPr>
          <w:p w14:paraId="189C52C2" w14:textId="0F0500BA" w:rsidR="0091634E" w:rsidRPr="00040065" w:rsidRDefault="0091634E" w:rsidP="0091634E">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01F9B6B" w14:textId="5992BB92" w:rsidR="0091634E" w:rsidRDefault="0091634E" w:rsidP="0091634E">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r w:rsidR="00C26DBA">
              <w:rPr>
                <w:rFonts w:ascii="Tahoma" w:eastAsia="Times New Roman" w:hAnsi="Tahoma" w:cs="Tahoma"/>
                <w:kern w:val="2"/>
                <w14:ligatures w14:val="standardContextual"/>
              </w:rPr>
              <w:t>the company</w:t>
            </w:r>
            <w:r w:rsidR="00C26DBA" w:rsidRPr="00C26DBA">
              <w:rPr>
                <w:rFonts w:ascii="Tahoma" w:eastAsia="Times New Roman" w:hAnsi="Tahoma" w:cs="Tahoma"/>
                <w:kern w:val="2"/>
                <w14:ligatures w14:val="standardContextual"/>
              </w:rPr>
              <w:t xml:space="preserve"> has undertaken a series of strategic </w:t>
            </w:r>
            <w:r w:rsidR="00992444">
              <w:rPr>
                <w:rFonts w:ascii="Tahoma" w:eastAsia="Times New Roman" w:hAnsi="Tahoma" w:cs="Tahoma"/>
                <w:kern w:val="2"/>
                <w14:ligatures w14:val="standardContextual"/>
              </w:rPr>
              <w:t>measures</w:t>
            </w:r>
            <w:r w:rsidR="00C26DBA" w:rsidRPr="00C26DBA">
              <w:rPr>
                <w:rFonts w:ascii="Tahoma" w:eastAsia="Times New Roman" w:hAnsi="Tahoma" w:cs="Tahoma"/>
                <w:kern w:val="2"/>
                <w14:ligatures w14:val="standardContextual"/>
              </w:rPr>
              <w:t xml:space="preserve"> </w:t>
            </w:r>
            <w:r w:rsidR="00141ABC">
              <w:rPr>
                <w:rFonts w:ascii="Tahoma" w:eastAsia="Times New Roman" w:hAnsi="Tahoma" w:cs="Tahoma"/>
                <w:kern w:val="2"/>
                <w14:ligatures w14:val="standardContextual"/>
              </w:rPr>
              <w:t xml:space="preserve">towards implementing </w:t>
            </w:r>
            <w:proofErr w:type="spellStart"/>
            <w:r w:rsidR="00141ABC">
              <w:rPr>
                <w:rFonts w:ascii="Tahoma" w:eastAsia="Times New Roman" w:hAnsi="Tahoma" w:cs="Tahoma"/>
                <w:kern w:val="2"/>
                <w14:ligatures w14:val="standardContextual"/>
              </w:rPr>
              <w:t>GoI</w:t>
            </w:r>
            <w:r w:rsidR="009816FD">
              <w:rPr>
                <w:rFonts w:ascii="Tahoma" w:eastAsia="Times New Roman" w:hAnsi="Tahoma" w:cs="Tahoma"/>
                <w:kern w:val="2"/>
                <w14:ligatures w14:val="standardContextual"/>
              </w:rPr>
              <w:t>’s</w:t>
            </w:r>
            <w:proofErr w:type="spellEnd"/>
            <w:r w:rsidR="009816FD">
              <w:rPr>
                <w:rFonts w:ascii="Tahoma" w:eastAsia="Times New Roman" w:hAnsi="Tahoma" w:cs="Tahoma"/>
                <w:kern w:val="2"/>
                <w14:ligatures w14:val="standardContextual"/>
              </w:rPr>
              <w:t xml:space="preserve"> new hydrocarbon policies and initiatives </w:t>
            </w:r>
            <w:r w:rsidR="008B0988">
              <w:rPr>
                <w:rFonts w:ascii="Tahoma" w:eastAsia="Times New Roman" w:hAnsi="Tahoma" w:cs="Tahoma"/>
                <w:kern w:val="2"/>
                <w14:ligatures w14:val="standardContextual"/>
              </w:rPr>
              <w:t xml:space="preserve">to </w:t>
            </w:r>
            <w:r w:rsidR="008B0988" w:rsidRPr="008B0988">
              <w:rPr>
                <w:rFonts w:ascii="Tahoma" w:eastAsia="Times New Roman" w:hAnsi="Tahoma" w:cs="Tahoma"/>
                <w:kern w:val="2"/>
                <w14:ligatures w14:val="standardContextual"/>
              </w:rPr>
              <w:t>reduce dependence on imported crude oil and promote domestic production</w:t>
            </w:r>
            <w:r w:rsidR="00C26DBA" w:rsidRPr="00C26DBA">
              <w:rPr>
                <w:rFonts w:ascii="Tahoma" w:eastAsia="Times New Roman" w:hAnsi="Tahoma" w:cs="Tahoma"/>
                <w:kern w:val="2"/>
                <w14:ligatures w14:val="standardContextual"/>
              </w:rPr>
              <w:t>. Some of the key initiatives are outlined below</w:t>
            </w:r>
            <w:r w:rsidR="00BC2E98">
              <w:rPr>
                <w:rFonts w:ascii="Tahoma" w:eastAsia="Times New Roman" w:hAnsi="Tahoma" w:cs="Tahoma"/>
                <w:kern w:val="2"/>
                <w14:ligatures w14:val="standardContextual"/>
              </w:rPr>
              <w:t xml:space="preserve">: </w:t>
            </w:r>
          </w:p>
          <w:p w14:paraId="611044C9" w14:textId="5252DE4D" w:rsidR="00DA26E4" w:rsidRPr="009A5802" w:rsidRDefault="00DA26E4" w:rsidP="002F1678">
            <w:pPr>
              <w:pStyle w:val="ListParagraph"/>
              <w:numPr>
                <w:ilvl w:val="0"/>
                <w:numId w:val="2"/>
              </w:numPr>
              <w:spacing w:after="120"/>
              <w:ind w:left="319" w:hanging="283"/>
              <w:jc w:val="both"/>
              <w:rPr>
                <w:rFonts w:ascii="Tahoma" w:eastAsia="Times New Roman" w:hAnsi="Tahoma" w:cs="Tahoma"/>
                <w:bCs/>
                <w:kern w:val="2"/>
                <w14:ligatures w14:val="standardContextual"/>
              </w:rPr>
            </w:pPr>
            <w:r w:rsidRPr="00FD3B83">
              <w:rPr>
                <w:rFonts w:ascii="Tahoma" w:hAnsi="Tahoma" w:cs="Tahoma"/>
                <w:bCs/>
                <w:lang w:val="en-US"/>
              </w:rPr>
              <w:t>Hydrocarbon Exploration Licensing policy (HELP) &amp; Discovery Small Fields (DSF):</w:t>
            </w:r>
            <w:r w:rsidR="00FD3B83" w:rsidRPr="00FD3B83">
              <w:rPr>
                <w:bCs/>
              </w:rPr>
              <w:t xml:space="preserve"> </w:t>
            </w:r>
            <w:r w:rsidR="00FD3B83" w:rsidRPr="00FD3B83">
              <w:rPr>
                <w:rFonts w:ascii="Tahoma" w:hAnsi="Tahoma" w:cs="Tahoma"/>
                <w:bCs/>
                <w:lang w:val="en-US"/>
              </w:rPr>
              <w:t>Under the Open Acreage Licensing Policy (OALP) and Discovered Small Fields (DSF),</w:t>
            </w:r>
            <w:r w:rsidR="00E9538C">
              <w:rPr>
                <w:rFonts w:ascii="Tahoma" w:hAnsi="Tahoma" w:cs="Tahoma"/>
                <w:bCs/>
                <w:lang w:val="en-US"/>
              </w:rPr>
              <w:t xml:space="preserve"> provided under HELP framework, </w:t>
            </w:r>
            <w:r w:rsidR="00E9538C" w:rsidRPr="00FD3B83">
              <w:rPr>
                <w:rFonts w:ascii="Tahoma" w:hAnsi="Tahoma" w:cs="Tahoma"/>
                <w:bCs/>
                <w:lang w:val="en-US"/>
              </w:rPr>
              <w:t>OIL</w:t>
            </w:r>
            <w:r w:rsidR="00FD3B83" w:rsidRPr="00FD3B83">
              <w:rPr>
                <w:rFonts w:ascii="Tahoma" w:hAnsi="Tahoma" w:cs="Tahoma"/>
                <w:bCs/>
                <w:lang w:val="en-US"/>
              </w:rPr>
              <w:t xml:space="preserve"> has expanded its exploration footprint from 9,300 sq. km in 2017–18 to over 1 lakh sq. The company currently operates 92,864 sq. km across 62 blocks, with 16,368 sq. km under non-operating participation</w:t>
            </w:r>
            <w:r w:rsidR="00FD3B83">
              <w:rPr>
                <w:rFonts w:ascii="Tahoma" w:hAnsi="Tahoma" w:cs="Tahoma"/>
                <w:bCs/>
                <w:lang w:val="en-US"/>
              </w:rPr>
              <w:t>.</w:t>
            </w:r>
          </w:p>
          <w:p w14:paraId="512B21B3" w14:textId="23BDA232" w:rsidR="009A5802" w:rsidRPr="00AD56BA" w:rsidRDefault="00E9538C" w:rsidP="002F1678">
            <w:pPr>
              <w:pStyle w:val="ListParagraph"/>
              <w:numPr>
                <w:ilvl w:val="0"/>
                <w:numId w:val="2"/>
              </w:numPr>
              <w:spacing w:after="120"/>
              <w:ind w:left="322" w:hanging="284"/>
              <w:jc w:val="both"/>
              <w:rPr>
                <w:rFonts w:ascii="Tahoma" w:eastAsia="Times New Roman" w:hAnsi="Tahoma" w:cs="Tahoma"/>
                <w:bCs/>
                <w:kern w:val="2"/>
                <w14:ligatures w14:val="standardContextual"/>
              </w:rPr>
            </w:pPr>
            <w:r>
              <w:rPr>
                <w:rFonts w:ascii="Tahoma" w:eastAsia="Times New Roman" w:hAnsi="Tahoma" w:cs="Tahoma"/>
                <w:bCs/>
                <w:kern w:val="2"/>
                <w14:ligatures w14:val="standardContextual"/>
              </w:rPr>
              <w:t>OIL</w:t>
            </w:r>
            <w:r w:rsidR="009A5802" w:rsidRPr="00AD56BA">
              <w:rPr>
                <w:rFonts w:ascii="Tahoma" w:eastAsia="Times New Roman" w:hAnsi="Tahoma" w:cs="Tahoma"/>
                <w:bCs/>
                <w:kern w:val="2"/>
                <w14:ligatures w14:val="standardContextual"/>
              </w:rPr>
              <w:t xml:space="preserve"> is actively undertaking Government-mandated exploration initiatives, such as </w:t>
            </w:r>
          </w:p>
          <w:p w14:paraId="7EB8B45A" w14:textId="77777777" w:rsidR="009A5802" w:rsidRPr="009A5802" w:rsidRDefault="009A5802" w:rsidP="002F1678">
            <w:pPr>
              <w:pStyle w:val="ListParagraph"/>
              <w:numPr>
                <w:ilvl w:val="0"/>
                <w:numId w:val="3"/>
              </w:numPr>
              <w:spacing w:after="120"/>
              <w:ind w:left="747" w:hanging="284"/>
              <w:jc w:val="both"/>
              <w:rPr>
                <w:rFonts w:ascii="Tahoma" w:eastAsia="Times New Roman" w:hAnsi="Tahoma" w:cs="Tahoma"/>
                <w:bCs/>
                <w:kern w:val="2"/>
                <w14:ligatures w14:val="standardContextual"/>
              </w:rPr>
            </w:pPr>
            <w:r w:rsidRPr="009A5802">
              <w:rPr>
                <w:rFonts w:ascii="Tahoma" w:eastAsia="Times New Roman" w:hAnsi="Tahoma" w:cs="Tahoma"/>
                <w:bCs/>
                <w:kern w:val="2"/>
                <w14:ligatures w14:val="standardContextual"/>
              </w:rPr>
              <w:t>National Seismic Programme (NSP) and Deep Andaman offshore Surveys to cover the Un-appraised area of the country with 2D Seismic Survey,</w:t>
            </w:r>
          </w:p>
          <w:p w14:paraId="0EEBE938" w14:textId="0809AD4B" w:rsidR="009A5802" w:rsidRPr="009A5802" w:rsidRDefault="009A5802" w:rsidP="002F1678">
            <w:pPr>
              <w:pStyle w:val="ListParagraph"/>
              <w:numPr>
                <w:ilvl w:val="0"/>
                <w:numId w:val="3"/>
              </w:numPr>
              <w:spacing w:after="120"/>
              <w:ind w:left="747" w:hanging="284"/>
              <w:jc w:val="both"/>
              <w:rPr>
                <w:rFonts w:ascii="Tahoma" w:eastAsia="Times New Roman" w:hAnsi="Tahoma" w:cs="Tahoma"/>
                <w:bCs/>
                <w:kern w:val="2"/>
                <w14:ligatures w14:val="standardContextual"/>
              </w:rPr>
            </w:pPr>
            <w:r w:rsidRPr="009A5802">
              <w:rPr>
                <w:rFonts w:ascii="Tahoma" w:eastAsia="Times New Roman" w:hAnsi="Tahoma" w:cs="Tahoma"/>
                <w:bCs/>
                <w:kern w:val="2"/>
                <w14:ligatures w14:val="standardContextual"/>
              </w:rPr>
              <w:t xml:space="preserve">Airborne Gravity </w:t>
            </w:r>
            <w:proofErr w:type="spellStart"/>
            <w:r w:rsidRPr="009A5802">
              <w:rPr>
                <w:rFonts w:ascii="Tahoma" w:eastAsia="Times New Roman" w:hAnsi="Tahoma" w:cs="Tahoma"/>
                <w:bCs/>
                <w:kern w:val="2"/>
                <w14:ligatures w14:val="standardContextual"/>
              </w:rPr>
              <w:t>Gradiometry</w:t>
            </w:r>
            <w:proofErr w:type="spellEnd"/>
            <w:r w:rsidRPr="009A5802">
              <w:rPr>
                <w:rFonts w:ascii="Tahoma" w:eastAsia="Times New Roman" w:hAnsi="Tahoma" w:cs="Tahoma"/>
                <w:bCs/>
                <w:kern w:val="2"/>
                <w14:ligatures w14:val="standardContextual"/>
              </w:rPr>
              <w:t xml:space="preserve"> and Gravity-Magnetic survey to cover areas where seismic data couldn’t be </w:t>
            </w:r>
            <w:r w:rsidR="00074696" w:rsidRPr="009A5802">
              <w:rPr>
                <w:rFonts w:ascii="Tahoma" w:eastAsia="Times New Roman" w:hAnsi="Tahoma" w:cs="Tahoma"/>
                <w:bCs/>
                <w:kern w:val="2"/>
                <w14:ligatures w14:val="standardContextual"/>
              </w:rPr>
              <w:t>acquired due</w:t>
            </w:r>
            <w:r w:rsidRPr="009A5802">
              <w:rPr>
                <w:rFonts w:ascii="Tahoma" w:eastAsia="Times New Roman" w:hAnsi="Tahoma" w:cs="Tahoma"/>
                <w:bCs/>
                <w:kern w:val="2"/>
                <w14:ligatures w14:val="standardContextual"/>
              </w:rPr>
              <w:t xml:space="preserve"> to inaccessible terrain and hostile environment,</w:t>
            </w:r>
          </w:p>
          <w:p w14:paraId="0B5EBB06" w14:textId="77777777" w:rsidR="009A5802" w:rsidRPr="009A5802" w:rsidRDefault="009A5802" w:rsidP="002F1678">
            <w:pPr>
              <w:pStyle w:val="ListParagraph"/>
              <w:numPr>
                <w:ilvl w:val="0"/>
                <w:numId w:val="3"/>
              </w:numPr>
              <w:spacing w:after="120"/>
              <w:ind w:left="747" w:hanging="284"/>
              <w:jc w:val="both"/>
              <w:rPr>
                <w:rFonts w:ascii="Tahoma" w:eastAsia="Times New Roman" w:hAnsi="Tahoma" w:cs="Tahoma"/>
                <w:bCs/>
                <w:kern w:val="2"/>
                <w14:ligatures w14:val="standardContextual"/>
              </w:rPr>
            </w:pPr>
            <w:r w:rsidRPr="009A5802">
              <w:rPr>
                <w:rFonts w:ascii="Tahoma" w:eastAsia="Times New Roman" w:hAnsi="Tahoma" w:cs="Tahoma"/>
                <w:bCs/>
                <w:kern w:val="2"/>
                <w14:ligatures w14:val="standardContextual"/>
              </w:rPr>
              <w:t xml:space="preserve">Mission Anveshan (MA) &amp; Extended Continental Shelf Project (ECS) beyond EEZ wherein 2D Seismic API was carried across different sedimentary basins of the country, </w:t>
            </w:r>
          </w:p>
          <w:p w14:paraId="7B82B604" w14:textId="7830DDB8" w:rsidR="009A5802" w:rsidRDefault="009A5802" w:rsidP="002F1678">
            <w:pPr>
              <w:pStyle w:val="ListParagraph"/>
              <w:numPr>
                <w:ilvl w:val="0"/>
                <w:numId w:val="3"/>
              </w:numPr>
              <w:spacing w:after="120"/>
              <w:ind w:left="747" w:hanging="284"/>
              <w:jc w:val="both"/>
              <w:rPr>
                <w:rFonts w:ascii="Tahoma" w:eastAsia="Times New Roman" w:hAnsi="Tahoma" w:cs="Tahoma"/>
                <w:bCs/>
                <w:kern w:val="2"/>
                <w14:ligatures w14:val="standardContextual"/>
              </w:rPr>
            </w:pPr>
            <w:r w:rsidRPr="009A5802">
              <w:rPr>
                <w:rFonts w:ascii="Tahoma" w:eastAsia="Times New Roman" w:hAnsi="Tahoma" w:cs="Tahoma"/>
                <w:bCs/>
                <w:kern w:val="2"/>
                <w14:ligatures w14:val="standardContextual"/>
              </w:rPr>
              <w:t>Opening of No-Go Areas for E&amp;P Activities which were earlier prohibited for security reasons in India's Exclusive Economic Zone (EEZ).</w:t>
            </w:r>
          </w:p>
          <w:p w14:paraId="0A19CD8C" w14:textId="3758F92C" w:rsidR="00C216D3" w:rsidRDefault="00C216D3" w:rsidP="002F1678">
            <w:pPr>
              <w:pStyle w:val="ListParagraph"/>
              <w:numPr>
                <w:ilvl w:val="0"/>
                <w:numId w:val="3"/>
              </w:numPr>
              <w:spacing w:after="120"/>
              <w:ind w:left="747" w:hanging="284"/>
              <w:jc w:val="both"/>
              <w:rPr>
                <w:rFonts w:ascii="Tahoma" w:eastAsia="Times New Roman" w:hAnsi="Tahoma" w:cs="Tahoma"/>
                <w:bCs/>
                <w:kern w:val="2"/>
                <w14:ligatures w14:val="standardContextual"/>
              </w:rPr>
            </w:pPr>
            <w:r>
              <w:rPr>
                <w:rFonts w:ascii="Tahoma" w:eastAsia="Times New Roman" w:hAnsi="Tahoma" w:cs="Tahoma"/>
                <w:bCs/>
                <w:kern w:val="2"/>
                <w14:ligatures w14:val="standardContextual"/>
              </w:rPr>
              <w:t>Drilling of Stratigraphic wells.</w:t>
            </w:r>
          </w:p>
          <w:p w14:paraId="3EBE7AB6" w14:textId="77777777" w:rsidR="0067189C" w:rsidRPr="0067189C" w:rsidRDefault="0067189C" w:rsidP="0067189C">
            <w:pPr>
              <w:spacing w:after="120"/>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Significant Milestone achieved by OIL under the above-mentioned flagship initiatives are summarized below:</w:t>
            </w:r>
          </w:p>
          <w:p w14:paraId="2C767AB9" w14:textId="149E265A" w:rsidR="0067189C" w:rsidRPr="0067189C" w:rsidRDefault="0067189C" w:rsidP="002F1678">
            <w:pPr>
              <w:pStyle w:val="ListParagraph"/>
              <w:numPr>
                <w:ilvl w:val="1"/>
                <w:numId w:val="3"/>
              </w:numPr>
              <w:spacing w:after="120"/>
              <w:ind w:left="605" w:hanging="425"/>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Drilled 17 exploration wells across 11 OALP blocks, including 2 offshore wells, and 5 development wells in two DSF blocks. Hydrocarbon presence established in 3 OALP blocks including Andaman offshore. Monetized one OALP block and 1DSF block.</w:t>
            </w:r>
          </w:p>
          <w:p w14:paraId="584EE68B" w14:textId="0E2B33F7" w:rsidR="0067189C" w:rsidRPr="0067189C" w:rsidRDefault="0067189C" w:rsidP="002F1678">
            <w:pPr>
              <w:pStyle w:val="ListParagraph"/>
              <w:numPr>
                <w:ilvl w:val="1"/>
                <w:numId w:val="3"/>
              </w:numPr>
              <w:spacing w:after="120"/>
              <w:ind w:left="605" w:hanging="425"/>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5245.80 LKM of 2D seismic surveys under the National Seismic Programme (NSP) and 42,943.09 flight LKM of data recorded under Airborne Gravity Gradiometric &amp; Magnetic Survey. Project completed on 31.03.2024</w:t>
            </w:r>
          </w:p>
          <w:p w14:paraId="65EF4C71" w14:textId="27218B65" w:rsidR="0067189C" w:rsidRPr="0067189C" w:rsidRDefault="0067189C" w:rsidP="002F1678">
            <w:pPr>
              <w:pStyle w:val="ListParagraph"/>
              <w:numPr>
                <w:ilvl w:val="1"/>
                <w:numId w:val="3"/>
              </w:numPr>
              <w:spacing w:after="120"/>
              <w:ind w:left="605" w:hanging="425"/>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22,554.60 LKM under the Deep Andaman Offshore project. Project Completed on March 2023.</w:t>
            </w:r>
          </w:p>
          <w:p w14:paraId="2854851C" w14:textId="26E18CF1" w:rsidR="0067189C" w:rsidRPr="0067189C" w:rsidRDefault="0067189C" w:rsidP="002F1678">
            <w:pPr>
              <w:pStyle w:val="ListParagraph"/>
              <w:numPr>
                <w:ilvl w:val="1"/>
                <w:numId w:val="3"/>
              </w:numPr>
              <w:spacing w:after="120"/>
              <w:ind w:left="605" w:hanging="425"/>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 xml:space="preserve">A total of 5,449.6 LKM has been completed in Rajasthan and Ganga Basin with survey work continuing under Mission Anveshan. </w:t>
            </w:r>
          </w:p>
          <w:p w14:paraId="50478B02" w14:textId="614EA694" w:rsidR="0067189C" w:rsidRDefault="0067189C" w:rsidP="002F1678">
            <w:pPr>
              <w:pStyle w:val="ListParagraph"/>
              <w:numPr>
                <w:ilvl w:val="1"/>
                <w:numId w:val="3"/>
              </w:numPr>
              <w:spacing w:after="120"/>
              <w:ind w:left="605" w:hanging="425"/>
              <w:jc w:val="both"/>
              <w:rPr>
                <w:rFonts w:ascii="Tahoma" w:eastAsia="Times New Roman" w:hAnsi="Tahoma" w:cs="Tahoma"/>
                <w:bCs/>
                <w:kern w:val="2"/>
                <w14:ligatures w14:val="standardContextual"/>
              </w:rPr>
            </w:pPr>
            <w:r w:rsidRPr="0067189C">
              <w:rPr>
                <w:rFonts w:ascii="Tahoma" w:eastAsia="Times New Roman" w:hAnsi="Tahoma" w:cs="Tahoma"/>
                <w:bCs/>
                <w:kern w:val="2"/>
                <w14:ligatures w14:val="standardContextual"/>
              </w:rPr>
              <w:t>2D Seismic data acquisition in ECS beyond EEZ commenced on 04.02.2025 and completed on 13th June 2025. A total of 14513 LKM has been acquired against 14500 LKM allocation</w:t>
            </w:r>
          </w:p>
          <w:p w14:paraId="15A84E87"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To drive future growth and enhance production, OIL’s key endeavours can be broadly summarized as follows:</w:t>
            </w:r>
          </w:p>
          <w:p w14:paraId="798940D2" w14:textId="20C3003B" w:rsidR="0051467D" w:rsidRPr="0051467D" w:rsidRDefault="00CA2FA4" w:rsidP="002F1678">
            <w:pPr>
              <w:pStyle w:val="ListParagraph"/>
              <w:numPr>
                <w:ilvl w:val="0"/>
                <w:numId w:val="4"/>
              </w:numPr>
              <w:spacing w:after="120"/>
              <w:jc w:val="both"/>
              <w:rPr>
                <w:rFonts w:ascii="Tahoma" w:eastAsia="Times New Roman" w:hAnsi="Tahoma" w:cs="Tahoma"/>
                <w:bCs/>
                <w:kern w:val="2"/>
                <w14:ligatures w14:val="standardContextual"/>
              </w:rPr>
            </w:pPr>
            <w:r w:rsidRPr="0051467D">
              <w:rPr>
                <w:rFonts w:ascii="Tahoma" w:eastAsia="Times New Roman" w:hAnsi="Tahoma" w:cs="Tahoma"/>
                <w:bCs/>
                <w:kern w:val="2"/>
                <w14:ligatures w14:val="standardContextual"/>
              </w:rPr>
              <w:t xml:space="preserve">Accelerated Exploration and Redevelopment: The company has significantly expanded its exploration footprint 1 lakh SKM in 2025. Drilling activities have also accelerated, with 61 wells drilled in FY 2024 and 57 wells in FY 2025, compared to 38 and 45 wells in the preceding two financial years, supported </w:t>
            </w:r>
            <w:r w:rsidRPr="0051467D">
              <w:rPr>
                <w:rFonts w:ascii="Tahoma" w:eastAsia="Times New Roman" w:hAnsi="Tahoma" w:cs="Tahoma"/>
                <w:bCs/>
                <w:kern w:val="2"/>
                <w14:ligatures w14:val="standardContextual"/>
              </w:rPr>
              <w:lastRenderedPageBreak/>
              <w:t>by fit-for-purpose technologies to enhance operational efficiency.</w:t>
            </w:r>
          </w:p>
          <w:p w14:paraId="4B4F3375" w14:textId="77777777" w:rsidR="004E2F3D" w:rsidRDefault="00CA2FA4" w:rsidP="002F1678">
            <w:pPr>
              <w:pStyle w:val="ListParagraph"/>
              <w:numPr>
                <w:ilvl w:val="0"/>
                <w:numId w:val="4"/>
              </w:numPr>
              <w:spacing w:after="120"/>
              <w:jc w:val="both"/>
              <w:rPr>
                <w:rFonts w:ascii="Tahoma" w:eastAsia="Times New Roman" w:hAnsi="Tahoma" w:cs="Tahoma"/>
                <w:bCs/>
                <w:kern w:val="2"/>
                <w14:ligatures w14:val="standardContextual"/>
              </w:rPr>
            </w:pPr>
            <w:r w:rsidRPr="0051467D">
              <w:rPr>
                <w:rFonts w:ascii="Tahoma" w:eastAsia="Times New Roman" w:hAnsi="Tahoma" w:cs="Tahoma"/>
                <w:bCs/>
                <w:kern w:val="2"/>
                <w14:ligatures w14:val="standardContextual"/>
              </w:rPr>
              <w:t xml:space="preserve">Enhancing Production Targets: The Company aims to increase output from the current 3 MMT to over 4 MMT. This target will be supported by extensive field development / re-development activities. </w:t>
            </w:r>
          </w:p>
          <w:p w14:paraId="766E32F7" w14:textId="77777777" w:rsidR="004E2F3D" w:rsidRDefault="00CA2FA4" w:rsidP="002F1678">
            <w:pPr>
              <w:pStyle w:val="ListParagraph"/>
              <w:numPr>
                <w:ilvl w:val="0"/>
                <w:numId w:val="4"/>
              </w:numPr>
              <w:spacing w:after="120"/>
              <w:jc w:val="both"/>
              <w:rPr>
                <w:rFonts w:ascii="Tahoma" w:eastAsia="Times New Roman" w:hAnsi="Tahoma" w:cs="Tahoma"/>
                <w:bCs/>
                <w:kern w:val="2"/>
                <w14:ligatures w14:val="standardContextual"/>
              </w:rPr>
            </w:pPr>
            <w:r w:rsidRPr="004E2F3D">
              <w:rPr>
                <w:rFonts w:ascii="Tahoma" w:eastAsia="Times New Roman" w:hAnsi="Tahoma" w:cs="Tahoma"/>
                <w:bCs/>
                <w:kern w:val="2"/>
                <w14:ligatures w14:val="standardContextual"/>
              </w:rPr>
              <w:t>Focused Development Areas: The company has identified several key areas for fast-track development, which are expected to substantially enhance production levels in the near future.</w:t>
            </w:r>
          </w:p>
          <w:p w14:paraId="58BB23A4" w14:textId="77777777" w:rsidR="004E2F3D" w:rsidRDefault="00CA2FA4" w:rsidP="002F1678">
            <w:pPr>
              <w:pStyle w:val="ListParagraph"/>
              <w:numPr>
                <w:ilvl w:val="0"/>
                <w:numId w:val="4"/>
              </w:numPr>
              <w:spacing w:after="120"/>
              <w:jc w:val="both"/>
              <w:rPr>
                <w:rFonts w:ascii="Tahoma" w:eastAsia="Times New Roman" w:hAnsi="Tahoma" w:cs="Tahoma"/>
                <w:bCs/>
                <w:kern w:val="2"/>
                <w14:ligatures w14:val="standardContextual"/>
              </w:rPr>
            </w:pPr>
            <w:r w:rsidRPr="004E2F3D">
              <w:rPr>
                <w:rFonts w:ascii="Tahoma" w:eastAsia="Times New Roman" w:hAnsi="Tahoma" w:cs="Tahoma"/>
                <w:bCs/>
                <w:kern w:val="2"/>
                <w14:ligatures w14:val="standardContextual"/>
              </w:rPr>
              <w:t>Advanced Recovery Techniques: To maximize recovery from its mature fields in the Upper Assam Basin, OIL continues to implement advanced Recover techniques such as Propellant Stimulation, Hybrid Plunger Lift Technology, Hydraulic Fracturing, Cyclic Steam Stimulation, Multi rate testing and other IOR (Improved Oil Recovery) and EOR (Enhanced Oil Recovery) technologies.</w:t>
            </w:r>
          </w:p>
          <w:p w14:paraId="7EE93F56" w14:textId="1A8AC52E" w:rsidR="00CA2FA4" w:rsidRPr="004E2F3D" w:rsidRDefault="00CA2FA4" w:rsidP="002F1678">
            <w:pPr>
              <w:pStyle w:val="ListParagraph"/>
              <w:numPr>
                <w:ilvl w:val="0"/>
                <w:numId w:val="4"/>
              </w:numPr>
              <w:spacing w:after="120"/>
              <w:jc w:val="both"/>
              <w:rPr>
                <w:rFonts w:ascii="Tahoma" w:eastAsia="Times New Roman" w:hAnsi="Tahoma" w:cs="Tahoma"/>
                <w:bCs/>
                <w:kern w:val="2"/>
                <w14:ligatures w14:val="standardContextual"/>
              </w:rPr>
            </w:pPr>
            <w:r w:rsidRPr="004E2F3D">
              <w:rPr>
                <w:rFonts w:ascii="Tahoma" w:eastAsia="Times New Roman" w:hAnsi="Tahoma" w:cs="Tahoma"/>
                <w:bCs/>
                <w:kern w:val="2"/>
                <w14:ligatures w14:val="standardContextual"/>
              </w:rPr>
              <w:t>Collaborative Efforts: OIL is collaborating with national and international institutions and industry leaders to leverage expertise and resources for enhanced exploration and production activities.</w:t>
            </w:r>
          </w:p>
          <w:p w14:paraId="7510B7FD" w14:textId="17B9AFC9"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 xml:space="preserve">In addition to these initiatives, OIL is implementing a comprehensive strategy comprising short-, mid-, and long-term </w:t>
            </w:r>
            <w:r w:rsidR="00F315B2">
              <w:rPr>
                <w:rFonts w:ascii="Tahoma" w:eastAsia="Times New Roman" w:hAnsi="Tahoma" w:cs="Tahoma"/>
                <w:bCs/>
                <w:kern w:val="2"/>
                <w14:ligatures w14:val="standardContextual"/>
              </w:rPr>
              <w:t>initiatives</w:t>
            </w:r>
            <w:r w:rsidR="00B73911">
              <w:rPr>
                <w:rFonts w:ascii="Tahoma" w:eastAsia="Times New Roman" w:hAnsi="Tahoma" w:cs="Tahoma"/>
                <w:bCs/>
                <w:kern w:val="2"/>
                <w14:ligatures w14:val="standardContextual"/>
              </w:rPr>
              <w:t xml:space="preserve"> </w:t>
            </w:r>
            <w:r w:rsidR="009E7B92">
              <w:rPr>
                <w:rFonts w:ascii="Tahoma" w:eastAsia="Times New Roman" w:hAnsi="Tahoma" w:cs="Tahoma"/>
                <w:bCs/>
                <w:kern w:val="2"/>
                <w14:ligatures w14:val="standardContextual"/>
              </w:rPr>
              <w:t>and building</w:t>
            </w:r>
            <w:r w:rsidRPr="00CA2FA4">
              <w:rPr>
                <w:rFonts w:ascii="Tahoma" w:eastAsia="Times New Roman" w:hAnsi="Tahoma" w:cs="Tahoma"/>
                <w:bCs/>
                <w:kern w:val="2"/>
                <w14:ligatures w14:val="standardContextual"/>
              </w:rPr>
              <w:t xml:space="preserve"> on th</w:t>
            </w:r>
            <w:r w:rsidR="009E7B92">
              <w:rPr>
                <w:rFonts w:ascii="Tahoma" w:eastAsia="Times New Roman" w:hAnsi="Tahoma" w:cs="Tahoma"/>
                <w:bCs/>
                <w:kern w:val="2"/>
                <w14:ligatures w14:val="standardContextual"/>
              </w:rPr>
              <w:t>ese</w:t>
            </w:r>
            <w:r w:rsidRPr="00CA2FA4">
              <w:rPr>
                <w:rFonts w:ascii="Tahoma" w:eastAsia="Times New Roman" w:hAnsi="Tahoma" w:cs="Tahoma"/>
                <w:bCs/>
                <w:kern w:val="2"/>
                <w14:ligatures w14:val="standardContextual"/>
              </w:rPr>
              <w:t xml:space="preserve"> initiatives, OIL has undertaken several specific efforts to enhance production, as outlined below:</w:t>
            </w:r>
          </w:p>
          <w:p w14:paraId="1D6F6783"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Fast-track Development: Accelerated development of identified producing fields to maximize output.</w:t>
            </w:r>
          </w:p>
          <w:p w14:paraId="55E2D724"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Early Monetization of Discoveries: Prioritizing the rapid monetization of economically viable discoveries, ensuring no feasible discovery remains unutilized.</w:t>
            </w:r>
          </w:p>
          <w:p w14:paraId="7A647603"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Improving Recovery Rates: Increasing recovery factors through the implementation of advanced IOR (Improved Oil Recovery) and EOR (Enhanced Oil Recovery) techniques.</w:t>
            </w:r>
          </w:p>
          <w:p w14:paraId="7B104D8B"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Infill Drilling: Drilling additional wells within existing fields to maximize resource extraction.</w:t>
            </w:r>
          </w:p>
          <w:p w14:paraId="3B7BC276"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Revival of Sick Wells: Monetizing underperforming or "sick" wells with the support of innovative technologies.</w:t>
            </w:r>
          </w:p>
          <w:p w14:paraId="15DFF12D"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Leveraging Untapped Potential: Recovering missed opportunities by extracting production from previously untested zones in existing wells.</w:t>
            </w:r>
          </w:p>
          <w:p w14:paraId="4B3409B0" w14:textId="77777777" w:rsidR="00CA2FA4" w:rsidRPr="00CA2FA4"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 xml:space="preserve">Upgrading Infrastructure: Augmenting/ modernising the infrastructure facilities under </w:t>
            </w:r>
            <w:proofErr w:type="spellStart"/>
            <w:r w:rsidRPr="00CA2FA4">
              <w:rPr>
                <w:rFonts w:ascii="Tahoma" w:eastAsia="Times New Roman" w:hAnsi="Tahoma" w:cs="Tahoma"/>
                <w:bCs/>
                <w:kern w:val="2"/>
                <w14:ligatures w14:val="standardContextual"/>
              </w:rPr>
              <w:t>PMGati</w:t>
            </w:r>
            <w:proofErr w:type="spellEnd"/>
            <w:r w:rsidRPr="00CA2FA4">
              <w:rPr>
                <w:rFonts w:ascii="Tahoma" w:eastAsia="Times New Roman" w:hAnsi="Tahoma" w:cs="Tahoma"/>
                <w:bCs/>
                <w:kern w:val="2"/>
                <w14:ligatures w14:val="standardContextual"/>
              </w:rPr>
              <w:t xml:space="preserve"> shakti and NIP.</w:t>
            </w:r>
          </w:p>
          <w:p w14:paraId="3C1A2B98" w14:textId="3C45F27A" w:rsidR="00047130" w:rsidRPr="00047130" w:rsidRDefault="00CA2FA4" w:rsidP="00CA2FA4">
            <w:pPr>
              <w:spacing w:after="120"/>
              <w:jc w:val="both"/>
              <w:rPr>
                <w:rFonts w:ascii="Tahoma" w:eastAsia="Times New Roman" w:hAnsi="Tahoma" w:cs="Tahoma"/>
                <w:bCs/>
                <w:kern w:val="2"/>
                <w14:ligatures w14:val="standardContextual"/>
              </w:rPr>
            </w:pPr>
            <w:r w:rsidRPr="00CA2FA4">
              <w:rPr>
                <w:rFonts w:ascii="Tahoma" w:eastAsia="Times New Roman" w:hAnsi="Tahoma" w:cs="Tahoma"/>
                <w:bCs/>
                <w:kern w:val="2"/>
                <w14:ligatures w14:val="standardContextual"/>
              </w:rPr>
              <w:t xml:space="preserve">Technological </w:t>
            </w:r>
            <w:r w:rsidR="000F2949">
              <w:rPr>
                <w:rFonts w:ascii="Tahoma" w:eastAsia="Times New Roman" w:hAnsi="Tahoma" w:cs="Tahoma"/>
                <w:bCs/>
                <w:kern w:val="2"/>
                <w14:ligatures w14:val="standardContextual"/>
              </w:rPr>
              <w:t>advancement</w:t>
            </w:r>
            <w:r w:rsidRPr="00CA2FA4">
              <w:rPr>
                <w:rFonts w:ascii="Tahoma" w:eastAsia="Times New Roman" w:hAnsi="Tahoma" w:cs="Tahoma"/>
                <w:bCs/>
                <w:kern w:val="2"/>
                <w14:ligatures w14:val="standardContextual"/>
              </w:rPr>
              <w:t xml:space="preserve">: Successful implementation </w:t>
            </w:r>
            <w:r w:rsidR="00F315B2" w:rsidRPr="00CA2FA4">
              <w:rPr>
                <w:rFonts w:ascii="Tahoma" w:eastAsia="Times New Roman" w:hAnsi="Tahoma" w:cs="Tahoma"/>
                <w:bCs/>
                <w:kern w:val="2"/>
                <w14:ligatures w14:val="standardContextual"/>
              </w:rPr>
              <w:t>of advanced</w:t>
            </w:r>
            <w:r w:rsidRPr="00CA2FA4">
              <w:rPr>
                <w:rFonts w:ascii="Tahoma" w:eastAsia="Times New Roman" w:hAnsi="Tahoma" w:cs="Tahoma"/>
                <w:bCs/>
                <w:kern w:val="2"/>
                <w14:ligatures w14:val="standardContextual"/>
              </w:rPr>
              <w:t xml:space="preserve"> technologies such as Hybrid Plunger Lift Technology, Hydraulic Fracturing, Multi rate testing, Nano chemical High pour point jobs, Cyclic Steam Stimulation technology etc. are enhancing the production as well as the overall economic life of producing wells.</w:t>
            </w:r>
          </w:p>
          <w:p w14:paraId="527C80D5" w14:textId="77777777" w:rsidR="0091634E" w:rsidRPr="00040065" w:rsidRDefault="0091634E" w:rsidP="00BF5FD1">
            <w:pPr>
              <w:spacing w:after="120"/>
              <w:jc w:val="both"/>
              <w:rPr>
                <w:rFonts w:ascii="Tahoma" w:hAnsi="Tahoma" w:cs="Tahoma"/>
                <w:b/>
                <w:lang w:val="en-US"/>
              </w:rPr>
            </w:pPr>
          </w:p>
        </w:tc>
      </w:tr>
      <w:tr w:rsidR="002C0F5B" w:rsidRPr="00040065" w14:paraId="421EB5F8" w14:textId="77777777" w:rsidTr="00FD3B83">
        <w:trPr>
          <w:trHeight w:val="1230"/>
        </w:trPr>
        <w:tc>
          <w:tcPr>
            <w:tcW w:w="2830" w:type="dxa"/>
          </w:tcPr>
          <w:p w14:paraId="73271220" w14:textId="2143712C" w:rsidR="002C0F5B" w:rsidRDefault="002C0F5B" w:rsidP="002C0F5B">
            <w:pPr>
              <w:ind w:right="34"/>
              <w:jc w:val="both"/>
              <w:rPr>
                <w:rFonts w:ascii="Tahoma" w:hAnsi="Tahoma" w:cs="Tahoma"/>
                <w:i/>
                <w:iCs/>
              </w:rPr>
            </w:pPr>
            <w:r>
              <w:rPr>
                <w:rFonts w:ascii="Tahoma" w:hAnsi="Tahoma" w:cs="Tahoma"/>
                <w:i/>
                <w:iCs/>
              </w:rPr>
              <w:lastRenderedPageBreak/>
              <w:t>Q.(e) T</w:t>
            </w:r>
            <w:r w:rsidRPr="002C0F5B">
              <w:rPr>
                <w:rFonts w:ascii="Tahoma" w:hAnsi="Tahoma" w:cs="Tahoma"/>
                <w:i/>
                <w:iCs/>
              </w:rPr>
              <w:t>he initiatives undertaken by the Government to promote alternative and clean energy sources to reduce</w:t>
            </w:r>
            <w:r>
              <w:rPr>
                <w:rFonts w:ascii="Tahoma" w:hAnsi="Tahoma" w:cs="Tahoma"/>
                <w:i/>
                <w:iCs/>
              </w:rPr>
              <w:t xml:space="preserve"> </w:t>
            </w:r>
            <w:r w:rsidRPr="002C0F5B">
              <w:rPr>
                <w:rFonts w:ascii="Tahoma" w:hAnsi="Tahoma" w:cs="Tahoma"/>
                <w:i/>
                <w:iCs/>
              </w:rPr>
              <w:t>dependence on petroleum products</w:t>
            </w:r>
          </w:p>
        </w:tc>
        <w:tc>
          <w:tcPr>
            <w:tcW w:w="6917" w:type="dxa"/>
          </w:tcPr>
          <w:p w14:paraId="4535EB62" w14:textId="156276CD" w:rsidR="002C0F5B" w:rsidRPr="00040065" w:rsidRDefault="002C0F5B" w:rsidP="002C0F5B">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C1C9960" w14:textId="056831AF" w:rsidR="002A392C" w:rsidRDefault="003B4046" w:rsidP="002A392C">
            <w:pPr>
              <w:spacing w:after="120"/>
              <w:jc w:val="both"/>
              <w:rPr>
                <w:rFonts w:ascii="Tahoma" w:hAnsi="Tahoma" w:cs="Tahoma"/>
                <w:i/>
                <w:iCs/>
              </w:rPr>
            </w:pPr>
            <w:r w:rsidRPr="003B4046">
              <w:rPr>
                <w:rFonts w:ascii="Tahoma" w:eastAsia="Times New Roman" w:hAnsi="Tahoma" w:cs="Tahoma"/>
                <w:kern w:val="2"/>
                <w14:ligatures w14:val="standardContextual"/>
              </w:rPr>
              <w:t>As far as Oil India Limited (OIL) is concerned, the Company is pursuing a strategic diversification of its energy portfolio by 12–14%</w:t>
            </w:r>
            <w:r>
              <w:rPr>
                <w:rFonts w:ascii="Tahoma" w:eastAsia="Times New Roman" w:hAnsi="Tahoma" w:cs="Tahoma"/>
                <w:kern w:val="2"/>
                <w14:ligatures w14:val="standardContextual"/>
              </w:rPr>
              <w:t xml:space="preserve"> </w:t>
            </w:r>
            <w:r w:rsidR="00E57326" w:rsidRPr="00E57326">
              <w:rPr>
                <w:rFonts w:ascii="Tahoma" w:eastAsia="Times New Roman" w:hAnsi="Tahoma" w:cs="Tahoma"/>
                <w:kern w:val="2"/>
                <w14:ligatures w14:val="standardContextual"/>
              </w:rPr>
              <w:t>with investments in solar, wind, green hydrogen, and biotechnology projects</w:t>
            </w:r>
            <w:r w:rsidR="002451C7">
              <w:rPr>
                <w:rFonts w:ascii="Tahoma" w:eastAsia="Times New Roman" w:hAnsi="Tahoma" w:cs="Tahoma"/>
                <w:kern w:val="2"/>
                <w14:ligatures w14:val="standardContextual"/>
              </w:rPr>
              <w:t xml:space="preserve"> </w:t>
            </w:r>
            <w:r w:rsidR="002451C7" w:rsidRPr="002C0F5B">
              <w:rPr>
                <w:rFonts w:ascii="Tahoma" w:hAnsi="Tahoma" w:cs="Tahoma"/>
                <w:i/>
                <w:iCs/>
              </w:rPr>
              <w:t>to promote alternative and clean energy sources to reduce</w:t>
            </w:r>
            <w:r w:rsidR="002451C7">
              <w:rPr>
                <w:rFonts w:ascii="Tahoma" w:hAnsi="Tahoma" w:cs="Tahoma"/>
                <w:i/>
                <w:iCs/>
              </w:rPr>
              <w:t xml:space="preserve"> </w:t>
            </w:r>
            <w:r w:rsidR="002451C7" w:rsidRPr="002C0F5B">
              <w:rPr>
                <w:rFonts w:ascii="Tahoma" w:hAnsi="Tahoma" w:cs="Tahoma"/>
                <w:i/>
                <w:iCs/>
              </w:rPr>
              <w:t>dependence on petroleum products</w:t>
            </w:r>
            <w:r w:rsidR="00FE3247">
              <w:rPr>
                <w:rFonts w:ascii="Tahoma" w:hAnsi="Tahoma" w:cs="Tahoma"/>
                <w:i/>
                <w:iCs/>
              </w:rPr>
              <w:t xml:space="preserve">. </w:t>
            </w:r>
            <w:r w:rsidR="002A392C" w:rsidRPr="002A392C">
              <w:rPr>
                <w:rFonts w:ascii="Tahoma" w:hAnsi="Tahoma" w:cs="Tahoma"/>
                <w:i/>
                <w:iCs/>
              </w:rPr>
              <w:t>OIL aims to deploy 5–5.5 GW of renewable energy capacity by 2040, with a strong emphasis on solar, wind, and other sustainable technologies. The key strategies being adopted and implemented to achieve these objectives are outlined below:</w:t>
            </w:r>
            <w:r w:rsidR="002A392C">
              <w:rPr>
                <w:rFonts w:ascii="Tahoma" w:hAnsi="Tahoma" w:cs="Tahoma"/>
                <w:i/>
                <w:iCs/>
              </w:rPr>
              <w:t xml:space="preserve">  </w:t>
            </w:r>
          </w:p>
          <w:p w14:paraId="680728F8" w14:textId="5A379BFE" w:rsidR="00FB3EF3" w:rsidRPr="002A392C" w:rsidRDefault="00B66FDB" w:rsidP="002A392C">
            <w:pPr>
              <w:pStyle w:val="ListParagraph"/>
              <w:numPr>
                <w:ilvl w:val="0"/>
                <w:numId w:val="5"/>
              </w:numPr>
              <w:spacing w:after="120"/>
              <w:jc w:val="both"/>
              <w:rPr>
                <w:rFonts w:ascii="Tahoma" w:hAnsi="Tahoma" w:cs="Tahoma"/>
                <w:i/>
                <w:iCs/>
              </w:rPr>
            </w:pPr>
            <w:r w:rsidRPr="002A392C">
              <w:rPr>
                <w:rFonts w:ascii="Tahoma" w:hAnsi="Tahoma" w:cs="Tahoma"/>
                <w:i/>
                <w:iCs/>
              </w:rPr>
              <w:t>Diversification of Energy Portfolio</w:t>
            </w:r>
          </w:p>
          <w:p w14:paraId="0AC002C7" w14:textId="7F480143" w:rsidR="00B66FDB" w:rsidRDefault="00232666" w:rsidP="002F1678">
            <w:pPr>
              <w:pStyle w:val="ListParagraph"/>
              <w:numPr>
                <w:ilvl w:val="0"/>
                <w:numId w:val="5"/>
              </w:numPr>
              <w:spacing w:after="120"/>
              <w:jc w:val="both"/>
              <w:rPr>
                <w:rFonts w:ascii="Tahoma" w:hAnsi="Tahoma" w:cs="Tahoma"/>
                <w:i/>
                <w:iCs/>
              </w:rPr>
            </w:pPr>
            <w:r w:rsidRPr="00232666">
              <w:rPr>
                <w:rFonts w:ascii="Tahoma" w:hAnsi="Tahoma" w:cs="Tahoma"/>
                <w:i/>
                <w:iCs/>
              </w:rPr>
              <w:t>Geothermal -Energy Initiatives</w:t>
            </w:r>
          </w:p>
          <w:p w14:paraId="35CEEAD5" w14:textId="34818A89" w:rsidR="00232666" w:rsidRDefault="00232666" w:rsidP="002F1678">
            <w:pPr>
              <w:pStyle w:val="ListParagraph"/>
              <w:numPr>
                <w:ilvl w:val="0"/>
                <w:numId w:val="5"/>
              </w:numPr>
              <w:spacing w:after="120"/>
              <w:jc w:val="both"/>
              <w:rPr>
                <w:rFonts w:ascii="Tahoma" w:hAnsi="Tahoma" w:cs="Tahoma"/>
                <w:i/>
                <w:iCs/>
              </w:rPr>
            </w:pPr>
            <w:r>
              <w:rPr>
                <w:rFonts w:ascii="Tahoma" w:hAnsi="Tahoma" w:cs="Tahoma"/>
                <w:i/>
                <w:iCs/>
              </w:rPr>
              <w:t>CBG &amp; CCUS initiatives</w:t>
            </w:r>
          </w:p>
          <w:p w14:paraId="37F9DF35" w14:textId="77777777" w:rsidR="006872CB" w:rsidRPr="00E57326" w:rsidRDefault="006872CB" w:rsidP="002F1678">
            <w:pPr>
              <w:pStyle w:val="ListParagraph"/>
              <w:numPr>
                <w:ilvl w:val="0"/>
                <w:numId w:val="5"/>
              </w:numPr>
              <w:jc w:val="both"/>
              <w:rPr>
                <w:rFonts w:ascii="Tahoma" w:hAnsi="Tahoma" w:cs="Tahoma"/>
              </w:rPr>
            </w:pPr>
            <w:r w:rsidRPr="006872CB">
              <w:rPr>
                <w:rFonts w:ascii="Tahoma" w:hAnsi="Tahoma" w:cs="Tahoma"/>
                <w:i/>
                <w:iCs/>
              </w:rPr>
              <w:t xml:space="preserve">Exploration of new Energy Market </w:t>
            </w:r>
          </w:p>
          <w:p w14:paraId="2D78E6ED" w14:textId="2063EF38" w:rsidR="00E57326" w:rsidRPr="00E57326" w:rsidRDefault="008A0714" w:rsidP="00E57326">
            <w:pPr>
              <w:jc w:val="both"/>
              <w:rPr>
                <w:rFonts w:ascii="Tahoma" w:hAnsi="Tahoma" w:cs="Tahoma"/>
              </w:rPr>
            </w:pPr>
            <w:r>
              <w:rPr>
                <w:rFonts w:ascii="Tahoma" w:hAnsi="Tahoma" w:cs="Tahoma"/>
              </w:rPr>
              <w:t xml:space="preserve">Progress made in OIL’s </w:t>
            </w:r>
            <w:r w:rsidR="00F706CB">
              <w:rPr>
                <w:rFonts w:ascii="Tahoma" w:hAnsi="Tahoma" w:cs="Tahoma"/>
              </w:rPr>
              <w:t xml:space="preserve">energy diversification basket </w:t>
            </w:r>
            <w:r w:rsidR="005A704C">
              <w:rPr>
                <w:rFonts w:ascii="Tahoma" w:hAnsi="Tahoma" w:cs="Tahoma"/>
              </w:rPr>
              <w:t xml:space="preserve">is </w:t>
            </w:r>
            <w:r w:rsidR="00F706CB">
              <w:rPr>
                <w:rFonts w:ascii="Tahoma" w:hAnsi="Tahoma" w:cs="Tahoma"/>
              </w:rPr>
              <w:t>outlined below</w:t>
            </w:r>
          </w:p>
          <w:p w14:paraId="5CB93710" w14:textId="77777777" w:rsidR="00E43710" w:rsidRPr="00A45D4B" w:rsidRDefault="00E43710" w:rsidP="00E43710">
            <w:pPr>
              <w:jc w:val="both"/>
              <w:rPr>
                <w:rFonts w:ascii="Tahoma" w:hAnsi="Tahoma" w:cs="Tahoma"/>
              </w:rPr>
            </w:pPr>
          </w:p>
          <w:p w14:paraId="31665BB3" w14:textId="77777777" w:rsidR="00C339CF" w:rsidRDefault="00C339CF" w:rsidP="002F1678">
            <w:pPr>
              <w:pStyle w:val="ListParagraph"/>
              <w:numPr>
                <w:ilvl w:val="0"/>
                <w:numId w:val="6"/>
              </w:numPr>
              <w:spacing w:after="200" w:line="276" w:lineRule="auto"/>
              <w:jc w:val="both"/>
              <w:rPr>
                <w:rFonts w:ascii="Tahoma" w:hAnsi="Tahoma" w:cs="Tahoma"/>
              </w:rPr>
            </w:pPr>
            <w:r w:rsidRPr="00C339CF">
              <w:rPr>
                <w:rFonts w:ascii="Tahoma" w:hAnsi="Tahoma" w:cs="Tahoma"/>
              </w:rPr>
              <w:t>OIL has established 188.1 MW of renewable (solar and wind) capacity in Rajasthan, Gujarat and Madhya Pradesh, along with ~800 kW of captive solar installations across various operational locations</w:t>
            </w:r>
          </w:p>
          <w:p w14:paraId="4897D8C0" w14:textId="43A52417" w:rsidR="00E43710" w:rsidRPr="00925501" w:rsidRDefault="0062726E" w:rsidP="002F1678">
            <w:pPr>
              <w:pStyle w:val="ListParagraph"/>
              <w:numPr>
                <w:ilvl w:val="0"/>
                <w:numId w:val="6"/>
              </w:numPr>
              <w:spacing w:after="200" w:line="276" w:lineRule="auto"/>
              <w:jc w:val="both"/>
              <w:rPr>
                <w:rFonts w:ascii="Tahoma" w:hAnsi="Tahoma" w:cs="Tahoma"/>
              </w:rPr>
            </w:pPr>
            <w:r w:rsidRPr="0062726E">
              <w:rPr>
                <w:rFonts w:ascii="Tahoma" w:hAnsi="Tahoma" w:cs="Tahoma"/>
              </w:rPr>
              <w:t xml:space="preserve">OIL has established a JV “APGCL OIL Green Power Limited” with APGCL for green energy projects with a combined capacity of 645 MW. The first solar plant of 25 MW capacity is under construction at </w:t>
            </w:r>
            <w:proofErr w:type="spellStart"/>
            <w:r w:rsidRPr="0062726E">
              <w:rPr>
                <w:rFonts w:ascii="Tahoma" w:hAnsi="Tahoma" w:cs="Tahoma"/>
              </w:rPr>
              <w:t>Namrup</w:t>
            </w:r>
            <w:proofErr w:type="spellEnd"/>
            <w:r w:rsidRPr="0062726E">
              <w:rPr>
                <w:rFonts w:ascii="Tahoma" w:hAnsi="Tahoma" w:cs="Tahoma"/>
              </w:rPr>
              <w:t>, Assam</w:t>
            </w:r>
          </w:p>
          <w:p w14:paraId="42B79676" w14:textId="0DA945D4" w:rsidR="008D2AE6" w:rsidRPr="008D2AE6" w:rsidRDefault="008D2AE6" w:rsidP="002F1678">
            <w:pPr>
              <w:pStyle w:val="ListParagraph"/>
              <w:numPr>
                <w:ilvl w:val="0"/>
                <w:numId w:val="6"/>
              </w:numPr>
              <w:jc w:val="both"/>
              <w:rPr>
                <w:rFonts w:ascii="Tahoma" w:hAnsi="Tahoma" w:cs="Tahoma"/>
              </w:rPr>
            </w:pPr>
            <w:r w:rsidRPr="008D2AE6">
              <w:rPr>
                <w:rFonts w:ascii="Tahoma" w:hAnsi="Tahoma" w:cs="Tahoma"/>
              </w:rPr>
              <w:t>OIL has executed an MOU with Rajasthan Govt regarding investment of 4000 Cr in</w:t>
            </w:r>
            <w:r w:rsidR="00E46F6A">
              <w:rPr>
                <w:rFonts w:ascii="Tahoma" w:hAnsi="Tahoma" w:cs="Tahoma"/>
              </w:rPr>
              <w:t xml:space="preserve"> </w:t>
            </w:r>
            <w:r w:rsidRPr="008D2AE6">
              <w:rPr>
                <w:rFonts w:ascii="Tahoma" w:hAnsi="Tahoma" w:cs="Tahoma"/>
              </w:rPr>
              <w:t>1000</w:t>
            </w:r>
            <w:r w:rsidR="00E46F6A">
              <w:rPr>
                <w:rFonts w:ascii="Tahoma" w:hAnsi="Tahoma" w:cs="Tahoma"/>
              </w:rPr>
              <w:t xml:space="preserve"> </w:t>
            </w:r>
            <w:r w:rsidRPr="008D2AE6">
              <w:rPr>
                <w:rFonts w:ascii="Tahoma" w:hAnsi="Tahoma" w:cs="Tahoma"/>
              </w:rPr>
              <w:t>MW</w:t>
            </w:r>
            <w:r w:rsidR="00E46F6A">
              <w:rPr>
                <w:rFonts w:ascii="Tahoma" w:hAnsi="Tahoma" w:cs="Tahoma"/>
              </w:rPr>
              <w:t xml:space="preserve"> Solar</w:t>
            </w:r>
            <w:r w:rsidRPr="008D2AE6">
              <w:rPr>
                <w:rFonts w:ascii="Tahoma" w:hAnsi="Tahoma" w:cs="Tahoma"/>
              </w:rPr>
              <w:t xml:space="preserve"> and</w:t>
            </w:r>
            <w:r w:rsidR="00E46F6A">
              <w:rPr>
                <w:rFonts w:ascii="Tahoma" w:hAnsi="Tahoma" w:cs="Tahoma"/>
              </w:rPr>
              <w:t xml:space="preserve"> </w:t>
            </w:r>
            <w:r w:rsidRPr="008D2AE6">
              <w:rPr>
                <w:rFonts w:ascii="Tahoma" w:hAnsi="Tahoma" w:cs="Tahoma"/>
              </w:rPr>
              <w:t>200</w:t>
            </w:r>
            <w:r w:rsidR="00E46F6A">
              <w:rPr>
                <w:rFonts w:ascii="Tahoma" w:hAnsi="Tahoma" w:cs="Tahoma"/>
              </w:rPr>
              <w:t xml:space="preserve"> </w:t>
            </w:r>
            <w:r w:rsidRPr="008D2AE6">
              <w:rPr>
                <w:rFonts w:ascii="Tahoma" w:hAnsi="Tahoma" w:cs="Tahoma"/>
              </w:rPr>
              <w:t>M</w:t>
            </w:r>
            <w:r w:rsidR="00E46F6A">
              <w:rPr>
                <w:rFonts w:ascii="Tahoma" w:hAnsi="Tahoma" w:cs="Tahoma"/>
              </w:rPr>
              <w:t>W wind</w:t>
            </w:r>
            <w:r w:rsidR="004D460F">
              <w:rPr>
                <w:rFonts w:ascii="Tahoma" w:hAnsi="Tahoma" w:cs="Tahoma"/>
              </w:rPr>
              <w:t xml:space="preserve"> </w:t>
            </w:r>
            <w:r w:rsidR="00277CBA">
              <w:rPr>
                <w:rFonts w:ascii="Tahoma" w:hAnsi="Tahoma" w:cs="Tahoma"/>
              </w:rPr>
              <w:t xml:space="preserve">projects </w:t>
            </w:r>
            <w:r w:rsidR="00277CBA" w:rsidRPr="008D2AE6">
              <w:rPr>
                <w:rFonts w:ascii="Tahoma" w:hAnsi="Tahoma" w:cs="Tahoma"/>
              </w:rPr>
              <w:t>by</w:t>
            </w:r>
            <w:r w:rsidRPr="008D2AE6">
              <w:rPr>
                <w:rFonts w:ascii="Tahoma" w:hAnsi="Tahoma" w:cs="Tahoma"/>
              </w:rPr>
              <w:t xml:space="preserve"> 2030. </w:t>
            </w:r>
            <w:r w:rsidR="008452B8" w:rsidRPr="008452B8">
              <w:rPr>
                <w:rFonts w:ascii="Tahoma" w:hAnsi="Tahoma" w:cs="Tahoma"/>
              </w:rPr>
              <w:t>A Joint Venture Agreement has been signed with RRVUNL to develop 1.2 GW of RE capacity (1 GW solar and 200 MW wind).</w:t>
            </w:r>
          </w:p>
          <w:p w14:paraId="1814110D" w14:textId="0860C3C8" w:rsidR="008D2AE6" w:rsidRDefault="008D2AE6" w:rsidP="002F1678">
            <w:pPr>
              <w:pStyle w:val="ListParagraph"/>
              <w:numPr>
                <w:ilvl w:val="0"/>
                <w:numId w:val="6"/>
              </w:numPr>
              <w:jc w:val="both"/>
              <w:rPr>
                <w:rFonts w:ascii="Tahoma" w:hAnsi="Tahoma" w:cs="Tahoma"/>
              </w:rPr>
            </w:pPr>
            <w:r w:rsidRPr="008D2AE6">
              <w:rPr>
                <w:rFonts w:ascii="Tahoma" w:hAnsi="Tahoma" w:cs="Tahoma"/>
              </w:rPr>
              <w:t xml:space="preserve">OIL has inked a MoU with NTPC to explore collaboration in the area of renewable energy, green hydrogen and its derivatives, geothermal and other decarbonization initiatives. </w:t>
            </w:r>
            <w:r w:rsidR="00EE4EC6" w:rsidRPr="00EE4EC6">
              <w:rPr>
                <w:rFonts w:ascii="Tahoma" w:hAnsi="Tahoma" w:cs="Tahoma"/>
              </w:rPr>
              <w:t>This strategic partnership aims to foster knowledge exchange and leverage expertise in emerging technologies such as carbon sequestration</w:t>
            </w:r>
            <w:r w:rsidRPr="008D2AE6">
              <w:rPr>
                <w:rFonts w:ascii="Tahoma" w:hAnsi="Tahoma" w:cs="Tahoma"/>
              </w:rPr>
              <w:t>.</w:t>
            </w:r>
          </w:p>
          <w:p w14:paraId="5856D067" w14:textId="6AE49865" w:rsidR="00353A06" w:rsidRDefault="00D21A5D" w:rsidP="002F1678">
            <w:pPr>
              <w:pStyle w:val="ListParagraph"/>
              <w:numPr>
                <w:ilvl w:val="0"/>
                <w:numId w:val="6"/>
              </w:numPr>
              <w:jc w:val="both"/>
              <w:rPr>
                <w:rFonts w:ascii="Tahoma" w:hAnsi="Tahoma" w:cs="Tahoma"/>
              </w:rPr>
            </w:pPr>
            <w:r w:rsidRPr="00D21A5D">
              <w:rPr>
                <w:rFonts w:ascii="Tahoma" w:hAnsi="Tahoma" w:cs="Tahoma"/>
              </w:rPr>
              <w:t xml:space="preserve">OIL commissioned a Green Hydrogen pilot plant of capacity </w:t>
            </w:r>
            <w:r w:rsidR="00BB0D0A" w:rsidRPr="00BB0D0A">
              <w:rPr>
                <w:rFonts w:ascii="Tahoma" w:hAnsi="Tahoma" w:cs="Tahoma"/>
              </w:rPr>
              <w:t>10 kg/shift (30 kg/day)</w:t>
            </w:r>
            <w:r w:rsidR="00BB0D0A">
              <w:rPr>
                <w:rFonts w:ascii="Tahoma" w:hAnsi="Tahoma" w:cs="Tahoma"/>
              </w:rPr>
              <w:t xml:space="preserve"> </w:t>
            </w:r>
            <w:r w:rsidRPr="00D21A5D">
              <w:rPr>
                <w:rFonts w:ascii="Tahoma" w:hAnsi="Tahoma" w:cs="Tahoma"/>
              </w:rPr>
              <w:t>at Jorhat, Assam</w:t>
            </w:r>
            <w:r w:rsidR="00BB0D0A">
              <w:rPr>
                <w:rFonts w:ascii="Tahoma" w:hAnsi="Tahoma" w:cs="Tahoma"/>
              </w:rPr>
              <w:t xml:space="preserve"> </w:t>
            </w:r>
            <w:r w:rsidR="00267485" w:rsidRPr="00267485">
              <w:rPr>
                <w:rFonts w:ascii="Tahoma" w:hAnsi="Tahoma" w:cs="Tahoma"/>
              </w:rPr>
              <w:t>has received PNGRB approval for 2% green hydrogen blending in the township CGD network</w:t>
            </w:r>
            <w:r w:rsidR="00A70184">
              <w:rPr>
                <w:rFonts w:ascii="Tahoma" w:hAnsi="Tahoma" w:cs="Tahoma"/>
              </w:rPr>
              <w:t>.</w:t>
            </w:r>
          </w:p>
          <w:p w14:paraId="14F1B6F2" w14:textId="48980B11" w:rsidR="004866EF" w:rsidRPr="004866EF" w:rsidRDefault="004866EF" w:rsidP="002F1678">
            <w:pPr>
              <w:pStyle w:val="ListParagraph"/>
              <w:numPr>
                <w:ilvl w:val="0"/>
                <w:numId w:val="6"/>
              </w:numPr>
              <w:rPr>
                <w:rFonts w:ascii="Tahoma" w:hAnsi="Tahoma" w:cs="Tahoma"/>
              </w:rPr>
            </w:pPr>
            <w:r w:rsidRPr="004866EF">
              <w:rPr>
                <w:rFonts w:ascii="Tahoma" w:hAnsi="Tahoma" w:cs="Tahoma"/>
              </w:rPr>
              <w:t xml:space="preserve">OIL is developing a 1 MW Green Hydrogen plant at </w:t>
            </w:r>
            <w:proofErr w:type="spellStart"/>
            <w:r w:rsidRPr="004866EF">
              <w:rPr>
                <w:rFonts w:ascii="Tahoma" w:hAnsi="Tahoma" w:cs="Tahoma"/>
              </w:rPr>
              <w:t>Baddi</w:t>
            </w:r>
            <w:proofErr w:type="spellEnd"/>
            <w:r w:rsidRPr="004866EF">
              <w:rPr>
                <w:rFonts w:ascii="Tahoma" w:hAnsi="Tahoma" w:cs="Tahoma"/>
              </w:rPr>
              <w:t>, Himachal Pradesh</w:t>
            </w:r>
            <w:r>
              <w:rPr>
                <w:rFonts w:ascii="Tahoma" w:hAnsi="Tahoma" w:cs="Tahoma"/>
              </w:rPr>
              <w:t xml:space="preserve"> </w:t>
            </w:r>
            <w:r w:rsidR="002F1678" w:rsidRPr="004866EF">
              <w:rPr>
                <w:rFonts w:ascii="Tahoma" w:hAnsi="Tahoma" w:cs="Tahoma"/>
              </w:rPr>
              <w:t>in collaboration with Himachal Pradesh Power Corporation Limited (HPPCL)</w:t>
            </w:r>
            <w:r w:rsidRPr="004866EF">
              <w:rPr>
                <w:rFonts w:ascii="Tahoma" w:hAnsi="Tahoma" w:cs="Tahoma"/>
              </w:rPr>
              <w:t xml:space="preserve">. The plant is under construction and is scheduled to be commissioned in March 2026. This project is under an umbrella MoU executed with Himachal Pradesh State Government. </w:t>
            </w:r>
          </w:p>
          <w:p w14:paraId="7D671944" w14:textId="395449C6" w:rsidR="00A70184" w:rsidRDefault="00A105E0" w:rsidP="002F1678">
            <w:pPr>
              <w:pStyle w:val="ListParagraph"/>
              <w:numPr>
                <w:ilvl w:val="0"/>
                <w:numId w:val="6"/>
              </w:numPr>
              <w:jc w:val="both"/>
              <w:rPr>
                <w:rFonts w:ascii="Tahoma" w:hAnsi="Tahoma" w:cs="Tahoma"/>
              </w:rPr>
            </w:pPr>
            <w:r w:rsidRPr="00A105E0">
              <w:rPr>
                <w:rFonts w:ascii="Tahoma" w:hAnsi="Tahoma" w:cs="Tahoma"/>
              </w:rPr>
              <w:t>OIL has developed a Hydrogen Fuel Cell e-bus through its start-up program SNEH.</w:t>
            </w:r>
          </w:p>
          <w:p w14:paraId="33DDD023" w14:textId="30C9509F" w:rsidR="005464DA" w:rsidRPr="008D2AE6" w:rsidRDefault="008F219F" w:rsidP="002F1678">
            <w:pPr>
              <w:pStyle w:val="ListParagraph"/>
              <w:numPr>
                <w:ilvl w:val="0"/>
                <w:numId w:val="6"/>
              </w:numPr>
              <w:jc w:val="both"/>
              <w:rPr>
                <w:rFonts w:ascii="Tahoma" w:hAnsi="Tahoma" w:cs="Tahoma"/>
              </w:rPr>
            </w:pPr>
            <w:r>
              <w:rPr>
                <w:rFonts w:ascii="Tahoma" w:hAnsi="Tahoma" w:cs="Tahoma"/>
              </w:rPr>
              <w:t xml:space="preserve">OIL has signed </w:t>
            </w:r>
            <w:r w:rsidRPr="00827EA7">
              <w:rPr>
                <w:rFonts w:ascii="Tahoma" w:hAnsi="Tahoma" w:cs="Tahoma"/>
                <w:color w:val="000000"/>
              </w:rPr>
              <w:t>MoUs for harnessing Geothermal energy</w:t>
            </w:r>
            <w:r>
              <w:rPr>
                <w:rFonts w:ascii="Tahoma" w:hAnsi="Tahoma" w:cs="Tahoma"/>
                <w:color w:val="000000"/>
              </w:rPr>
              <w:t xml:space="preserve"> with </w:t>
            </w:r>
            <w:r w:rsidR="00F74BE6" w:rsidRPr="00F74BE6">
              <w:rPr>
                <w:rFonts w:ascii="Tahoma" w:hAnsi="Tahoma" w:cs="Tahoma"/>
                <w:color w:val="000000"/>
              </w:rPr>
              <w:t xml:space="preserve">Iceland Geothermal Energy </w:t>
            </w:r>
            <w:proofErr w:type="spellStart"/>
            <w:r w:rsidR="00F74BE6" w:rsidRPr="00F74BE6">
              <w:rPr>
                <w:rFonts w:ascii="Tahoma" w:hAnsi="Tahoma" w:cs="Tahoma"/>
                <w:color w:val="000000"/>
              </w:rPr>
              <w:t>GeoSurvey</w:t>
            </w:r>
            <w:proofErr w:type="spellEnd"/>
            <w:r w:rsidR="00F74BE6" w:rsidRPr="00F74BE6">
              <w:rPr>
                <w:rFonts w:ascii="Tahoma" w:hAnsi="Tahoma" w:cs="Tahoma"/>
                <w:color w:val="000000"/>
              </w:rPr>
              <w:t xml:space="preserve"> ISOR</w:t>
            </w:r>
            <w:r w:rsidR="00F74BE6">
              <w:rPr>
                <w:rFonts w:ascii="Tahoma" w:hAnsi="Tahoma" w:cs="Tahoma"/>
                <w:color w:val="000000"/>
              </w:rPr>
              <w:t>,</w:t>
            </w:r>
            <w:r w:rsidR="005F239B">
              <w:t xml:space="preserve"> </w:t>
            </w:r>
            <w:r w:rsidR="005F239B" w:rsidRPr="005F239B">
              <w:rPr>
                <w:rFonts w:ascii="Tahoma" w:hAnsi="Tahoma" w:cs="Tahoma"/>
                <w:color w:val="000000"/>
              </w:rPr>
              <w:t>Govt. of Himachal Pradesh</w:t>
            </w:r>
            <w:r w:rsidR="005F239B">
              <w:rPr>
                <w:rFonts w:ascii="Tahoma" w:hAnsi="Tahoma" w:cs="Tahoma"/>
                <w:color w:val="000000"/>
              </w:rPr>
              <w:t xml:space="preserve"> and </w:t>
            </w:r>
            <w:r w:rsidR="00AA4F6B" w:rsidRPr="00AA4F6B">
              <w:rPr>
                <w:rFonts w:ascii="Tahoma" w:hAnsi="Tahoma" w:cs="Tahoma"/>
                <w:color w:val="000000"/>
              </w:rPr>
              <w:t>Geological Survey of India (GSI)</w:t>
            </w:r>
            <w:r w:rsidR="00AA4F6B">
              <w:rPr>
                <w:rFonts w:ascii="Tahoma" w:hAnsi="Tahoma" w:cs="Tahoma"/>
                <w:color w:val="000000"/>
              </w:rPr>
              <w:t xml:space="preserve"> during 2023.</w:t>
            </w:r>
          </w:p>
          <w:p w14:paraId="5BD470E2" w14:textId="53368A6F" w:rsidR="00E43710" w:rsidRDefault="00E43710" w:rsidP="002F1678">
            <w:pPr>
              <w:pStyle w:val="ListParagraph"/>
              <w:numPr>
                <w:ilvl w:val="0"/>
                <w:numId w:val="6"/>
              </w:numPr>
              <w:spacing w:after="200" w:line="276" w:lineRule="auto"/>
              <w:jc w:val="both"/>
              <w:rPr>
                <w:rFonts w:ascii="Tahoma" w:hAnsi="Tahoma" w:cs="Tahoma"/>
              </w:rPr>
            </w:pPr>
            <w:r w:rsidRPr="00925501">
              <w:rPr>
                <w:rFonts w:ascii="Tahoma" w:hAnsi="Tahoma" w:cs="Tahoma"/>
              </w:rPr>
              <w:lastRenderedPageBreak/>
              <w:t xml:space="preserve">OIL </w:t>
            </w:r>
            <w:r w:rsidR="002B6A59">
              <w:rPr>
                <w:rFonts w:ascii="Tahoma" w:hAnsi="Tahoma" w:cs="Tahoma"/>
              </w:rPr>
              <w:t>carried</w:t>
            </w:r>
            <w:r w:rsidRPr="00925501">
              <w:rPr>
                <w:rFonts w:ascii="Tahoma" w:hAnsi="Tahoma" w:cs="Tahoma"/>
              </w:rPr>
              <w:t xml:space="preserve"> out a Pre-feasibility study for identifying potential geothermal sites for exploration in the states of Assam and Himachal Pradesh.</w:t>
            </w:r>
          </w:p>
          <w:p w14:paraId="3660E307" w14:textId="3DF26147" w:rsidR="004A5377" w:rsidRPr="00925501" w:rsidRDefault="004A5377" w:rsidP="002F1678">
            <w:pPr>
              <w:pStyle w:val="ListParagraph"/>
              <w:numPr>
                <w:ilvl w:val="0"/>
                <w:numId w:val="6"/>
              </w:numPr>
              <w:spacing w:after="200" w:line="276" w:lineRule="auto"/>
              <w:jc w:val="both"/>
              <w:rPr>
                <w:rFonts w:ascii="Tahoma" w:hAnsi="Tahoma" w:cs="Tahoma"/>
              </w:rPr>
            </w:pPr>
            <w:r w:rsidRPr="00827EA7">
              <w:rPr>
                <w:rFonts w:ascii="Tahoma" w:hAnsi="Tahoma" w:cs="Tahoma"/>
                <w:color w:val="000000"/>
              </w:rPr>
              <w:t>MoU with ASSAM POWER DISTRIBUTION COMPANY LIMITED (APDCL), Govt. of Assam for Collaboration on Geothermal Energy Pilot Power Plant and Green Hydrogen Production Pilot Plant in February’ 2025</w:t>
            </w:r>
          </w:p>
          <w:p w14:paraId="7FFB878F" w14:textId="30846213" w:rsidR="00E43710" w:rsidRPr="00925501" w:rsidRDefault="00652324" w:rsidP="002F1678">
            <w:pPr>
              <w:pStyle w:val="ListParagraph"/>
              <w:numPr>
                <w:ilvl w:val="0"/>
                <w:numId w:val="6"/>
              </w:numPr>
              <w:spacing w:after="200" w:line="276" w:lineRule="auto"/>
              <w:jc w:val="both"/>
              <w:rPr>
                <w:rFonts w:ascii="Tahoma" w:hAnsi="Tahoma" w:cs="Tahoma"/>
                <w:lang w:val="en-US"/>
              </w:rPr>
            </w:pPr>
            <w:r w:rsidRPr="00652324">
              <w:rPr>
                <w:rFonts w:ascii="Tahoma" w:eastAsia="Times New Roman" w:hAnsi="Tahoma" w:cs="Tahoma"/>
                <w:color w:val="000000"/>
              </w:rPr>
              <w:t xml:space="preserve">OIL plans to set up 25 CBG plants across India, each with a minimum capacity of 2 TPD, using MSW or </w:t>
            </w:r>
            <w:proofErr w:type="spellStart"/>
            <w:r w:rsidRPr="00652324">
              <w:rPr>
                <w:rFonts w:ascii="Tahoma" w:eastAsia="Times New Roman" w:hAnsi="Tahoma" w:cs="Tahoma"/>
                <w:color w:val="000000"/>
              </w:rPr>
              <w:t>agri</w:t>
            </w:r>
            <w:proofErr w:type="spellEnd"/>
            <w:r w:rsidRPr="00652324">
              <w:rPr>
                <w:rFonts w:ascii="Tahoma" w:eastAsia="Times New Roman" w:hAnsi="Tahoma" w:cs="Tahoma"/>
                <w:color w:val="000000"/>
              </w:rPr>
              <w:t>-waste as feedstock</w:t>
            </w:r>
            <w:r w:rsidR="00FE016C">
              <w:rPr>
                <w:rFonts w:ascii="Tahoma" w:eastAsia="Times New Roman" w:hAnsi="Tahoma" w:cs="Tahoma"/>
                <w:color w:val="000000"/>
              </w:rPr>
              <w:t xml:space="preserve">. </w:t>
            </w:r>
            <w:r w:rsidR="00FE016C" w:rsidRPr="00FE016C">
              <w:rPr>
                <w:rFonts w:ascii="Tahoma" w:eastAsia="Times New Roman" w:hAnsi="Tahoma" w:cs="Tahoma"/>
                <w:color w:val="000000"/>
              </w:rPr>
              <w:t>Construction has already begun for two MSW-based plants—a 3 TPD unit in Tinsukia, Assam and a 14 TPD unit in Bhubaneswar, Odisha. The plants will produce high-quality CBG with 97% methane content for supply to CGD</w:t>
            </w:r>
          </w:p>
          <w:p w14:paraId="6F8C63A5" w14:textId="77777777" w:rsidR="00E43710" w:rsidRPr="00925501" w:rsidRDefault="00E43710" w:rsidP="002F1678">
            <w:pPr>
              <w:pStyle w:val="ListParagraph"/>
              <w:numPr>
                <w:ilvl w:val="0"/>
                <w:numId w:val="6"/>
              </w:numPr>
              <w:spacing w:after="200" w:line="276" w:lineRule="auto"/>
              <w:jc w:val="both"/>
              <w:rPr>
                <w:rFonts w:ascii="Tahoma" w:hAnsi="Tahoma" w:cs="Tahoma"/>
                <w:lang w:val="en-US"/>
              </w:rPr>
            </w:pPr>
            <w:r w:rsidRPr="00925501">
              <w:rPr>
                <w:rFonts w:ascii="Tahoma" w:hAnsi="Tahoma" w:cs="Tahoma"/>
              </w:rPr>
              <w:t>OIL has also taken initiative for identification and assessment of suitable reservoirs/aquifers for permanent storage of CO</w:t>
            </w:r>
            <w:r w:rsidRPr="00925501">
              <w:rPr>
                <w:rFonts w:ascii="Tahoma" w:hAnsi="Tahoma" w:cs="Tahoma"/>
                <w:vertAlign w:val="subscript"/>
              </w:rPr>
              <w:t>2</w:t>
            </w:r>
            <w:r w:rsidRPr="00925501">
              <w:rPr>
                <w:rFonts w:ascii="Tahoma" w:hAnsi="Tahoma" w:cs="Tahoma"/>
              </w:rPr>
              <w:t xml:space="preserve"> through conduct of a feasibility study in one its operational areas in Rajasthan.</w:t>
            </w:r>
          </w:p>
          <w:p w14:paraId="42042973" w14:textId="63350B08" w:rsidR="00805474" w:rsidRPr="00805474" w:rsidRDefault="007F250F" w:rsidP="002F1678">
            <w:pPr>
              <w:pStyle w:val="ListParagraph"/>
              <w:numPr>
                <w:ilvl w:val="0"/>
                <w:numId w:val="6"/>
              </w:numPr>
              <w:spacing w:after="200" w:line="276" w:lineRule="auto"/>
              <w:jc w:val="both"/>
              <w:rPr>
                <w:rFonts w:ascii="Tahoma" w:hAnsi="Tahoma" w:cs="Tahoma"/>
                <w:lang w:val="en-US"/>
              </w:rPr>
            </w:pPr>
            <w:r w:rsidRPr="007F250F">
              <w:rPr>
                <w:rFonts w:ascii="Tahoma" w:hAnsi="Tahoma" w:cs="Tahoma"/>
              </w:rPr>
              <w:t xml:space="preserve">OIL’s material subsidiary, NRL has set up a 50 KTPA 2G Bio-ethanol plant at </w:t>
            </w:r>
            <w:proofErr w:type="spellStart"/>
            <w:r w:rsidRPr="007F250F">
              <w:rPr>
                <w:rFonts w:ascii="Tahoma" w:hAnsi="Tahoma" w:cs="Tahoma"/>
              </w:rPr>
              <w:t>Numaligarh</w:t>
            </w:r>
            <w:proofErr w:type="spellEnd"/>
            <w:r w:rsidRPr="007F250F">
              <w:rPr>
                <w:rFonts w:ascii="Tahoma" w:hAnsi="Tahoma" w:cs="Tahoma"/>
              </w:rPr>
              <w:t xml:space="preserve"> based on locally grown bamboo as feedstock through a JV company called Assam Bio Refinery Private Limited (ABRPL) and commenced production from August 2024.</w:t>
            </w:r>
          </w:p>
          <w:p w14:paraId="3CEF445F" w14:textId="47B98A9C" w:rsidR="002C0F5B" w:rsidRPr="00114A27" w:rsidRDefault="00E43710" w:rsidP="00114A27">
            <w:pPr>
              <w:pStyle w:val="ListParagraph"/>
              <w:numPr>
                <w:ilvl w:val="0"/>
                <w:numId w:val="6"/>
              </w:numPr>
              <w:spacing w:after="200" w:line="276" w:lineRule="auto"/>
              <w:jc w:val="both"/>
              <w:rPr>
                <w:rFonts w:ascii="Tahoma" w:hAnsi="Tahoma" w:cs="Tahoma"/>
                <w:lang w:val="en-US"/>
              </w:rPr>
            </w:pPr>
            <w:r w:rsidRPr="00805474">
              <w:rPr>
                <w:rFonts w:ascii="Tahoma" w:hAnsi="Tahoma" w:cs="Tahoma"/>
              </w:rPr>
              <w:t>OIL’s material subsidiary, NRL has raised tender for 10 KTPA Green Hydrogen on BOO basis.</w:t>
            </w: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lastRenderedPageBreak/>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bookmarkStart w:id="0" w:name="_GoBack"/>
      <w:bookmarkEnd w:id="0"/>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B23F73"/>
    <w:multiLevelType w:val="hybridMultilevel"/>
    <w:tmpl w:val="6F4C216E"/>
    <w:lvl w:ilvl="0" w:tplc="4009000B">
      <w:start w:val="1"/>
      <w:numFmt w:val="bullet"/>
      <w:lvlText w:val=""/>
      <w:lvlJc w:val="left"/>
      <w:pPr>
        <w:ind w:left="1800" w:hanging="360"/>
      </w:pPr>
      <w:rPr>
        <w:rFonts w:ascii="Wingdings" w:hAnsi="Wingdings" w:hint="default"/>
      </w:rPr>
    </w:lvl>
    <w:lvl w:ilvl="1" w:tplc="D9204224">
      <w:start w:val="4"/>
      <w:numFmt w:val="bullet"/>
      <w:lvlText w:val="•"/>
      <w:lvlJc w:val="left"/>
      <w:pPr>
        <w:ind w:left="2880" w:hanging="720"/>
      </w:pPr>
      <w:rPr>
        <w:rFonts w:ascii="Tahoma" w:eastAsia="Times New Roman" w:hAnsi="Tahoma" w:cs="Tahoma"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31FF4E21"/>
    <w:multiLevelType w:val="hybridMultilevel"/>
    <w:tmpl w:val="9D7AFF02"/>
    <w:lvl w:ilvl="0" w:tplc="AF80586A">
      <w:start w:val="1"/>
      <w:numFmt w:val="decimal"/>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5B009F9"/>
    <w:multiLevelType w:val="hybridMultilevel"/>
    <w:tmpl w:val="152C91A2"/>
    <w:lvl w:ilvl="0" w:tplc="B5A2BD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316B75"/>
    <w:multiLevelType w:val="hybridMultilevel"/>
    <w:tmpl w:val="F3665B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9D399B"/>
    <w:multiLevelType w:val="hybridMultilevel"/>
    <w:tmpl w:val="776CF794"/>
    <w:lvl w:ilvl="0" w:tplc="8E028F94">
      <w:start w:val="1"/>
      <w:numFmt w:val="lowerRoman"/>
      <w:lvlText w:val="%1."/>
      <w:lvlJc w:val="left"/>
      <w:pPr>
        <w:ind w:left="1080" w:hanging="720"/>
      </w:pPr>
      <w:rPr>
        <w:rFonts w:eastAsiaTheme="minorHAnsi"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3"/>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F15"/>
    <w:rsid w:val="000107DF"/>
    <w:rsid w:val="000121DB"/>
    <w:rsid w:val="000176BC"/>
    <w:rsid w:val="000205D2"/>
    <w:rsid w:val="00040065"/>
    <w:rsid w:val="00047130"/>
    <w:rsid w:val="0004741A"/>
    <w:rsid w:val="0005506B"/>
    <w:rsid w:val="0006232A"/>
    <w:rsid w:val="000715A3"/>
    <w:rsid w:val="00071650"/>
    <w:rsid w:val="000730D5"/>
    <w:rsid w:val="00074696"/>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2949"/>
    <w:rsid w:val="000F5C49"/>
    <w:rsid w:val="0010195B"/>
    <w:rsid w:val="00106CAF"/>
    <w:rsid w:val="00110B0D"/>
    <w:rsid w:val="0011251C"/>
    <w:rsid w:val="00114A27"/>
    <w:rsid w:val="001151F2"/>
    <w:rsid w:val="001246C7"/>
    <w:rsid w:val="00133A75"/>
    <w:rsid w:val="001352A6"/>
    <w:rsid w:val="001360E3"/>
    <w:rsid w:val="001368FD"/>
    <w:rsid w:val="00141ABC"/>
    <w:rsid w:val="001465BD"/>
    <w:rsid w:val="00150572"/>
    <w:rsid w:val="00157286"/>
    <w:rsid w:val="00160181"/>
    <w:rsid w:val="00170613"/>
    <w:rsid w:val="00172997"/>
    <w:rsid w:val="00175FC8"/>
    <w:rsid w:val="001914C1"/>
    <w:rsid w:val="00192602"/>
    <w:rsid w:val="00194ECF"/>
    <w:rsid w:val="001A2608"/>
    <w:rsid w:val="001A27F8"/>
    <w:rsid w:val="001A633D"/>
    <w:rsid w:val="001B137F"/>
    <w:rsid w:val="001B4C58"/>
    <w:rsid w:val="001B7D4C"/>
    <w:rsid w:val="001C6223"/>
    <w:rsid w:val="001E301A"/>
    <w:rsid w:val="001F17B4"/>
    <w:rsid w:val="001F253B"/>
    <w:rsid w:val="00201D8F"/>
    <w:rsid w:val="0020483F"/>
    <w:rsid w:val="002254E2"/>
    <w:rsid w:val="00226EB5"/>
    <w:rsid w:val="00230158"/>
    <w:rsid w:val="00232666"/>
    <w:rsid w:val="00235041"/>
    <w:rsid w:val="002451C7"/>
    <w:rsid w:val="00246075"/>
    <w:rsid w:val="0025471D"/>
    <w:rsid w:val="00261595"/>
    <w:rsid w:val="002618BC"/>
    <w:rsid w:val="002639D6"/>
    <w:rsid w:val="00265CDC"/>
    <w:rsid w:val="00267485"/>
    <w:rsid w:val="00277CBA"/>
    <w:rsid w:val="00284B8F"/>
    <w:rsid w:val="00287BE4"/>
    <w:rsid w:val="002A392C"/>
    <w:rsid w:val="002A7B0E"/>
    <w:rsid w:val="002B2E46"/>
    <w:rsid w:val="002B36D7"/>
    <w:rsid w:val="002B6616"/>
    <w:rsid w:val="002B6A59"/>
    <w:rsid w:val="002B7039"/>
    <w:rsid w:val="002C07CD"/>
    <w:rsid w:val="002C0F5B"/>
    <w:rsid w:val="002C2F3A"/>
    <w:rsid w:val="002D3547"/>
    <w:rsid w:val="002D5897"/>
    <w:rsid w:val="002E2DA8"/>
    <w:rsid w:val="002E5790"/>
    <w:rsid w:val="002E61F1"/>
    <w:rsid w:val="002E7EBA"/>
    <w:rsid w:val="002F1678"/>
    <w:rsid w:val="002F2731"/>
    <w:rsid w:val="002F5F62"/>
    <w:rsid w:val="0030475B"/>
    <w:rsid w:val="00311DD9"/>
    <w:rsid w:val="00312D2B"/>
    <w:rsid w:val="00315853"/>
    <w:rsid w:val="003179D3"/>
    <w:rsid w:val="0032755B"/>
    <w:rsid w:val="00335C1C"/>
    <w:rsid w:val="00337F1D"/>
    <w:rsid w:val="00345A27"/>
    <w:rsid w:val="00350D11"/>
    <w:rsid w:val="00353A06"/>
    <w:rsid w:val="003544AE"/>
    <w:rsid w:val="003601F4"/>
    <w:rsid w:val="00366415"/>
    <w:rsid w:val="00375F76"/>
    <w:rsid w:val="0038585B"/>
    <w:rsid w:val="003859BE"/>
    <w:rsid w:val="00393FB4"/>
    <w:rsid w:val="003A5087"/>
    <w:rsid w:val="003B2588"/>
    <w:rsid w:val="003B4046"/>
    <w:rsid w:val="003C0FC2"/>
    <w:rsid w:val="003C2502"/>
    <w:rsid w:val="003C732A"/>
    <w:rsid w:val="003D0647"/>
    <w:rsid w:val="003D49D7"/>
    <w:rsid w:val="003E2531"/>
    <w:rsid w:val="003E2B73"/>
    <w:rsid w:val="003E3F64"/>
    <w:rsid w:val="003E4084"/>
    <w:rsid w:val="003E4220"/>
    <w:rsid w:val="003F0C3B"/>
    <w:rsid w:val="003F381E"/>
    <w:rsid w:val="003F39FC"/>
    <w:rsid w:val="004014DE"/>
    <w:rsid w:val="004040E1"/>
    <w:rsid w:val="00406BFD"/>
    <w:rsid w:val="0041688D"/>
    <w:rsid w:val="0042311F"/>
    <w:rsid w:val="0044759C"/>
    <w:rsid w:val="004509DC"/>
    <w:rsid w:val="00452FD5"/>
    <w:rsid w:val="00453188"/>
    <w:rsid w:val="0045374D"/>
    <w:rsid w:val="00463A0C"/>
    <w:rsid w:val="004866EF"/>
    <w:rsid w:val="004A407D"/>
    <w:rsid w:val="004A4DED"/>
    <w:rsid w:val="004A5377"/>
    <w:rsid w:val="004B1CCA"/>
    <w:rsid w:val="004B3795"/>
    <w:rsid w:val="004B712C"/>
    <w:rsid w:val="004B7881"/>
    <w:rsid w:val="004C1BDE"/>
    <w:rsid w:val="004C32CD"/>
    <w:rsid w:val="004D19E8"/>
    <w:rsid w:val="004D2246"/>
    <w:rsid w:val="004D460F"/>
    <w:rsid w:val="004E0098"/>
    <w:rsid w:val="004E0DDE"/>
    <w:rsid w:val="004E2F3D"/>
    <w:rsid w:val="004E3BD3"/>
    <w:rsid w:val="004E599F"/>
    <w:rsid w:val="004F0A12"/>
    <w:rsid w:val="004F7AD1"/>
    <w:rsid w:val="005068B1"/>
    <w:rsid w:val="00506AF9"/>
    <w:rsid w:val="0051467D"/>
    <w:rsid w:val="00520031"/>
    <w:rsid w:val="005209BA"/>
    <w:rsid w:val="00524BCB"/>
    <w:rsid w:val="00525029"/>
    <w:rsid w:val="00527190"/>
    <w:rsid w:val="0053066E"/>
    <w:rsid w:val="00532449"/>
    <w:rsid w:val="005464DA"/>
    <w:rsid w:val="00551830"/>
    <w:rsid w:val="00555F44"/>
    <w:rsid w:val="00556073"/>
    <w:rsid w:val="0056143E"/>
    <w:rsid w:val="00562579"/>
    <w:rsid w:val="005632FA"/>
    <w:rsid w:val="0056541D"/>
    <w:rsid w:val="00575BE9"/>
    <w:rsid w:val="005765F5"/>
    <w:rsid w:val="00587F15"/>
    <w:rsid w:val="005910DF"/>
    <w:rsid w:val="00594A78"/>
    <w:rsid w:val="00597A3C"/>
    <w:rsid w:val="005A704C"/>
    <w:rsid w:val="005A784C"/>
    <w:rsid w:val="005C7452"/>
    <w:rsid w:val="005D0D7B"/>
    <w:rsid w:val="005D7917"/>
    <w:rsid w:val="005E04DF"/>
    <w:rsid w:val="005E0D47"/>
    <w:rsid w:val="005E1023"/>
    <w:rsid w:val="005E171C"/>
    <w:rsid w:val="005E43DE"/>
    <w:rsid w:val="005F1C0F"/>
    <w:rsid w:val="005F239B"/>
    <w:rsid w:val="005F36D0"/>
    <w:rsid w:val="00603405"/>
    <w:rsid w:val="00603B24"/>
    <w:rsid w:val="006069F4"/>
    <w:rsid w:val="00612609"/>
    <w:rsid w:val="006140F0"/>
    <w:rsid w:val="00616CCE"/>
    <w:rsid w:val="0062726E"/>
    <w:rsid w:val="00631EB0"/>
    <w:rsid w:val="00640F2E"/>
    <w:rsid w:val="00643085"/>
    <w:rsid w:val="00645BD2"/>
    <w:rsid w:val="0064614F"/>
    <w:rsid w:val="00652324"/>
    <w:rsid w:val="00654ECF"/>
    <w:rsid w:val="0066060F"/>
    <w:rsid w:val="00667341"/>
    <w:rsid w:val="006702D9"/>
    <w:rsid w:val="0067189C"/>
    <w:rsid w:val="00671E00"/>
    <w:rsid w:val="0067744F"/>
    <w:rsid w:val="006872CB"/>
    <w:rsid w:val="006914A0"/>
    <w:rsid w:val="006A0F75"/>
    <w:rsid w:val="006A2B11"/>
    <w:rsid w:val="006A734A"/>
    <w:rsid w:val="006A7AF4"/>
    <w:rsid w:val="006B5433"/>
    <w:rsid w:val="006C405C"/>
    <w:rsid w:val="006E3357"/>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7F250F"/>
    <w:rsid w:val="007F6CAA"/>
    <w:rsid w:val="00801D06"/>
    <w:rsid w:val="00801DB7"/>
    <w:rsid w:val="00801E6E"/>
    <w:rsid w:val="00803AE7"/>
    <w:rsid w:val="008052D6"/>
    <w:rsid w:val="00805474"/>
    <w:rsid w:val="008172AC"/>
    <w:rsid w:val="00820CA7"/>
    <w:rsid w:val="00843CD3"/>
    <w:rsid w:val="008452B8"/>
    <w:rsid w:val="008506B3"/>
    <w:rsid w:val="00851623"/>
    <w:rsid w:val="0085652B"/>
    <w:rsid w:val="00856AD0"/>
    <w:rsid w:val="0085767A"/>
    <w:rsid w:val="00857BB5"/>
    <w:rsid w:val="00870F0F"/>
    <w:rsid w:val="00882510"/>
    <w:rsid w:val="00884A02"/>
    <w:rsid w:val="008875A6"/>
    <w:rsid w:val="0089111D"/>
    <w:rsid w:val="0089558B"/>
    <w:rsid w:val="008A0714"/>
    <w:rsid w:val="008A2468"/>
    <w:rsid w:val="008B0988"/>
    <w:rsid w:val="008B23B3"/>
    <w:rsid w:val="008B492E"/>
    <w:rsid w:val="008C4AA3"/>
    <w:rsid w:val="008C6C51"/>
    <w:rsid w:val="008D1A2D"/>
    <w:rsid w:val="008D1ADC"/>
    <w:rsid w:val="008D2AE6"/>
    <w:rsid w:val="008E6C93"/>
    <w:rsid w:val="008F219F"/>
    <w:rsid w:val="008F4256"/>
    <w:rsid w:val="00910D7E"/>
    <w:rsid w:val="00912768"/>
    <w:rsid w:val="0091634E"/>
    <w:rsid w:val="00916452"/>
    <w:rsid w:val="00920CFB"/>
    <w:rsid w:val="00926B9F"/>
    <w:rsid w:val="00930CB0"/>
    <w:rsid w:val="00931D33"/>
    <w:rsid w:val="00941EAA"/>
    <w:rsid w:val="00946607"/>
    <w:rsid w:val="00952273"/>
    <w:rsid w:val="00954933"/>
    <w:rsid w:val="00964E66"/>
    <w:rsid w:val="009750EE"/>
    <w:rsid w:val="009816FD"/>
    <w:rsid w:val="00992444"/>
    <w:rsid w:val="00996A84"/>
    <w:rsid w:val="009A2227"/>
    <w:rsid w:val="009A2F73"/>
    <w:rsid w:val="009A4EE9"/>
    <w:rsid w:val="009A5802"/>
    <w:rsid w:val="009A5C54"/>
    <w:rsid w:val="009A6888"/>
    <w:rsid w:val="009B54ED"/>
    <w:rsid w:val="009C467D"/>
    <w:rsid w:val="009C4AB8"/>
    <w:rsid w:val="009C5163"/>
    <w:rsid w:val="009C57D9"/>
    <w:rsid w:val="009C5C57"/>
    <w:rsid w:val="009C7F2F"/>
    <w:rsid w:val="009D5AA0"/>
    <w:rsid w:val="009E562D"/>
    <w:rsid w:val="009E7B92"/>
    <w:rsid w:val="009F02EB"/>
    <w:rsid w:val="009F10AF"/>
    <w:rsid w:val="009F159F"/>
    <w:rsid w:val="009F343A"/>
    <w:rsid w:val="00A023DB"/>
    <w:rsid w:val="00A0330E"/>
    <w:rsid w:val="00A06BB3"/>
    <w:rsid w:val="00A105E0"/>
    <w:rsid w:val="00A10F4F"/>
    <w:rsid w:val="00A1623B"/>
    <w:rsid w:val="00A322D4"/>
    <w:rsid w:val="00A36610"/>
    <w:rsid w:val="00A3735E"/>
    <w:rsid w:val="00A40A9F"/>
    <w:rsid w:val="00A41779"/>
    <w:rsid w:val="00A41B22"/>
    <w:rsid w:val="00A44788"/>
    <w:rsid w:val="00A44B11"/>
    <w:rsid w:val="00A44F46"/>
    <w:rsid w:val="00A45D4B"/>
    <w:rsid w:val="00A5073A"/>
    <w:rsid w:val="00A57991"/>
    <w:rsid w:val="00A62CDE"/>
    <w:rsid w:val="00A67BEF"/>
    <w:rsid w:val="00A70184"/>
    <w:rsid w:val="00A818F1"/>
    <w:rsid w:val="00A83A36"/>
    <w:rsid w:val="00A8485C"/>
    <w:rsid w:val="00A91DB3"/>
    <w:rsid w:val="00A92834"/>
    <w:rsid w:val="00AA4F6B"/>
    <w:rsid w:val="00AC796D"/>
    <w:rsid w:val="00AD56BA"/>
    <w:rsid w:val="00AE10C1"/>
    <w:rsid w:val="00AE3F37"/>
    <w:rsid w:val="00B00C7C"/>
    <w:rsid w:val="00B234E6"/>
    <w:rsid w:val="00B32638"/>
    <w:rsid w:val="00B3384E"/>
    <w:rsid w:val="00B355C9"/>
    <w:rsid w:val="00B45FB2"/>
    <w:rsid w:val="00B475C0"/>
    <w:rsid w:val="00B50E79"/>
    <w:rsid w:val="00B519EF"/>
    <w:rsid w:val="00B66FDB"/>
    <w:rsid w:val="00B71914"/>
    <w:rsid w:val="00B73911"/>
    <w:rsid w:val="00B810F9"/>
    <w:rsid w:val="00B83FEE"/>
    <w:rsid w:val="00B85579"/>
    <w:rsid w:val="00BA1736"/>
    <w:rsid w:val="00BB0D0A"/>
    <w:rsid w:val="00BB1AC4"/>
    <w:rsid w:val="00BC0366"/>
    <w:rsid w:val="00BC2E98"/>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216D3"/>
    <w:rsid w:val="00C26DBA"/>
    <w:rsid w:val="00C31228"/>
    <w:rsid w:val="00C31D7F"/>
    <w:rsid w:val="00C339CF"/>
    <w:rsid w:val="00C33F2A"/>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2FA4"/>
    <w:rsid w:val="00CA3E7A"/>
    <w:rsid w:val="00CB2C12"/>
    <w:rsid w:val="00CB7949"/>
    <w:rsid w:val="00CC5EF4"/>
    <w:rsid w:val="00CD6DC6"/>
    <w:rsid w:val="00CE5DA4"/>
    <w:rsid w:val="00CF1922"/>
    <w:rsid w:val="00D03791"/>
    <w:rsid w:val="00D04540"/>
    <w:rsid w:val="00D079D3"/>
    <w:rsid w:val="00D11D57"/>
    <w:rsid w:val="00D16DD2"/>
    <w:rsid w:val="00D21A5D"/>
    <w:rsid w:val="00D2423C"/>
    <w:rsid w:val="00D24BBA"/>
    <w:rsid w:val="00D30105"/>
    <w:rsid w:val="00D3393F"/>
    <w:rsid w:val="00D35B49"/>
    <w:rsid w:val="00D41C07"/>
    <w:rsid w:val="00D42DA1"/>
    <w:rsid w:val="00D461B0"/>
    <w:rsid w:val="00D547DA"/>
    <w:rsid w:val="00D55D85"/>
    <w:rsid w:val="00D56ABE"/>
    <w:rsid w:val="00D62161"/>
    <w:rsid w:val="00D6256F"/>
    <w:rsid w:val="00D65242"/>
    <w:rsid w:val="00D66546"/>
    <w:rsid w:val="00D70B89"/>
    <w:rsid w:val="00D749C7"/>
    <w:rsid w:val="00D8213C"/>
    <w:rsid w:val="00D86755"/>
    <w:rsid w:val="00D90377"/>
    <w:rsid w:val="00DA26E4"/>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3710"/>
    <w:rsid w:val="00E44632"/>
    <w:rsid w:val="00E454EE"/>
    <w:rsid w:val="00E46F6A"/>
    <w:rsid w:val="00E57326"/>
    <w:rsid w:val="00E74050"/>
    <w:rsid w:val="00E869E0"/>
    <w:rsid w:val="00E90805"/>
    <w:rsid w:val="00E9538C"/>
    <w:rsid w:val="00E96B7E"/>
    <w:rsid w:val="00EB0203"/>
    <w:rsid w:val="00EB5F4C"/>
    <w:rsid w:val="00EB6DB5"/>
    <w:rsid w:val="00ED256F"/>
    <w:rsid w:val="00ED2EBB"/>
    <w:rsid w:val="00EE37B2"/>
    <w:rsid w:val="00EE4EC6"/>
    <w:rsid w:val="00EE743F"/>
    <w:rsid w:val="00EF357F"/>
    <w:rsid w:val="00EF4BEA"/>
    <w:rsid w:val="00EF4C58"/>
    <w:rsid w:val="00F1380F"/>
    <w:rsid w:val="00F211B3"/>
    <w:rsid w:val="00F21622"/>
    <w:rsid w:val="00F25295"/>
    <w:rsid w:val="00F255CA"/>
    <w:rsid w:val="00F26A26"/>
    <w:rsid w:val="00F26CC7"/>
    <w:rsid w:val="00F270A6"/>
    <w:rsid w:val="00F308F3"/>
    <w:rsid w:val="00F315B2"/>
    <w:rsid w:val="00F322FF"/>
    <w:rsid w:val="00F34A50"/>
    <w:rsid w:val="00F37407"/>
    <w:rsid w:val="00F46224"/>
    <w:rsid w:val="00F47FDD"/>
    <w:rsid w:val="00F55FC5"/>
    <w:rsid w:val="00F61966"/>
    <w:rsid w:val="00F636E8"/>
    <w:rsid w:val="00F6408C"/>
    <w:rsid w:val="00F706CB"/>
    <w:rsid w:val="00F74BE6"/>
    <w:rsid w:val="00F7545F"/>
    <w:rsid w:val="00F90735"/>
    <w:rsid w:val="00F977D6"/>
    <w:rsid w:val="00F97BB8"/>
    <w:rsid w:val="00FA77B1"/>
    <w:rsid w:val="00FB29DD"/>
    <w:rsid w:val="00FB3301"/>
    <w:rsid w:val="00FB3A1A"/>
    <w:rsid w:val="00FB3EF3"/>
    <w:rsid w:val="00FB6DE1"/>
    <w:rsid w:val="00FC22E2"/>
    <w:rsid w:val="00FC2310"/>
    <w:rsid w:val="00FC3DD8"/>
    <w:rsid w:val="00FC57B6"/>
    <w:rsid w:val="00FD365A"/>
    <w:rsid w:val="00FD3B83"/>
    <w:rsid w:val="00FD5E95"/>
    <w:rsid w:val="00FD7CA1"/>
    <w:rsid w:val="00FE016C"/>
    <w:rsid w:val="00FE1753"/>
    <w:rsid w:val="00FE1F37"/>
    <w:rsid w:val="00FE3247"/>
    <w:rsid w:val="00FE43E5"/>
    <w:rsid w:val="00FF7B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01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6AB16300-0263-4332-A32A-11BDE3E36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2025-12-03T11:17:00Z</cp:lastPrinted>
  <dcterms:created xsi:type="dcterms:W3CDTF">2025-12-03T11:47:00Z</dcterms:created>
  <dcterms:modified xsi:type="dcterms:W3CDTF">2025-12-03T11:47:00Z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