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1D0ABD" w:rsidRDefault="00562579" w:rsidP="00F270A6">
      <w:pPr>
        <w:spacing w:after="0"/>
        <w:ind w:right="-392"/>
        <w:rPr>
          <w:rFonts w:ascii="Tahoma" w:hAnsi="Tahoma" w:cs="Tahoma"/>
          <w:b/>
          <w:lang w:val="en-US"/>
        </w:rPr>
      </w:pPr>
    </w:p>
    <w:p w14:paraId="398EF5FC" w14:textId="16015482" w:rsidR="00562579" w:rsidRPr="001D0ABD" w:rsidRDefault="00562579" w:rsidP="00F270A6">
      <w:pPr>
        <w:spacing w:after="0"/>
        <w:ind w:right="-392"/>
        <w:rPr>
          <w:rFonts w:ascii="Tahoma" w:hAnsi="Tahoma" w:cs="Tahoma"/>
          <w:b/>
          <w:lang w:val="en-US"/>
        </w:rPr>
      </w:pPr>
    </w:p>
    <w:p w14:paraId="04FDA3E2" w14:textId="35373272" w:rsidR="00562579" w:rsidRPr="001D0ABD" w:rsidRDefault="00562579" w:rsidP="00F270A6">
      <w:pPr>
        <w:spacing w:after="0"/>
        <w:ind w:right="-392"/>
        <w:rPr>
          <w:rFonts w:ascii="Tahoma" w:hAnsi="Tahoma" w:cs="Tahoma"/>
          <w:b/>
          <w:lang w:val="en-US"/>
        </w:rPr>
      </w:pPr>
    </w:p>
    <w:p w14:paraId="21971356" w14:textId="77777777" w:rsidR="00EB6DB5" w:rsidRPr="001D0ABD" w:rsidRDefault="00EB6DB5" w:rsidP="00F270A6">
      <w:pPr>
        <w:spacing w:after="0"/>
        <w:ind w:right="-392"/>
        <w:rPr>
          <w:rFonts w:ascii="Tahoma" w:hAnsi="Tahoma" w:cs="Tahoma"/>
          <w:b/>
          <w:lang w:val="en-US"/>
        </w:rPr>
      </w:pPr>
    </w:p>
    <w:p w14:paraId="5E6782D1" w14:textId="7565B250" w:rsidR="00B3384E" w:rsidRDefault="00B3384E" w:rsidP="00F270A6">
      <w:pPr>
        <w:spacing w:after="0"/>
        <w:ind w:right="-392"/>
        <w:rPr>
          <w:rFonts w:ascii="Tahoma" w:hAnsi="Tahoma" w:cs="Tahoma"/>
          <w:b/>
          <w:lang w:val="en-US"/>
        </w:rPr>
      </w:pPr>
    </w:p>
    <w:p w14:paraId="59769D4C" w14:textId="3763C238" w:rsidR="00262F33" w:rsidRDefault="00262F33" w:rsidP="00F270A6">
      <w:pPr>
        <w:spacing w:after="0"/>
        <w:ind w:right="-392"/>
        <w:rPr>
          <w:rFonts w:ascii="Tahoma" w:hAnsi="Tahoma" w:cs="Tahoma"/>
          <w:b/>
          <w:lang w:val="en-US"/>
        </w:rPr>
      </w:pPr>
    </w:p>
    <w:p w14:paraId="091EA754" w14:textId="77777777" w:rsidR="001D6707" w:rsidRPr="001D0ABD" w:rsidRDefault="001D6707" w:rsidP="00F270A6">
      <w:pPr>
        <w:spacing w:after="0"/>
        <w:ind w:right="-392"/>
        <w:rPr>
          <w:rFonts w:ascii="Tahoma" w:hAnsi="Tahoma" w:cs="Tahoma"/>
          <w:b/>
          <w:lang w:val="en-US"/>
        </w:rPr>
      </w:pPr>
    </w:p>
    <w:p w14:paraId="0C934999" w14:textId="39E47EDC" w:rsidR="00BC4C9F" w:rsidRPr="001D0ABD" w:rsidRDefault="00654ECF" w:rsidP="00F270A6">
      <w:pPr>
        <w:spacing w:after="0"/>
        <w:ind w:right="-392"/>
        <w:rPr>
          <w:rFonts w:ascii="Tahoma" w:hAnsi="Tahoma" w:cs="Tahoma"/>
          <w:b/>
          <w:lang w:val="en-US"/>
        </w:rPr>
      </w:pPr>
      <w:r w:rsidRPr="001D0ABD">
        <w:rPr>
          <w:rFonts w:ascii="Tahoma" w:hAnsi="Tahoma" w:cs="Tahoma"/>
          <w:b/>
          <w:lang w:val="en-US"/>
        </w:rPr>
        <w:t>OIL/</w:t>
      </w:r>
      <w:r w:rsidR="008B23B3" w:rsidRPr="001D0ABD">
        <w:rPr>
          <w:rFonts w:ascii="Tahoma" w:hAnsi="Tahoma" w:cs="Tahoma"/>
          <w:b/>
          <w:lang w:val="en-US"/>
        </w:rPr>
        <w:t>PLNG/</w:t>
      </w:r>
      <w:r w:rsidRPr="001D0ABD">
        <w:rPr>
          <w:rFonts w:ascii="Tahoma" w:hAnsi="Tahoma" w:cs="Tahoma"/>
          <w:b/>
          <w:lang w:val="en-US"/>
        </w:rPr>
        <w:t>54/2/</w:t>
      </w:r>
      <w:r w:rsidR="00C87458" w:rsidRPr="001D0ABD">
        <w:rPr>
          <w:rFonts w:ascii="Tahoma" w:hAnsi="Tahoma" w:cs="Tahoma"/>
          <w:b/>
          <w:lang w:val="en-US"/>
        </w:rPr>
        <w:t>3</w:t>
      </w:r>
      <w:r w:rsidRPr="001D0ABD">
        <w:rPr>
          <w:rFonts w:ascii="Tahoma" w:hAnsi="Tahoma" w:cs="Tahoma"/>
          <w:b/>
          <w:lang w:val="en-US"/>
        </w:rPr>
        <w:t>/202</w:t>
      </w:r>
      <w:r w:rsidR="00F270A6" w:rsidRPr="001D0ABD">
        <w:rPr>
          <w:rFonts w:ascii="Tahoma" w:hAnsi="Tahoma" w:cs="Tahoma"/>
          <w:b/>
          <w:lang w:val="en-US"/>
        </w:rPr>
        <w:t>5</w:t>
      </w:r>
      <w:r w:rsidRPr="001D0ABD">
        <w:rPr>
          <w:rFonts w:ascii="Tahoma" w:hAnsi="Tahoma" w:cs="Tahoma"/>
          <w:b/>
          <w:lang w:val="en-US"/>
        </w:rPr>
        <w:t>/</w:t>
      </w:r>
      <w:r w:rsidR="006C6A5C" w:rsidRPr="001D0ABD">
        <w:rPr>
          <w:rFonts w:ascii="Tahoma" w:hAnsi="Tahoma" w:cs="Tahoma"/>
          <w:b/>
          <w:lang w:val="en-US"/>
        </w:rPr>
        <w:t>2</w:t>
      </w:r>
      <w:r w:rsidR="00F603F2" w:rsidRPr="001D0ABD">
        <w:rPr>
          <w:rFonts w:ascii="Tahoma" w:hAnsi="Tahoma" w:cs="Tahoma"/>
          <w:b/>
          <w:lang w:val="en-US"/>
        </w:rPr>
        <w:t>3</w:t>
      </w:r>
      <w:r w:rsidR="00F211B3" w:rsidRPr="001D0ABD">
        <w:rPr>
          <w:rFonts w:ascii="Tahoma" w:hAnsi="Tahoma" w:cs="Tahoma"/>
          <w:b/>
          <w:lang w:val="en-US"/>
        </w:rPr>
        <w:tab/>
      </w:r>
      <w:r w:rsidR="00F211B3" w:rsidRPr="001D0ABD">
        <w:rPr>
          <w:rFonts w:ascii="Tahoma" w:hAnsi="Tahoma" w:cs="Tahoma"/>
          <w:b/>
          <w:lang w:val="en-US"/>
        </w:rPr>
        <w:tab/>
      </w:r>
      <w:r w:rsidR="00F211B3" w:rsidRPr="001D0ABD">
        <w:rPr>
          <w:rFonts w:ascii="Tahoma" w:hAnsi="Tahoma" w:cs="Tahoma"/>
          <w:b/>
          <w:lang w:val="en-US"/>
        </w:rPr>
        <w:tab/>
      </w:r>
      <w:r w:rsidR="00F211B3" w:rsidRPr="001D0ABD">
        <w:rPr>
          <w:rFonts w:ascii="Tahoma" w:hAnsi="Tahoma" w:cs="Tahoma"/>
          <w:b/>
          <w:lang w:val="en-US"/>
        </w:rPr>
        <w:tab/>
      </w:r>
      <w:r w:rsidR="00F211B3" w:rsidRPr="001D0ABD">
        <w:rPr>
          <w:rFonts w:ascii="Tahoma" w:hAnsi="Tahoma" w:cs="Tahoma"/>
          <w:b/>
          <w:lang w:val="en-US"/>
        </w:rPr>
        <w:tab/>
      </w:r>
      <w:r w:rsidR="00506AF9" w:rsidRPr="001D0ABD">
        <w:rPr>
          <w:rFonts w:ascii="Tahoma" w:hAnsi="Tahoma" w:cs="Tahoma"/>
          <w:b/>
          <w:lang w:val="en-US"/>
        </w:rPr>
        <w:t xml:space="preserve">    </w:t>
      </w:r>
      <w:r w:rsidR="008B23B3" w:rsidRPr="001D0ABD">
        <w:rPr>
          <w:rFonts w:ascii="Tahoma" w:hAnsi="Tahoma" w:cs="Tahoma"/>
          <w:b/>
          <w:lang w:val="en-US"/>
        </w:rPr>
        <w:t xml:space="preserve">          </w:t>
      </w:r>
      <w:r w:rsidR="001F504E" w:rsidRPr="001D0ABD">
        <w:rPr>
          <w:rFonts w:ascii="Tahoma" w:hAnsi="Tahoma" w:cs="Tahoma"/>
          <w:b/>
          <w:lang w:val="en-US"/>
        </w:rPr>
        <w:t>2</w:t>
      </w:r>
      <w:r w:rsidR="001F504E" w:rsidRPr="001D0ABD">
        <w:rPr>
          <w:rFonts w:ascii="Tahoma" w:hAnsi="Tahoma" w:cs="Tahoma"/>
          <w:b/>
          <w:vertAlign w:val="superscript"/>
          <w:lang w:val="en-US"/>
        </w:rPr>
        <w:t>nd</w:t>
      </w:r>
      <w:r w:rsidR="001F504E" w:rsidRPr="001D0ABD">
        <w:rPr>
          <w:rFonts w:ascii="Tahoma" w:hAnsi="Tahoma" w:cs="Tahoma"/>
          <w:b/>
          <w:lang w:val="en-US"/>
        </w:rPr>
        <w:t xml:space="preserve"> </w:t>
      </w:r>
      <w:proofErr w:type="gramStart"/>
      <w:r w:rsidR="001F504E" w:rsidRPr="001D0ABD">
        <w:rPr>
          <w:rFonts w:ascii="Tahoma" w:hAnsi="Tahoma" w:cs="Tahoma"/>
          <w:b/>
          <w:lang w:val="en-US"/>
        </w:rPr>
        <w:t xml:space="preserve">December </w:t>
      </w:r>
      <w:r w:rsidR="00F211B3" w:rsidRPr="001D0ABD">
        <w:rPr>
          <w:rFonts w:ascii="Tahoma" w:hAnsi="Tahoma" w:cs="Tahoma"/>
          <w:b/>
          <w:lang w:val="en-US"/>
        </w:rPr>
        <w:t>,</w:t>
      </w:r>
      <w:proofErr w:type="gramEnd"/>
      <w:r w:rsidR="00D41C07" w:rsidRPr="001D0ABD">
        <w:rPr>
          <w:rFonts w:ascii="Tahoma" w:hAnsi="Tahoma" w:cs="Tahoma"/>
          <w:b/>
          <w:lang w:val="en-US"/>
        </w:rPr>
        <w:t xml:space="preserve"> </w:t>
      </w:r>
      <w:r w:rsidR="00F211B3" w:rsidRPr="001D0ABD">
        <w:rPr>
          <w:rFonts w:ascii="Tahoma" w:hAnsi="Tahoma" w:cs="Tahoma"/>
          <w:b/>
          <w:lang w:val="en-US"/>
        </w:rPr>
        <w:t>202</w:t>
      </w:r>
      <w:r w:rsidR="00F270A6" w:rsidRPr="001D0ABD">
        <w:rPr>
          <w:rFonts w:ascii="Tahoma" w:hAnsi="Tahoma" w:cs="Tahoma"/>
          <w:b/>
          <w:lang w:val="en-US"/>
        </w:rPr>
        <w:t>5</w:t>
      </w:r>
    </w:p>
    <w:p w14:paraId="097B29A8" w14:textId="77777777" w:rsidR="00C42C3F" w:rsidRPr="001D0ABD" w:rsidRDefault="00C42C3F" w:rsidP="001E301A">
      <w:pPr>
        <w:spacing w:after="0"/>
        <w:ind w:right="-28"/>
        <w:rPr>
          <w:rFonts w:ascii="Tahoma" w:hAnsi="Tahoma" w:cs="Tahoma"/>
          <w:lang w:val="en-US"/>
        </w:rPr>
      </w:pPr>
    </w:p>
    <w:p w14:paraId="58D02FB5" w14:textId="77777777" w:rsidR="00F61966" w:rsidRPr="001D0ABD" w:rsidRDefault="00F61966" w:rsidP="00F61966">
      <w:pPr>
        <w:spacing w:after="0"/>
        <w:rPr>
          <w:rFonts w:ascii="Tahoma" w:hAnsi="Tahoma" w:cs="Tahoma"/>
          <w:lang w:val="en-US"/>
        </w:rPr>
      </w:pPr>
      <w:r w:rsidRPr="001D0ABD">
        <w:rPr>
          <w:rFonts w:ascii="Tahoma" w:hAnsi="Tahoma" w:cs="Tahoma"/>
          <w:lang w:val="en-US"/>
        </w:rPr>
        <w:t>Ministry of Petroleum and Natural Gas</w:t>
      </w:r>
    </w:p>
    <w:p w14:paraId="45C326E5" w14:textId="77777777" w:rsidR="00F61966" w:rsidRPr="001D0ABD" w:rsidRDefault="00F61966" w:rsidP="00F61966">
      <w:pPr>
        <w:spacing w:after="0"/>
        <w:ind w:right="-482"/>
        <w:rPr>
          <w:rFonts w:ascii="Tahoma" w:hAnsi="Tahoma" w:cs="Tahoma"/>
          <w:lang w:val="en-US"/>
        </w:rPr>
      </w:pPr>
      <w:proofErr w:type="spellStart"/>
      <w:r w:rsidRPr="001D0ABD">
        <w:rPr>
          <w:rFonts w:ascii="Tahoma" w:hAnsi="Tahoma" w:cs="Tahoma"/>
          <w:lang w:val="en-US"/>
        </w:rPr>
        <w:t>Kartavya</w:t>
      </w:r>
      <w:proofErr w:type="spellEnd"/>
      <w:r w:rsidRPr="001D0ABD">
        <w:rPr>
          <w:rFonts w:ascii="Tahoma" w:hAnsi="Tahoma" w:cs="Tahoma"/>
          <w:lang w:val="en-US"/>
        </w:rPr>
        <w:t xml:space="preserve"> Bhawan-03, </w:t>
      </w:r>
      <w:proofErr w:type="spellStart"/>
      <w:r w:rsidRPr="001D0ABD">
        <w:rPr>
          <w:rFonts w:ascii="Tahoma" w:hAnsi="Tahoma" w:cs="Tahoma"/>
          <w:lang w:val="en-US"/>
        </w:rPr>
        <w:t>Janpath</w:t>
      </w:r>
      <w:proofErr w:type="spellEnd"/>
    </w:p>
    <w:p w14:paraId="2349A125" w14:textId="77777777" w:rsidR="005E6F31" w:rsidRDefault="00F61966" w:rsidP="001F504E">
      <w:pPr>
        <w:spacing w:after="0"/>
        <w:ind w:right="-482"/>
        <w:rPr>
          <w:rFonts w:ascii="Tahoma" w:hAnsi="Tahoma" w:cs="Tahoma"/>
          <w:b/>
          <w:bCs/>
          <w:u w:val="single"/>
          <w:lang w:val="en-US"/>
        </w:rPr>
      </w:pPr>
      <w:r w:rsidRPr="001D0ABD">
        <w:rPr>
          <w:rFonts w:ascii="Tahoma" w:hAnsi="Tahoma" w:cs="Tahoma"/>
          <w:b/>
          <w:bCs/>
          <w:u w:val="single"/>
          <w:lang w:val="en-US"/>
        </w:rPr>
        <w:t xml:space="preserve">New Delhi </w:t>
      </w:r>
      <w:r w:rsidR="001F504E" w:rsidRPr="001D0ABD">
        <w:rPr>
          <w:rFonts w:ascii="Tahoma" w:hAnsi="Tahoma" w:cs="Tahoma"/>
          <w:b/>
          <w:bCs/>
          <w:u w:val="single"/>
          <w:lang w:val="en-US"/>
        </w:rPr>
        <w:t>–</w:t>
      </w:r>
      <w:r w:rsidRPr="001D0ABD">
        <w:rPr>
          <w:rFonts w:ascii="Tahoma" w:hAnsi="Tahoma" w:cs="Tahoma"/>
          <w:b/>
          <w:bCs/>
          <w:u w:val="single"/>
          <w:lang w:val="en-US"/>
        </w:rPr>
        <w:t xml:space="preserve"> 110001</w:t>
      </w:r>
      <w:r w:rsidR="001F504E" w:rsidRPr="001D0ABD">
        <w:rPr>
          <w:rFonts w:ascii="Tahoma" w:hAnsi="Tahoma" w:cs="Tahoma"/>
          <w:b/>
          <w:bCs/>
          <w:lang w:val="en-US"/>
        </w:rPr>
        <w:tab/>
      </w:r>
      <w:r w:rsidR="001F504E" w:rsidRPr="001D0ABD">
        <w:rPr>
          <w:rFonts w:ascii="Tahoma" w:hAnsi="Tahoma" w:cs="Tahoma"/>
          <w:b/>
          <w:bCs/>
          <w:lang w:val="en-US"/>
        </w:rPr>
        <w:tab/>
      </w:r>
      <w:r w:rsidR="001F504E" w:rsidRPr="001D0ABD">
        <w:rPr>
          <w:rFonts w:ascii="Tahoma" w:hAnsi="Tahoma" w:cs="Tahoma"/>
          <w:b/>
          <w:bCs/>
          <w:lang w:val="en-US"/>
        </w:rPr>
        <w:tab/>
      </w:r>
      <w:r w:rsidR="001F504E" w:rsidRPr="001D0ABD">
        <w:rPr>
          <w:rFonts w:ascii="Tahoma" w:hAnsi="Tahoma" w:cs="Tahoma"/>
          <w:b/>
          <w:bCs/>
          <w:lang w:val="en-US"/>
        </w:rPr>
        <w:tab/>
      </w:r>
      <w:r w:rsidR="001F504E" w:rsidRPr="001D0ABD">
        <w:rPr>
          <w:rFonts w:ascii="Tahoma" w:hAnsi="Tahoma" w:cs="Tahoma"/>
          <w:b/>
          <w:bCs/>
          <w:lang w:val="en-US"/>
        </w:rPr>
        <w:tab/>
      </w:r>
      <w:r w:rsidR="001F504E" w:rsidRPr="001D0ABD">
        <w:rPr>
          <w:rFonts w:ascii="Tahoma" w:hAnsi="Tahoma" w:cs="Tahoma"/>
          <w:b/>
          <w:bCs/>
          <w:lang w:val="en-US"/>
        </w:rPr>
        <w:tab/>
      </w:r>
      <w:r w:rsidR="001F504E" w:rsidRPr="001D0ABD">
        <w:rPr>
          <w:rFonts w:ascii="Tahoma" w:hAnsi="Tahoma" w:cs="Tahoma"/>
          <w:b/>
          <w:lang w:val="en-US"/>
        </w:rPr>
        <w:t xml:space="preserve">    </w:t>
      </w:r>
      <w:r w:rsidRPr="001D0ABD">
        <w:rPr>
          <w:rFonts w:ascii="Tahoma" w:hAnsi="Tahoma" w:cs="Tahoma"/>
          <w:b/>
          <w:lang w:val="en-US"/>
        </w:rPr>
        <w:t xml:space="preserve"> </w:t>
      </w:r>
      <w:r w:rsidR="001F504E" w:rsidRPr="001D0ABD">
        <w:rPr>
          <w:rFonts w:ascii="Tahoma" w:hAnsi="Tahoma" w:cs="Tahoma"/>
          <w:b/>
          <w:lang w:val="en-US"/>
        </w:rPr>
        <w:t>Kind Attn:</w:t>
      </w:r>
      <w:r w:rsidR="001F504E" w:rsidRPr="001D0ABD">
        <w:rPr>
          <w:rFonts w:ascii="Tahoma" w:hAnsi="Tahoma" w:cs="Tahoma"/>
          <w:bCs/>
        </w:rPr>
        <w:t xml:space="preserve"> </w:t>
      </w:r>
      <w:r w:rsidR="001F504E" w:rsidRPr="001D0ABD">
        <w:rPr>
          <w:rFonts w:ascii="Tahoma" w:hAnsi="Tahoma" w:cs="Tahoma"/>
          <w:b/>
          <w:u w:val="single"/>
        </w:rPr>
        <w:t>E&amp;S Division</w:t>
      </w:r>
      <w:r w:rsidRPr="001D0ABD">
        <w:rPr>
          <w:rFonts w:ascii="Tahoma" w:hAnsi="Tahoma" w:cs="Tahoma"/>
          <w:b/>
          <w:bCs/>
          <w:u w:val="single"/>
          <w:lang w:val="en-US"/>
        </w:rPr>
        <w:t xml:space="preserve">  </w:t>
      </w:r>
    </w:p>
    <w:p w14:paraId="6D88C26E" w14:textId="682FC9F6" w:rsidR="00F211B3" w:rsidRPr="001D6707" w:rsidRDefault="00F211B3" w:rsidP="001D6707">
      <w:pPr>
        <w:spacing w:after="0"/>
        <w:ind w:right="-482"/>
        <w:rPr>
          <w:rFonts w:ascii="Tahoma" w:hAnsi="Tahoma" w:cs="Tahoma"/>
          <w:lang w:val="en-US"/>
        </w:rPr>
      </w:pPr>
      <w:r w:rsidRPr="001D0ABD">
        <w:rPr>
          <w:rFonts w:ascii="Tahoma" w:hAnsi="Tahoma" w:cs="Tahoma"/>
          <w:b/>
          <w:lang w:val="en-US"/>
        </w:rPr>
        <w:t>Sub</w:t>
      </w:r>
      <w:r w:rsidR="000029E2" w:rsidRPr="001D0ABD">
        <w:rPr>
          <w:rFonts w:ascii="Tahoma" w:hAnsi="Tahoma" w:cs="Tahoma"/>
          <w:lang w:val="en-US"/>
        </w:rPr>
        <w:t>:</w:t>
      </w:r>
      <w:r w:rsidR="003C0FC2" w:rsidRPr="001D0ABD">
        <w:rPr>
          <w:rFonts w:ascii="Tahoma" w:hAnsi="Tahoma" w:cs="Tahoma"/>
          <w:lang w:val="en-US"/>
        </w:rPr>
        <w:t xml:space="preserve"> </w:t>
      </w:r>
      <w:r w:rsidR="00F603F2" w:rsidRPr="001D0ABD">
        <w:rPr>
          <w:rFonts w:ascii="Tahoma" w:hAnsi="Tahoma" w:cs="Tahoma"/>
          <w:lang w:val="en-US"/>
        </w:rPr>
        <w:t>Rajya</w:t>
      </w:r>
      <w:r w:rsidR="00DD5CA9" w:rsidRPr="001D0ABD">
        <w:rPr>
          <w:rFonts w:ascii="Tahoma" w:hAnsi="Tahoma" w:cs="Tahoma"/>
          <w:lang w:val="en-US"/>
        </w:rPr>
        <w:t xml:space="preserve"> </w:t>
      </w:r>
      <w:r w:rsidR="00EB0203" w:rsidRPr="001D0ABD">
        <w:rPr>
          <w:rFonts w:ascii="Tahoma" w:hAnsi="Tahoma" w:cs="Tahoma"/>
          <w:lang w:val="en-US"/>
        </w:rPr>
        <w:t>Sabha</w:t>
      </w:r>
      <w:r w:rsidR="00520031" w:rsidRPr="001D0ABD">
        <w:rPr>
          <w:rFonts w:ascii="Tahoma" w:hAnsi="Tahoma" w:cs="Tahoma"/>
          <w:lang w:val="en-US"/>
        </w:rPr>
        <w:t xml:space="preserve"> Provisionally Admitted</w:t>
      </w:r>
      <w:r w:rsidR="00040065" w:rsidRPr="001D0ABD">
        <w:rPr>
          <w:rFonts w:ascii="Tahoma" w:hAnsi="Tahoma" w:cs="Tahoma"/>
          <w:lang w:val="en-US"/>
        </w:rPr>
        <w:t xml:space="preserve"> </w:t>
      </w:r>
      <w:r w:rsidR="00F603F2" w:rsidRPr="001D0ABD">
        <w:rPr>
          <w:rFonts w:ascii="Tahoma" w:hAnsi="Tahoma" w:cs="Tahoma"/>
          <w:lang w:val="en-US"/>
        </w:rPr>
        <w:t>Starred/</w:t>
      </w:r>
      <w:r w:rsidR="00031EEC" w:rsidRPr="001D0ABD">
        <w:rPr>
          <w:rFonts w:ascii="Tahoma" w:hAnsi="Tahoma" w:cs="Tahoma"/>
          <w:lang w:val="en-US"/>
        </w:rPr>
        <w:t>Uns</w:t>
      </w:r>
      <w:r w:rsidR="00311DD9" w:rsidRPr="001D0ABD">
        <w:rPr>
          <w:rFonts w:ascii="Tahoma" w:hAnsi="Tahoma" w:cs="Tahoma"/>
          <w:lang w:val="en-US"/>
        </w:rPr>
        <w:t>tarred</w:t>
      </w:r>
      <w:r w:rsidR="00EB0203" w:rsidRPr="001D0ABD">
        <w:rPr>
          <w:rFonts w:ascii="Tahoma" w:hAnsi="Tahoma" w:cs="Tahoma"/>
          <w:lang w:val="en-US"/>
        </w:rPr>
        <w:t xml:space="preserve"> </w:t>
      </w:r>
      <w:r w:rsidR="004F7AD1" w:rsidRPr="001D0ABD">
        <w:rPr>
          <w:rFonts w:ascii="Tahoma" w:hAnsi="Tahoma" w:cs="Tahoma"/>
          <w:lang w:val="en-US"/>
        </w:rPr>
        <w:t>Question</w:t>
      </w:r>
      <w:r w:rsidR="001352A6" w:rsidRPr="001D0ABD">
        <w:rPr>
          <w:rFonts w:ascii="Tahoma" w:hAnsi="Tahoma" w:cs="Tahoma"/>
          <w:lang w:val="en-US"/>
        </w:rPr>
        <w:t xml:space="preserve"> </w:t>
      </w:r>
      <w:r w:rsidR="00EF357F" w:rsidRPr="001D0ABD">
        <w:rPr>
          <w:rFonts w:ascii="Tahoma" w:hAnsi="Tahoma" w:cs="Tahoma"/>
          <w:lang w:val="en-US"/>
        </w:rPr>
        <w:t xml:space="preserve">Dy. No. </w:t>
      </w:r>
      <w:r w:rsidR="00F603F2" w:rsidRPr="001D0ABD">
        <w:rPr>
          <w:rFonts w:ascii="Tahoma" w:hAnsi="Tahoma" w:cs="Tahoma"/>
          <w:b/>
          <w:bCs/>
        </w:rPr>
        <w:t>S217</w:t>
      </w:r>
      <w:r w:rsidR="00031EEC" w:rsidRPr="001D0ABD">
        <w:rPr>
          <w:rFonts w:ascii="Tahoma" w:hAnsi="Tahoma" w:cs="Tahoma"/>
          <w:b/>
          <w:bCs/>
        </w:rPr>
        <w:t xml:space="preserve"> </w:t>
      </w:r>
      <w:r w:rsidR="00643085" w:rsidRPr="001D0ABD">
        <w:rPr>
          <w:rFonts w:ascii="Tahoma" w:hAnsi="Tahoma" w:cs="Tahoma"/>
          <w:lang w:val="en-US"/>
        </w:rPr>
        <w:t xml:space="preserve">for </w:t>
      </w:r>
      <w:proofErr w:type="gramStart"/>
      <w:r w:rsidR="00C87458" w:rsidRPr="001D0ABD">
        <w:rPr>
          <w:rFonts w:ascii="Tahoma" w:hAnsi="Tahoma" w:cs="Tahoma"/>
          <w:lang w:val="en-US"/>
        </w:rPr>
        <w:t>0</w:t>
      </w:r>
      <w:r w:rsidR="00F603F2" w:rsidRPr="001D0ABD">
        <w:rPr>
          <w:rFonts w:ascii="Tahoma" w:hAnsi="Tahoma" w:cs="Tahoma"/>
          <w:lang w:val="en-US"/>
        </w:rPr>
        <w:t>8</w:t>
      </w:r>
      <w:r w:rsidR="00643085" w:rsidRPr="001D0ABD">
        <w:rPr>
          <w:rFonts w:ascii="Tahoma" w:hAnsi="Tahoma" w:cs="Tahoma"/>
          <w:lang w:val="en-US"/>
        </w:rPr>
        <w:t>.</w:t>
      </w:r>
      <w:r w:rsidR="00C87458" w:rsidRPr="001D0ABD">
        <w:rPr>
          <w:rFonts w:ascii="Tahoma" w:hAnsi="Tahoma" w:cs="Tahoma"/>
          <w:lang w:val="en-US"/>
        </w:rPr>
        <w:t>12</w:t>
      </w:r>
      <w:r w:rsidR="00643085" w:rsidRPr="001D0ABD">
        <w:rPr>
          <w:rFonts w:ascii="Tahoma" w:hAnsi="Tahoma" w:cs="Tahoma"/>
          <w:lang w:val="en-US"/>
        </w:rPr>
        <w:t>.2025</w:t>
      </w:r>
      <w:r w:rsidR="00F270A6" w:rsidRPr="001D0ABD">
        <w:rPr>
          <w:rFonts w:ascii="Tahoma" w:hAnsi="Tahoma" w:cs="Tahoma"/>
          <w:lang w:val="en-US"/>
        </w:rPr>
        <w:t xml:space="preserve"> </w:t>
      </w:r>
      <w:bookmarkStart w:id="0" w:name="_GoBack"/>
      <w:bookmarkEnd w:id="0"/>
      <w:r w:rsidR="008D1ADC" w:rsidRPr="001D0ABD">
        <w:rPr>
          <w:rFonts w:ascii="Tahoma" w:hAnsi="Tahoma" w:cs="Tahoma"/>
          <w:lang w:val="en-US"/>
        </w:rPr>
        <w:t xml:space="preserve"> </w:t>
      </w:r>
      <w:r w:rsidRPr="001D0ABD">
        <w:rPr>
          <w:rFonts w:ascii="Tahoma" w:hAnsi="Tahoma" w:cs="Tahoma"/>
          <w:lang w:val="en-US"/>
        </w:rPr>
        <w:t>Regarding</w:t>
      </w:r>
      <w:proofErr w:type="gramEnd"/>
      <w:r w:rsidR="0006232A" w:rsidRPr="001D0ABD">
        <w:rPr>
          <w:rFonts w:ascii="Tahoma" w:hAnsi="Tahoma" w:cs="Tahoma"/>
          <w:lang w:val="en-US"/>
        </w:rPr>
        <w:t xml:space="preserve"> </w:t>
      </w:r>
      <w:r w:rsidR="00B234E6" w:rsidRPr="001D0ABD">
        <w:rPr>
          <w:rFonts w:ascii="Tahoma" w:hAnsi="Tahoma" w:cs="Tahoma"/>
          <w:b/>
          <w:lang w:val="en-US"/>
        </w:rPr>
        <w:t>“</w:t>
      </w:r>
      <w:r w:rsidR="00F603F2" w:rsidRPr="001D0ABD">
        <w:rPr>
          <w:rFonts w:ascii="Tahoma" w:hAnsi="Tahoma" w:cs="Tahoma"/>
          <w:b/>
          <w:bCs/>
        </w:rPr>
        <w:t>Provisionally Admitted Starred/ Unstarred Rajya PQ Diary No. S217</w:t>
      </w:r>
      <w:r w:rsidR="00311DD9" w:rsidRPr="001D0ABD">
        <w:rPr>
          <w:rFonts w:ascii="Tahoma" w:hAnsi="Tahoma" w:cs="Tahoma"/>
          <w:b/>
          <w:bCs/>
        </w:rPr>
        <w:t>”</w:t>
      </w:r>
    </w:p>
    <w:p w14:paraId="3297E00F" w14:textId="4261D700" w:rsidR="00C42C3F" w:rsidRPr="001D0ABD" w:rsidRDefault="00C42C3F" w:rsidP="004C32CD">
      <w:pPr>
        <w:tabs>
          <w:tab w:val="left" w:pos="709"/>
          <w:tab w:val="center" w:pos="4817"/>
        </w:tabs>
        <w:spacing w:after="0"/>
        <w:ind w:right="-306"/>
        <w:rPr>
          <w:rFonts w:ascii="Tahoma" w:hAnsi="Tahoma" w:cs="Tahoma"/>
          <w:lang w:val="en-US"/>
        </w:rPr>
      </w:pPr>
      <w:r w:rsidRPr="001D0ABD">
        <w:rPr>
          <w:rFonts w:ascii="Tahoma" w:hAnsi="Tahoma" w:cs="Tahoma"/>
          <w:b/>
          <w:lang w:val="en-US"/>
        </w:rPr>
        <w:t>Ref.</w:t>
      </w:r>
      <w:r w:rsidRPr="001D0ABD">
        <w:rPr>
          <w:rFonts w:ascii="Tahoma" w:hAnsi="Tahoma" w:cs="Tahoma"/>
          <w:lang w:val="en-US"/>
        </w:rPr>
        <w:t xml:space="preserve"> </w:t>
      </w:r>
      <w:r w:rsidR="004C32CD" w:rsidRPr="001D0ABD">
        <w:rPr>
          <w:rFonts w:ascii="Tahoma" w:hAnsi="Tahoma" w:cs="Tahoma"/>
          <w:lang w:val="en-US"/>
        </w:rPr>
        <w:t xml:space="preserve"> </w:t>
      </w:r>
      <w:r w:rsidRPr="001D0ABD">
        <w:rPr>
          <w:rFonts w:ascii="Tahoma" w:hAnsi="Tahoma" w:cs="Tahoma"/>
          <w:lang w:val="en-US"/>
        </w:rPr>
        <w:t xml:space="preserve">Your email dated </w:t>
      </w:r>
      <w:r w:rsidR="002C0F5B" w:rsidRPr="001D0ABD">
        <w:rPr>
          <w:rFonts w:ascii="Tahoma" w:hAnsi="Tahoma" w:cs="Tahoma"/>
          <w:lang w:val="en-US"/>
        </w:rPr>
        <w:t>2</w:t>
      </w:r>
      <w:r w:rsidR="006C6A5C" w:rsidRPr="001D0ABD">
        <w:rPr>
          <w:rFonts w:ascii="Tahoma" w:hAnsi="Tahoma" w:cs="Tahoma"/>
          <w:lang w:val="en-US"/>
        </w:rPr>
        <w:t>7</w:t>
      </w:r>
      <w:r w:rsidRPr="001D0ABD">
        <w:rPr>
          <w:rFonts w:ascii="Tahoma" w:hAnsi="Tahoma" w:cs="Tahoma"/>
          <w:lang w:val="en-US"/>
        </w:rPr>
        <w:t>.</w:t>
      </w:r>
      <w:r w:rsidR="00C87458" w:rsidRPr="001D0ABD">
        <w:rPr>
          <w:rFonts w:ascii="Tahoma" w:hAnsi="Tahoma" w:cs="Tahoma"/>
          <w:lang w:val="en-US"/>
        </w:rPr>
        <w:t>1</w:t>
      </w:r>
      <w:r w:rsidR="00311DD9" w:rsidRPr="001D0ABD">
        <w:rPr>
          <w:rFonts w:ascii="Tahoma" w:hAnsi="Tahoma" w:cs="Tahoma"/>
          <w:lang w:val="en-US"/>
        </w:rPr>
        <w:t>1</w:t>
      </w:r>
      <w:r w:rsidRPr="001D0ABD">
        <w:rPr>
          <w:rFonts w:ascii="Tahoma" w:hAnsi="Tahoma" w:cs="Tahoma"/>
          <w:lang w:val="en-US"/>
        </w:rPr>
        <w:t>.202</w:t>
      </w:r>
      <w:r w:rsidR="00F270A6" w:rsidRPr="001D0ABD">
        <w:rPr>
          <w:rFonts w:ascii="Tahoma" w:hAnsi="Tahoma" w:cs="Tahoma"/>
          <w:lang w:val="en-US"/>
        </w:rPr>
        <w:t>5</w:t>
      </w:r>
    </w:p>
    <w:p w14:paraId="077B8116" w14:textId="55EC2A8A" w:rsidR="00F211B3" w:rsidRPr="001D0ABD" w:rsidRDefault="00E14F53" w:rsidP="00C42C3F">
      <w:pPr>
        <w:spacing w:after="0"/>
        <w:ind w:right="-613"/>
        <w:rPr>
          <w:rFonts w:ascii="Tahoma" w:hAnsi="Tahoma" w:cs="Tahoma"/>
          <w:lang w:val="en-US"/>
        </w:rPr>
      </w:pPr>
      <w:r w:rsidRPr="001D0ABD">
        <w:rPr>
          <w:rFonts w:ascii="Tahoma" w:hAnsi="Tahoma" w:cs="Tahoma"/>
          <w:lang w:val="en-US"/>
        </w:rPr>
        <w:t>Sir</w:t>
      </w:r>
      <w:r w:rsidR="00F211B3" w:rsidRPr="001D0ABD">
        <w:rPr>
          <w:rFonts w:ascii="Tahoma" w:hAnsi="Tahoma" w:cs="Tahoma"/>
          <w:lang w:val="en-US"/>
        </w:rPr>
        <w:t>,</w:t>
      </w:r>
    </w:p>
    <w:p w14:paraId="2813D01B" w14:textId="051784DD" w:rsidR="00C42C3F" w:rsidRPr="001D0ABD" w:rsidRDefault="00F211B3" w:rsidP="00C42C3F">
      <w:pPr>
        <w:spacing w:after="0"/>
        <w:rPr>
          <w:rFonts w:ascii="Tahoma" w:hAnsi="Tahoma" w:cs="Tahoma"/>
          <w:lang w:val="en-US"/>
        </w:rPr>
      </w:pPr>
      <w:r w:rsidRPr="001D0ABD">
        <w:rPr>
          <w:rFonts w:ascii="Tahoma" w:hAnsi="Tahoma" w:cs="Tahoma"/>
          <w:lang w:val="en-US"/>
        </w:rPr>
        <w:t xml:space="preserve">       </w:t>
      </w:r>
      <w:r w:rsidR="00C721F8" w:rsidRPr="001D0ABD">
        <w:rPr>
          <w:rFonts w:ascii="Tahoma" w:hAnsi="Tahoma" w:cs="Tahoma"/>
          <w:lang w:val="en-US"/>
        </w:rPr>
        <w:tab/>
      </w:r>
      <w:r w:rsidRPr="001D0ABD">
        <w:rPr>
          <w:rFonts w:ascii="Tahoma" w:hAnsi="Tahoma" w:cs="Tahoma"/>
          <w:lang w:val="en-US"/>
        </w:rPr>
        <w:t>Reference above</w:t>
      </w:r>
      <w:r w:rsidR="00C42C3F" w:rsidRPr="001D0ABD">
        <w:rPr>
          <w:rFonts w:ascii="Tahoma" w:hAnsi="Tahoma" w:cs="Tahoma"/>
          <w:lang w:val="en-US"/>
        </w:rPr>
        <w:t>, our reply to the above</w:t>
      </w:r>
      <w:r w:rsidR="006C6A5C" w:rsidRPr="001D0ABD">
        <w:rPr>
          <w:rFonts w:ascii="Tahoma" w:hAnsi="Tahoma" w:cs="Tahoma"/>
          <w:lang w:val="en-US"/>
        </w:rPr>
        <w:t xml:space="preserve"> </w:t>
      </w:r>
      <w:r w:rsidR="00F603F2" w:rsidRPr="001D0ABD">
        <w:rPr>
          <w:rFonts w:ascii="Tahoma" w:hAnsi="Tahoma" w:cs="Tahoma"/>
          <w:lang w:val="en-US"/>
        </w:rPr>
        <w:t>Rajya</w:t>
      </w:r>
      <w:r w:rsidR="002C0F5B" w:rsidRPr="001D0ABD">
        <w:rPr>
          <w:rFonts w:ascii="Tahoma" w:hAnsi="Tahoma" w:cs="Tahoma"/>
          <w:lang w:val="en-US"/>
        </w:rPr>
        <w:t xml:space="preserve"> </w:t>
      </w:r>
      <w:r w:rsidR="003C0FC2" w:rsidRPr="001D0ABD">
        <w:rPr>
          <w:rFonts w:ascii="Tahoma" w:hAnsi="Tahoma" w:cs="Tahoma"/>
          <w:lang w:val="en-US"/>
        </w:rPr>
        <w:t>Sabha</w:t>
      </w:r>
      <w:r w:rsidR="00C42C3F" w:rsidRPr="001D0ABD">
        <w:rPr>
          <w:rFonts w:ascii="Tahoma" w:hAnsi="Tahoma" w:cs="Tahoma"/>
          <w:lang w:val="en-US"/>
        </w:rPr>
        <w:t xml:space="preserve"> Question</w:t>
      </w:r>
      <w:r w:rsidR="00EF357F" w:rsidRPr="001D0ABD">
        <w:rPr>
          <w:rFonts w:ascii="Tahoma" w:hAnsi="Tahoma" w:cs="Tahoma"/>
          <w:lang w:val="en-US"/>
        </w:rPr>
        <w:t xml:space="preserve"> </w:t>
      </w:r>
      <w:r w:rsidR="00C42C3F" w:rsidRPr="001D0ABD">
        <w:rPr>
          <w:rFonts w:ascii="Tahoma" w:hAnsi="Tahoma" w:cs="Tahoma"/>
          <w:lang w:val="en-US"/>
        </w:rPr>
        <w:t>is as follows:</w:t>
      </w:r>
    </w:p>
    <w:tbl>
      <w:tblPr>
        <w:tblStyle w:val="TableGrid"/>
        <w:tblW w:w="9747" w:type="dxa"/>
        <w:tblLayout w:type="fixed"/>
        <w:tblLook w:val="04A0" w:firstRow="1" w:lastRow="0" w:firstColumn="1" w:lastColumn="0" w:noHBand="0" w:noVBand="1"/>
      </w:tblPr>
      <w:tblGrid>
        <w:gridCol w:w="4815"/>
        <w:gridCol w:w="4932"/>
      </w:tblGrid>
      <w:tr w:rsidR="003E2B73" w:rsidRPr="001D0ABD" w14:paraId="55DD2EA1" w14:textId="77777777" w:rsidTr="005E6F31">
        <w:trPr>
          <w:trHeight w:val="1208"/>
        </w:trPr>
        <w:tc>
          <w:tcPr>
            <w:tcW w:w="4815" w:type="dxa"/>
          </w:tcPr>
          <w:p w14:paraId="5954AFE6" w14:textId="56927CB8" w:rsidR="00F603F2" w:rsidRPr="001D0ABD" w:rsidRDefault="003E2B73" w:rsidP="00F603F2">
            <w:pPr>
              <w:ind w:right="34"/>
              <w:jc w:val="both"/>
              <w:rPr>
                <w:rFonts w:ascii="Tahoma" w:hAnsi="Tahoma" w:cs="Tahoma"/>
                <w:i/>
                <w:iCs/>
                <w:lang w:val="en-US"/>
              </w:rPr>
            </w:pPr>
            <w:r w:rsidRPr="001D0ABD">
              <w:rPr>
                <w:rFonts w:ascii="Tahoma" w:hAnsi="Tahoma" w:cs="Tahoma"/>
                <w:i/>
                <w:iCs/>
              </w:rPr>
              <w:t>Q.(</w:t>
            </w:r>
            <w:proofErr w:type="gramStart"/>
            <w:r w:rsidRPr="001D0ABD">
              <w:rPr>
                <w:rFonts w:ascii="Tahoma" w:hAnsi="Tahoma" w:cs="Tahoma"/>
                <w:i/>
                <w:iCs/>
              </w:rPr>
              <w:t>a)</w:t>
            </w:r>
            <w:r w:rsidR="00FC2310" w:rsidRPr="001D0ABD">
              <w:rPr>
                <w:rFonts w:ascii="Tahoma" w:hAnsi="Tahoma" w:cs="Tahoma"/>
                <w:i/>
                <w:iCs/>
              </w:rPr>
              <w:t xml:space="preserve"> </w:t>
            </w:r>
            <w:r w:rsidR="006C6A5C" w:rsidRPr="001D0ABD">
              <w:rPr>
                <w:rFonts w:ascii="Tahoma" w:hAnsi="Tahoma" w:cs="Tahoma"/>
                <w:i/>
                <w:iCs/>
                <w:lang w:val="en-US"/>
              </w:rPr>
              <w:t> </w:t>
            </w:r>
            <w:r w:rsidR="00F603F2" w:rsidRPr="001D0ABD">
              <w:rPr>
                <w:rFonts w:ascii="Tahoma" w:hAnsi="Tahoma" w:cs="Tahoma"/>
                <w:i/>
                <w:iCs/>
                <w:lang w:val="en-US"/>
              </w:rPr>
              <w:t>The</w:t>
            </w:r>
            <w:proofErr w:type="gramEnd"/>
            <w:r w:rsidR="00F603F2" w:rsidRPr="001D0ABD">
              <w:rPr>
                <w:rFonts w:ascii="Tahoma" w:hAnsi="Tahoma" w:cs="Tahoma"/>
                <w:i/>
                <w:iCs/>
                <w:lang w:val="en-US"/>
              </w:rPr>
              <w:t xml:space="preserve"> percentage of India’s crude-oil import dependence in the latest year and the steps taken to reduce it via domestic production or alternate energy sources;</w:t>
            </w:r>
          </w:p>
          <w:p w14:paraId="4062B524" w14:textId="6A339E81" w:rsidR="0010195B" w:rsidRPr="001D0ABD" w:rsidRDefault="0010195B" w:rsidP="00031EEC">
            <w:pPr>
              <w:ind w:right="34"/>
              <w:jc w:val="both"/>
              <w:rPr>
                <w:rFonts w:ascii="Tahoma" w:hAnsi="Tahoma" w:cs="Tahoma"/>
                <w:i/>
                <w:iCs/>
              </w:rPr>
            </w:pPr>
          </w:p>
        </w:tc>
        <w:tc>
          <w:tcPr>
            <w:tcW w:w="4932" w:type="dxa"/>
          </w:tcPr>
          <w:p w14:paraId="66F529C1" w14:textId="77777777" w:rsidR="001F17B4" w:rsidRPr="001D0ABD" w:rsidRDefault="003E2B73" w:rsidP="004B7881">
            <w:pPr>
              <w:spacing w:after="120"/>
              <w:jc w:val="both"/>
              <w:rPr>
                <w:rFonts w:ascii="Tahoma" w:eastAsia="Times New Roman" w:hAnsi="Tahoma" w:cs="Tahoma"/>
                <w:b/>
                <w:bCs/>
                <w:kern w:val="2"/>
                <w14:ligatures w14:val="standardContextual"/>
              </w:rPr>
            </w:pPr>
            <w:r w:rsidRPr="001D0ABD">
              <w:rPr>
                <w:rFonts w:ascii="Tahoma" w:hAnsi="Tahoma" w:cs="Tahoma"/>
                <w:b/>
                <w:lang w:val="en-US"/>
              </w:rPr>
              <w:t>Answer to Q(a)</w:t>
            </w:r>
            <w:r w:rsidR="001F17B4" w:rsidRPr="001D0ABD">
              <w:rPr>
                <w:rFonts w:ascii="Tahoma" w:hAnsi="Tahoma" w:cs="Tahoma"/>
                <w:b/>
                <w:lang w:val="en-US"/>
              </w:rPr>
              <w:t>:</w:t>
            </w:r>
            <w:r w:rsidRPr="001D0ABD">
              <w:rPr>
                <w:rFonts w:ascii="Tahoma" w:hAnsi="Tahoma" w:cs="Tahoma"/>
                <w:lang w:val="en-US"/>
              </w:rPr>
              <w:t xml:space="preserve"> </w:t>
            </w:r>
            <w:proofErr w:type="spellStart"/>
            <w:r w:rsidRPr="001D0ABD">
              <w:rPr>
                <w:rFonts w:ascii="Tahoma" w:eastAsia="Times New Roman" w:hAnsi="Tahoma" w:cs="Tahoma"/>
                <w:b/>
                <w:bCs/>
                <w:kern w:val="2"/>
                <w14:ligatures w14:val="standardContextual"/>
              </w:rPr>
              <w:t>MoPNG</w:t>
            </w:r>
            <w:proofErr w:type="spellEnd"/>
            <w:r w:rsidRPr="001D0ABD">
              <w:rPr>
                <w:rFonts w:ascii="Tahoma" w:eastAsia="Times New Roman" w:hAnsi="Tahoma" w:cs="Tahoma"/>
                <w:b/>
                <w:bCs/>
                <w:kern w:val="2"/>
                <w14:ligatures w14:val="standardContextual"/>
              </w:rPr>
              <w:t xml:space="preserve"> may reply suitably. </w:t>
            </w:r>
          </w:p>
          <w:p w14:paraId="1C2BC2CF" w14:textId="5AB7D0E5" w:rsidR="00CD6DC6" w:rsidRPr="001D0ABD" w:rsidRDefault="00D15C3B" w:rsidP="001F504E">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The Import dependency on crude oil in FY 2024-25 is 88.3 % (As per PPAC reports).</w:t>
            </w:r>
            <w:r w:rsidR="005E6F31">
              <w:rPr>
                <w:rFonts w:ascii="Tahoma" w:eastAsia="Times New Roman" w:hAnsi="Tahoma" w:cs="Tahoma"/>
                <w:kern w:val="2"/>
                <w14:ligatures w14:val="standardContextual"/>
              </w:rPr>
              <w:t xml:space="preserve"> </w:t>
            </w:r>
            <w:proofErr w:type="gramStart"/>
            <w:r w:rsidR="003C2502" w:rsidRPr="001D0ABD">
              <w:rPr>
                <w:rFonts w:ascii="Tahoma" w:eastAsia="Times New Roman" w:hAnsi="Tahoma" w:cs="Tahoma"/>
                <w:kern w:val="2"/>
                <w14:ligatures w14:val="standardContextual"/>
              </w:rPr>
              <w:t>As</w:t>
            </w:r>
            <w:proofErr w:type="gramEnd"/>
            <w:r w:rsidR="003C2502" w:rsidRPr="001D0ABD">
              <w:rPr>
                <w:rFonts w:ascii="Tahoma" w:eastAsia="Times New Roman" w:hAnsi="Tahoma" w:cs="Tahoma"/>
                <w:kern w:val="2"/>
                <w14:ligatures w14:val="standardContextual"/>
              </w:rPr>
              <w:t xml:space="preserve"> far as O</w:t>
            </w:r>
            <w:r w:rsidR="00525029" w:rsidRPr="001D0ABD">
              <w:rPr>
                <w:rFonts w:ascii="Tahoma" w:eastAsia="Times New Roman" w:hAnsi="Tahoma" w:cs="Tahoma"/>
                <w:kern w:val="2"/>
                <w14:ligatures w14:val="standardContextual"/>
              </w:rPr>
              <w:t xml:space="preserve">il India </w:t>
            </w:r>
            <w:r w:rsidR="00A818F1" w:rsidRPr="001D0ABD">
              <w:rPr>
                <w:rFonts w:ascii="Tahoma" w:eastAsia="Times New Roman" w:hAnsi="Tahoma" w:cs="Tahoma"/>
                <w:kern w:val="2"/>
                <w14:ligatures w14:val="standardContextual"/>
              </w:rPr>
              <w:t>Limited (</w:t>
            </w:r>
            <w:r w:rsidR="00525029" w:rsidRPr="001D0ABD">
              <w:rPr>
                <w:rFonts w:ascii="Tahoma" w:eastAsia="Times New Roman" w:hAnsi="Tahoma" w:cs="Tahoma"/>
                <w:kern w:val="2"/>
                <w14:ligatures w14:val="standardContextual"/>
              </w:rPr>
              <w:t>OIL)</w:t>
            </w:r>
            <w:r w:rsidR="003C2502" w:rsidRPr="001D0ABD">
              <w:rPr>
                <w:rFonts w:ascii="Tahoma" w:eastAsia="Times New Roman" w:hAnsi="Tahoma" w:cs="Tahoma"/>
                <w:kern w:val="2"/>
                <w14:ligatures w14:val="standardContextual"/>
              </w:rPr>
              <w:t xml:space="preserve"> is concerned</w:t>
            </w:r>
            <w:r w:rsidR="00C87458" w:rsidRPr="001D0ABD">
              <w:rPr>
                <w:rFonts w:ascii="Tahoma" w:eastAsia="Times New Roman" w:hAnsi="Tahoma" w:cs="Tahoma"/>
                <w:kern w:val="2"/>
                <w14:ligatures w14:val="standardContextual"/>
              </w:rPr>
              <w:t>,</w:t>
            </w:r>
            <w:r w:rsidR="003C2502" w:rsidRPr="001D0ABD">
              <w:rPr>
                <w:rFonts w:ascii="Tahoma" w:eastAsia="Times New Roman" w:hAnsi="Tahoma" w:cs="Tahoma"/>
                <w:kern w:val="2"/>
                <w14:ligatures w14:val="standardContextual"/>
              </w:rPr>
              <w:t xml:space="preserve"> </w:t>
            </w:r>
            <w:r w:rsidR="00C8264C" w:rsidRPr="001D0ABD">
              <w:rPr>
                <w:rFonts w:ascii="Tahoma" w:eastAsia="Times New Roman" w:hAnsi="Tahoma" w:cs="Tahoma"/>
                <w:kern w:val="2"/>
                <w14:ligatures w14:val="standardContextual"/>
              </w:rPr>
              <w:t xml:space="preserve">the steps taken to reduce import dependence is provided in </w:t>
            </w:r>
            <w:r w:rsidR="00C8264C" w:rsidRPr="001D0ABD">
              <w:rPr>
                <w:rFonts w:ascii="Tahoma" w:eastAsia="Times New Roman" w:hAnsi="Tahoma" w:cs="Tahoma"/>
                <w:b/>
                <w:bCs/>
                <w:kern w:val="2"/>
                <w14:ligatures w14:val="standardContextual"/>
              </w:rPr>
              <w:t>Annexure I</w:t>
            </w:r>
            <w:r w:rsidR="008E2A50" w:rsidRPr="001D0ABD">
              <w:rPr>
                <w:rFonts w:ascii="Tahoma" w:eastAsia="Times New Roman" w:hAnsi="Tahoma" w:cs="Tahoma"/>
                <w:b/>
                <w:bCs/>
                <w:kern w:val="2"/>
                <w14:ligatures w14:val="standardContextual"/>
              </w:rPr>
              <w:t xml:space="preserve"> &amp; Annexure II.</w:t>
            </w:r>
          </w:p>
        </w:tc>
      </w:tr>
      <w:tr w:rsidR="003E2B73" w:rsidRPr="001D0ABD" w14:paraId="65648DF5" w14:textId="77777777" w:rsidTr="005E6F31">
        <w:trPr>
          <w:trHeight w:val="1230"/>
        </w:trPr>
        <w:tc>
          <w:tcPr>
            <w:tcW w:w="4815" w:type="dxa"/>
          </w:tcPr>
          <w:p w14:paraId="1659C23E" w14:textId="72C00A75" w:rsidR="00F603F2" w:rsidRPr="001D0ABD" w:rsidRDefault="003E2B73" w:rsidP="00F603F2">
            <w:pPr>
              <w:ind w:right="34"/>
              <w:jc w:val="both"/>
              <w:rPr>
                <w:rFonts w:ascii="Tahoma" w:hAnsi="Tahoma" w:cs="Tahoma"/>
                <w:i/>
                <w:iCs/>
                <w:lang w:val="en-US"/>
              </w:rPr>
            </w:pPr>
            <w:r w:rsidRPr="001D0ABD">
              <w:rPr>
                <w:rFonts w:ascii="Tahoma" w:hAnsi="Tahoma" w:cs="Tahoma"/>
                <w:i/>
                <w:iCs/>
              </w:rPr>
              <w:t>Q.(</w:t>
            </w:r>
            <w:r w:rsidR="00C8264C" w:rsidRPr="001D0ABD">
              <w:rPr>
                <w:rFonts w:ascii="Tahoma" w:hAnsi="Tahoma" w:cs="Tahoma"/>
                <w:i/>
                <w:iCs/>
              </w:rPr>
              <w:t>b</w:t>
            </w:r>
            <w:r w:rsidRPr="001D0ABD">
              <w:rPr>
                <w:rFonts w:ascii="Tahoma" w:hAnsi="Tahoma" w:cs="Tahoma"/>
                <w:i/>
                <w:iCs/>
              </w:rPr>
              <w:t xml:space="preserve">) </w:t>
            </w:r>
            <w:r w:rsidR="00F603F2" w:rsidRPr="001D0ABD">
              <w:rPr>
                <w:rFonts w:ascii="Tahoma" w:hAnsi="Tahoma" w:cs="Tahoma"/>
                <w:i/>
                <w:iCs/>
                <w:lang w:val="en-US"/>
              </w:rPr>
              <w:t xml:space="preserve">The percentage of refinery-capacity </w:t>
            </w:r>
            <w:proofErr w:type="spellStart"/>
            <w:r w:rsidR="00F603F2" w:rsidRPr="001D0ABD">
              <w:rPr>
                <w:rFonts w:ascii="Tahoma" w:hAnsi="Tahoma" w:cs="Tahoma"/>
                <w:i/>
                <w:iCs/>
                <w:lang w:val="en-US"/>
              </w:rPr>
              <w:t>utilisation</w:t>
            </w:r>
            <w:proofErr w:type="spellEnd"/>
            <w:r w:rsidR="00F603F2" w:rsidRPr="001D0ABD">
              <w:rPr>
                <w:rFonts w:ascii="Tahoma" w:hAnsi="Tahoma" w:cs="Tahoma"/>
                <w:i/>
                <w:iCs/>
                <w:lang w:val="en-US"/>
              </w:rPr>
              <w:t xml:space="preserve"> in India currently, and any major projects underway to expand capacity or upgrade to </w:t>
            </w:r>
            <w:proofErr w:type="spellStart"/>
            <w:r w:rsidR="00F603F2" w:rsidRPr="001D0ABD">
              <w:rPr>
                <w:rFonts w:ascii="Tahoma" w:hAnsi="Tahoma" w:cs="Tahoma"/>
                <w:i/>
                <w:iCs/>
                <w:lang w:val="en-US"/>
              </w:rPr>
              <w:t>petro</w:t>
            </w:r>
            <w:proofErr w:type="spellEnd"/>
            <w:r w:rsidR="00F603F2" w:rsidRPr="001D0ABD">
              <w:rPr>
                <w:rFonts w:ascii="Tahoma" w:hAnsi="Tahoma" w:cs="Tahoma"/>
                <w:i/>
                <w:iCs/>
                <w:lang w:val="en-US"/>
              </w:rPr>
              <w:t>-chemical feed-stock;</w:t>
            </w:r>
          </w:p>
          <w:p w14:paraId="5BF32BEE" w14:textId="0E921C71" w:rsidR="00031EEC" w:rsidRPr="001D0ABD" w:rsidRDefault="00031EEC" w:rsidP="00031EEC">
            <w:pPr>
              <w:ind w:right="34"/>
              <w:jc w:val="both"/>
              <w:rPr>
                <w:rFonts w:ascii="Tahoma" w:hAnsi="Tahoma" w:cs="Tahoma"/>
                <w:i/>
                <w:iCs/>
                <w:lang w:val="en-US"/>
              </w:rPr>
            </w:pPr>
          </w:p>
          <w:p w14:paraId="01947609" w14:textId="4742779A" w:rsidR="00BF5FD1" w:rsidRPr="001D0ABD" w:rsidRDefault="00BF5FD1" w:rsidP="002C0F5B">
            <w:pPr>
              <w:ind w:right="34"/>
              <w:jc w:val="both"/>
              <w:rPr>
                <w:rFonts w:ascii="Tahoma" w:eastAsia="Times New Roman" w:hAnsi="Tahoma" w:cs="Tahoma"/>
                <w:i/>
                <w:color w:val="000000"/>
              </w:rPr>
            </w:pPr>
          </w:p>
        </w:tc>
        <w:tc>
          <w:tcPr>
            <w:tcW w:w="4932" w:type="dxa"/>
          </w:tcPr>
          <w:p w14:paraId="3F3AE552" w14:textId="2A0F52EE" w:rsidR="00DF02B5" w:rsidRPr="001D0ABD" w:rsidRDefault="00DF02B5" w:rsidP="00DF02B5">
            <w:pPr>
              <w:spacing w:after="120"/>
              <w:jc w:val="both"/>
              <w:rPr>
                <w:rFonts w:ascii="Tahoma" w:eastAsia="Times New Roman" w:hAnsi="Tahoma" w:cs="Tahoma"/>
                <w:b/>
                <w:bCs/>
                <w:kern w:val="2"/>
                <w14:ligatures w14:val="standardContextual"/>
              </w:rPr>
            </w:pPr>
            <w:r w:rsidRPr="001D0ABD">
              <w:rPr>
                <w:rFonts w:ascii="Tahoma" w:hAnsi="Tahoma" w:cs="Tahoma"/>
                <w:b/>
                <w:lang w:val="en-US"/>
              </w:rPr>
              <w:t>Answer to Q(b):</w:t>
            </w:r>
            <w:r w:rsidRPr="001D0ABD">
              <w:rPr>
                <w:rFonts w:ascii="Tahoma" w:hAnsi="Tahoma" w:cs="Tahoma"/>
                <w:lang w:val="en-US"/>
              </w:rPr>
              <w:t xml:space="preserve"> </w:t>
            </w:r>
            <w:proofErr w:type="spellStart"/>
            <w:r w:rsidRPr="001D0ABD">
              <w:rPr>
                <w:rFonts w:ascii="Tahoma" w:eastAsia="Times New Roman" w:hAnsi="Tahoma" w:cs="Tahoma"/>
                <w:b/>
                <w:bCs/>
                <w:kern w:val="2"/>
                <w14:ligatures w14:val="standardContextual"/>
              </w:rPr>
              <w:t>MoPNG</w:t>
            </w:r>
            <w:proofErr w:type="spellEnd"/>
            <w:r w:rsidRPr="001D0ABD">
              <w:rPr>
                <w:rFonts w:ascii="Tahoma" w:eastAsia="Times New Roman" w:hAnsi="Tahoma" w:cs="Tahoma"/>
                <w:b/>
                <w:bCs/>
                <w:kern w:val="2"/>
                <w14:ligatures w14:val="standardContextual"/>
              </w:rPr>
              <w:t xml:space="preserve"> may reply suitably. </w:t>
            </w:r>
          </w:p>
          <w:p w14:paraId="7067E23E" w14:textId="138FC908" w:rsidR="00C8264C" w:rsidRPr="001D0ABD" w:rsidRDefault="00525029" w:rsidP="00525029">
            <w:pPr>
              <w:spacing w:after="120"/>
              <w:jc w:val="both"/>
              <w:rPr>
                <w:rFonts w:ascii="Tahoma" w:eastAsia="Times New Roman" w:hAnsi="Tahoma" w:cs="Tahoma"/>
                <w:kern w:val="2"/>
                <w14:ligatures w14:val="standardContextual"/>
              </w:rPr>
            </w:pPr>
            <w:r w:rsidRPr="001D0ABD">
              <w:rPr>
                <w:rFonts w:ascii="Tahoma" w:eastAsia="Times New Roman" w:hAnsi="Tahoma" w:cs="Tahoma"/>
                <w:kern w:val="2"/>
                <w14:ligatures w14:val="standardContextual"/>
              </w:rPr>
              <w:t xml:space="preserve">As far as Oil India </w:t>
            </w:r>
            <w:r w:rsidR="00A818F1" w:rsidRPr="001D0ABD">
              <w:rPr>
                <w:rFonts w:ascii="Tahoma" w:eastAsia="Times New Roman" w:hAnsi="Tahoma" w:cs="Tahoma"/>
                <w:kern w:val="2"/>
                <w14:ligatures w14:val="standardContextual"/>
              </w:rPr>
              <w:t>Limited (</w:t>
            </w:r>
            <w:r w:rsidRPr="001D0ABD">
              <w:rPr>
                <w:rFonts w:ascii="Tahoma" w:eastAsia="Times New Roman" w:hAnsi="Tahoma" w:cs="Tahoma"/>
                <w:kern w:val="2"/>
                <w14:ligatures w14:val="standardContextual"/>
              </w:rPr>
              <w:t xml:space="preserve">OIL) is concerned, </w:t>
            </w:r>
            <w:proofErr w:type="gramStart"/>
            <w:r w:rsidR="00C8264C" w:rsidRPr="001D0ABD">
              <w:rPr>
                <w:rFonts w:ascii="Tahoma" w:eastAsia="Times New Roman" w:hAnsi="Tahoma" w:cs="Tahoma"/>
                <w:kern w:val="2"/>
                <w14:ligatures w14:val="standardContextual"/>
              </w:rPr>
              <w:t xml:space="preserve">OIL’s </w:t>
            </w:r>
            <w:r w:rsidR="001D0ABD" w:rsidRPr="001D0ABD">
              <w:rPr>
                <w:rFonts w:ascii="Tahoma" w:eastAsia="Times New Roman" w:hAnsi="Tahoma" w:cs="Tahoma"/>
                <w:kern w:val="2"/>
                <w14:ligatures w14:val="standardContextual"/>
              </w:rPr>
              <w:t xml:space="preserve"> material</w:t>
            </w:r>
            <w:proofErr w:type="gramEnd"/>
            <w:r w:rsidR="001D0ABD" w:rsidRPr="001D0ABD">
              <w:rPr>
                <w:rFonts w:ascii="Tahoma" w:eastAsia="Times New Roman" w:hAnsi="Tahoma" w:cs="Tahoma"/>
                <w:kern w:val="2"/>
                <w14:ligatures w14:val="standardContextual"/>
              </w:rPr>
              <w:t xml:space="preserve"> subsidiary, NRL has processed 3.065 MMT of crude oil achieving 102% plated capacity utilization. Further NRL </w:t>
            </w:r>
            <w:r w:rsidR="00C8264C" w:rsidRPr="001D0ABD">
              <w:rPr>
                <w:rFonts w:ascii="Tahoma" w:eastAsia="Times New Roman" w:hAnsi="Tahoma" w:cs="Tahoma"/>
                <w:kern w:val="2"/>
                <w14:ligatures w14:val="standardContextual"/>
              </w:rPr>
              <w:t>is expanding its refining capacity from 3 MMT to 9 MMT.</w:t>
            </w:r>
          </w:p>
          <w:p w14:paraId="4F6AF3D7" w14:textId="47E7DE0D" w:rsidR="00525029" w:rsidRPr="001D0ABD" w:rsidRDefault="00C8264C" w:rsidP="00525029">
            <w:pPr>
              <w:spacing w:after="120"/>
              <w:jc w:val="both"/>
              <w:rPr>
                <w:rFonts w:ascii="Tahoma" w:eastAsia="Times New Roman" w:hAnsi="Tahoma" w:cs="Tahoma"/>
                <w:kern w:val="2"/>
                <w14:ligatures w14:val="standardContextual"/>
              </w:rPr>
            </w:pPr>
            <w:r w:rsidRPr="001D0ABD">
              <w:rPr>
                <w:rFonts w:ascii="Tahoma" w:eastAsia="Times New Roman" w:hAnsi="Tahoma" w:cs="Tahoma"/>
                <w:kern w:val="2"/>
                <w14:ligatures w14:val="standardContextual"/>
              </w:rPr>
              <w:t>Moreover, NRL has inaugurated it Bio-Refinery in Oct 2025 for production of bio-ethanol from Bamboo as feedstock.</w:t>
            </w:r>
          </w:p>
          <w:p w14:paraId="3780DB29" w14:textId="6C3408B0" w:rsidR="003E2B73" w:rsidRPr="001D0ABD" w:rsidRDefault="00C8264C" w:rsidP="001F504E">
            <w:pPr>
              <w:spacing w:after="120"/>
              <w:jc w:val="both"/>
              <w:rPr>
                <w:rFonts w:ascii="Tahoma" w:hAnsi="Tahoma" w:cs="Tahoma"/>
                <w:lang w:val="en-US"/>
              </w:rPr>
            </w:pPr>
            <w:r w:rsidRPr="001D0ABD">
              <w:rPr>
                <w:rFonts w:ascii="Tahoma" w:eastAsia="Times New Roman" w:hAnsi="Tahoma" w:cs="Tahoma"/>
                <w:kern w:val="2"/>
                <w14:ligatures w14:val="standardContextual"/>
              </w:rPr>
              <w:t xml:space="preserve">NRL has also laid foundation stone of 360 KTPA </w:t>
            </w:r>
            <w:proofErr w:type="spellStart"/>
            <w:r w:rsidRPr="001D0ABD">
              <w:rPr>
                <w:rFonts w:ascii="Tahoma" w:eastAsia="Times New Roman" w:hAnsi="Tahoma" w:cs="Tahoma"/>
                <w:kern w:val="2"/>
                <w:lang w:val="en-US"/>
                <w14:ligatures w14:val="standardContextual"/>
              </w:rPr>
              <w:t>polypropelene</w:t>
            </w:r>
            <w:proofErr w:type="spellEnd"/>
            <w:r w:rsidRPr="001D0ABD">
              <w:rPr>
                <w:rFonts w:ascii="Tahoma" w:eastAsia="Times New Roman" w:hAnsi="Tahoma" w:cs="Tahoma"/>
                <w:kern w:val="2"/>
                <w:lang w:val="en-US"/>
                <w14:ligatures w14:val="standardContextual"/>
              </w:rPr>
              <w:t xml:space="preserve"> petrochemical plant in Oct 2025.</w:t>
            </w:r>
          </w:p>
        </w:tc>
      </w:tr>
      <w:tr w:rsidR="00BF5FD1" w:rsidRPr="001D0ABD" w14:paraId="36083E04" w14:textId="77777777" w:rsidTr="005E6F31">
        <w:trPr>
          <w:trHeight w:val="1022"/>
        </w:trPr>
        <w:tc>
          <w:tcPr>
            <w:tcW w:w="4815" w:type="dxa"/>
          </w:tcPr>
          <w:p w14:paraId="50B911BA" w14:textId="0E8304A5" w:rsidR="00BF5FD1" w:rsidRPr="001D0ABD" w:rsidRDefault="00BF5FD1" w:rsidP="001D0ABD">
            <w:pPr>
              <w:ind w:right="34"/>
              <w:jc w:val="both"/>
              <w:rPr>
                <w:rFonts w:ascii="Tahoma" w:hAnsi="Tahoma" w:cs="Tahoma"/>
                <w:i/>
                <w:iCs/>
              </w:rPr>
            </w:pPr>
            <w:r w:rsidRPr="001D0ABD">
              <w:rPr>
                <w:rFonts w:ascii="Tahoma" w:hAnsi="Tahoma" w:cs="Tahoma"/>
                <w:i/>
                <w:iCs/>
              </w:rPr>
              <w:t>Q.(</w:t>
            </w:r>
            <w:r w:rsidR="00C8264C" w:rsidRPr="001D0ABD">
              <w:rPr>
                <w:rFonts w:ascii="Tahoma" w:hAnsi="Tahoma" w:cs="Tahoma"/>
                <w:i/>
                <w:iCs/>
              </w:rPr>
              <w:t>c</w:t>
            </w:r>
            <w:r w:rsidRPr="001D0ABD">
              <w:rPr>
                <w:rFonts w:ascii="Tahoma" w:hAnsi="Tahoma" w:cs="Tahoma"/>
                <w:i/>
                <w:iCs/>
              </w:rPr>
              <w:t xml:space="preserve">) </w:t>
            </w:r>
            <w:r w:rsidR="00F603F2" w:rsidRPr="001D0ABD">
              <w:rPr>
                <w:rFonts w:ascii="Tahoma" w:hAnsi="Tahoma" w:cs="Tahoma"/>
                <w:i/>
                <w:iCs/>
                <w:lang w:val="en-US"/>
              </w:rPr>
              <w:t>The Ministry’s roadmap for transitioning to cleaner fuels (e.g., bio-fuels, hydrogen, electric mobility) in the next decade, and the expected timelines;</w:t>
            </w:r>
          </w:p>
        </w:tc>
        <w:tc>
          <w:tcPr>
            <w:tcW w:w="4932" w:type="dxa"/>
          </w:tcPr>
          <w:p w14:paraId="10DB793E" w14:textId="0D48F208" w:rsidR="00BF5FD1" w:rsidRPr="001D0ABD" w:rsidRDefault="00BF5FD1" w:rsidP="00BF5FD1">
            <w:pPr>
              <w:spacing w:after="120"/>
              <w:jc w:val="both"/>
              <w:rPr>
                <w:rFonts w:ascii="Tahoma" w:eastAsia="Times New Roman" w:hAnsi="Tahoma" w:cs="Tahoma"/>
                <w:b/>
                <w:bCs/>
                <w:kern w:val="2"/>
                <w14:ligatures w14:val="standardContextual"/>
              </w:rPr>
            </w:pPr>
            <w:r w:rsidRPr="001D0ABD">
              <w:rPr>
                <w:rFonts w:ascii="Tahoma" w:hAnsi="Tahoma" w:cs="Tahoma"/>
                <w:b/>
                <w:lang w:val="en-US"/>
              </w:rPr>
              <w:t>Answer to Q(</w:t>
            </w:r>
            <w:r w:rsidR="00521FC7">
              <w:rPr>
                <w:rFonts w:ascii="Tahoma" w:hAnsi="Tahoma" w:cs="Tahoma"/>
                <w:b/>
                <w:lang w:val="en-US"/>
              </w:rPr>
              <w:t>c</w:t>
            </w:r>
            <w:r w:rsidRPr="001D0ABD">
              <w:rPr>
                <w:rFonts w:ascii="Tahoma" w:hAnsi="Tahoma" w:cs="Tahoma"/>
                <w:b/>
                <w:lang w:val="en-US"/>
              </w:rPr>
              <w:t>):</w:t>
            </w:r>
            <w:r w:rsidRPr="001D0ABD">
              <w:rPr>
                <w:rFonts w:ascii="Tahoma" w:hAnsi="Tahoma" w:cs="Tahoma"/>
                <w:lang w:val="en-US"/>
              </w:rPr>
              <w:t xml:space="preserve"> </w:t>
            </w:r>
            <w:proofErr w:type="spellStart"/>
            <w:r w:rsidRPr="001D0ABD">
              <w:rPr>
                <w:rFonts w:ascii="Tahoma" w:eastAsia="Times New Roman" w:hAnsi="Tahoma" w:cs="Tahoma"/>
                <w:b/>
                <w:bCs/>
                <w:kern w:val="2"/>
                <w14:ligatures w14:val="standardContextual"/>
              </w:rPr>
              <w:t>MoPNG</w:t>
            </w:r>
            <w:proofErr w:type="spellEnd"/>
            <w:r w:rsidRPr="001D0ABD">
              <w:rPr>
                <w:rFonts w:ascii="Tahoma" w:eastAsia="Times New Roman" w:hAnsi="Tahoma" w:cs="Tahoma"/>
                <w:b/>
                <w:bCs/>
                <w:kern w:val="2"/>
                <w14:ligatures w14:val="standardContextual"/>
              </w:rPr>
              <w:t xml:space="preserve"> may reply suitably. </w:t>
            </w:r>
          </w:p>
          <w:p w14:paraId="66E9E522" w14:textId="2F3831F5" w:rsidR="00BF5FD1" w:rsidRPr="001D0ABD" w:rsidRDefault="00BF5FD1" w:rsidP="00031EEC">
            <w:pPr>
              <w:spacing w:after="120"/>
              <w:jc w:val="both"/>
              <w:rPr>
                <w:rFonts w:ascii="Tahoma" w:hAnsi="Tahoma" w:cs="Tahoma"/>
                <w:b/>
                <w:lang w:val="en-US"/>
              </w:rPr>
            </w:pPr>
            <w:r w:rsidRPr="001D0ABD">
              <w:rPr>
                <w:rFonts w:ascii="Tahoma" w:eastAsia="Times New Roman" w:hAnsi="Tahoma" w:cs="Tahoma"/>
                <w:kern w:val="2"/>
                <w14:ligatures w14:val="standardContextual"/>
              </w:rPr>
              <w:t xml:space="preserve">As far as Oil India Limited (OIL) is concerned, </w:t>
            </w:r>
            <w:r w:rsidR="00C8264C" w:rsidRPr="001D0ABD">
              <w:rPr>
                <w:rFonts w:ascii="Tahoma" w:eastAsia="Times New Roman" w:hAnsi="Tahoma" w:cs="Tahoma"/>
                <w:kern w:val="2"/>
                <w14:ligatures w14:val="standardContextual"/>
              </w:rPr>
              <w:t xml:space="preserve">OIL’s roadmap for transitioning to cleaner fuels </w:t>
            </w:r>
            <w:proofErr w:type="gramStart"/>
            <w:r w:rsidR="00C8264C" w:rsidRPr="001D0ABD">
              <w:rPr>
                <w:rFonts w:ascii="Tahoma" w:eastAsia="Times New Roman" w:hAnsi="Tahoma" w:cs="Tahoma"/>
                <w:kern w:val="2"/>
                <w14:ligatures w14:val="standardContextual"/>
              </w:rPr>
              <w:t>is  provided</w:t>
            </w:r>
            <w:proofErr w:type="gramEnd"/>
            <w:r w:rsidR="00C8264C" w:rsidRPr="001D0ABD">
              <w:rPr>
                <w:rFonts w:ascii="Tahoma" w:eastAsia="Times New Roman" w:hAnsi="Tahoma" w:cs="Tahoma"/>
                <w:kern w:val="2"/>
                <w14:ligatures w14:val="standardContextual"/>
              </w:rPr>
              <w:t xml:space="preserve"> in Annexure II.</w:t>
            </w:r>
          </w:p>
        </w:tc>
      </w:tr>
      <w:tr w:rsidR="00031EEC" w:rsidRPr="001D0ABD" w14:paraId="098AACD9" w14:textId="77777777" w:rsidTr="005E6F31">
        <w:trPr>
          <w:trHeight w:val="1300"/>
        </w:trPr>
        <w:tc>
          <w:tcPr>
            <w:tcW w:w="4815" w:type="dxa"/>
          </w:tcPr>
          <w:p w14:paraId="7821CA62" w14:textId="16141786" w:rsidR="00031EEC" w:rsidRPr="001D0ABD" w:rsidRDefault="00031EEC" w:rsidP="001D0ABD">
            <w:pPr>
              <w:ind w:right="34"/>
              <w:jc w:val="both"/>
              <w:rPr>
                <w:rFonts w:ascii="Tahoma" w:hAnsi="Tahoma" w:cs="Tahoma"/>
                <w:i/>
                <w:iCs/>
              </w:rPr>
            </w:pPr>
            <w:r w:rsidRPr="001D0ABD">
              <w:rPr>
                <w:rFonts w:ascii="Tahoma" w:hAnsi="Tahoma" w:cs="Tahoma"/>
                <w:i/>
                <w:iCs/>
              </w:rPr>
              <w:t>Q.(</w:t>
            </w:r>
            <w:r w:rsidR="00C8264C" w:rsidRPr="001D0ABD">
              <w:rPr>
                <w:rFonts w:ascii="Tahoma" w:hAnsi="Tahoma" w:cs="Tahoma"/>
                <w:i/>
                <w:iCs/>
              </w:rPr>
              <w:t>d</w:t>
            </w:r>
            <w:proofErr w:type="gramStart"/>
            <w:r w:rsidRPr="001D0ABD">
              <w:rPr>
                <w:rFonts w:ascii="Tahoma" w:hAnsi="Tahoma" w:cs="Tahoma"/>
                <w:i/>
                <w:iCs/>
              </w:rPr>
              <w:t xml:space="preserve">) </w:t>
            </w:r>
            <w:r w:rsidR="00F603F2" w:rsidRPr="001D0ABD">
              <w:rPr>
                <w:rFonts w:ascii="Tahoma" w:hAnsi="Tahoma" w:cs="Tahoma"/>
                <w:i/>
                <w:iCs/>
              </w:rPr>
              <w:t> How</w:t>
            </w:r>
            <w:proofErr w:type="gramEnd"/>
            <w:r w:rsidR="00F603F2" w:rsidRPr="001D0ABD">
              <w:rPr>
                <w:rFonts w:ascii="Tahoma" w:hAnsi="Tahoma" w:cs="Tahoma"/>
                <w:i/>
                <w:iCs/>
              </w:rPr>
              <w:t xml:space="preserve"> the Ministry monitors the end-use consumption of petroleum products in key sectors (transport, industry, agriculture) and addresses issues of pricing volatility, smuggling or cross-border leakage.?</w:t>
            </w:r>
          </w:p>
        </w:tc>
        <w:tc>
          <w:tcPr>
            <w:tcW w:w="4932" w:type="dxa"/>
          </w:tcPr>
          <w:p w14:paraId="21B99BF8" w14:textId="59C2A8AA" w:rsidR="00031EEC" w:rsidRPr="001D0ABD" w:rsidRDefault="00031EEC" w:rsidP="00031EEC">
            <w:pPr>
              <w:spacing w:after="120"/>
              <w:jc w:val="both"/>
              <w:rPr>
                <w:rFonts w:ascii="Tahoma" w:eastAsia="Times New Roman" w:hAnsi="Tahoma" w:cs="Tahoma"/>
                <w:b/>
                <w:bCs/>
                <w:kern w:val="2"/>
                <w14:ligatures w14:val="standardContextual"/>
              </w:rPr>
            </w:pPr>
            <w:r w:rsidRPr="001D0ABD">
              <w:rPr>
                <w:rFonts w:ascii="Tahoma" w:hAnsi="Tahoma" w:cs="Tahoma"/>
                <w:b/>
                <w:lang w:val="en-US"/>
              </w:rPr>
              <w:t>Answer to Q(</w:t>
            </w:r>
            <w:r w:rsidR="00521FC7">
              <w:rPr>
                <w:rFonts w:ascii="Tahoma" w:hAnsi="Tahoma" w:cs="Tahoma"/>
                <w:b/>
                <w:lang w:val="en-US"/>
              </w:rPr>
              <w:t>d</w:t>
            </w:r>
            <w:r w:rsidRPr="001D0ABD">
              <w:rPr>
                <w:rFonts w:ascii="Tahoma" w:hAnsi="Tahoma" w:cs="Tahoma"/>
                <w:b/>
                <w:lang w:val="en-US"/>
              </w:rPr>
              <w:t>):</w:t>
            </w:r>
            <w:r w:rsidRPr="001D0ABD">
              <w:rPr>
                <w:rFonts w:ascii="Tahoma" w:hAnsi="Tahoma" w:cs="Tahoma"/>
                <w:lang w:val="en-US"/>
              </w:rPr>
              <w:t xml:space="preserve"> </w:t>
            </w:r>
            <w:proofErr w:type="spellStart"/>
            <w:r w:rsidRPr="001D0ABD">
              <w:rPr>
                <w:rFonts w:ascii="Tahoma" w:eastAsia="Times New Roman" w:hAnsi="Tahoma" w:cs="Tahoma"/>
                <w:b/>
                <w:bCs/>
                <w:kern w:val="2"/>
                <w14:ligatures w14:val="standardContextual"/>
              </w:rPr>
              <w:t>MoPNG</w:t>
            </w:r>
            <w:proofErr w:type="spellEnd"/>
            <w:r w:rsidRPr="001D0ABD">
              <w:rPr>
                <w:rFonts w:ascii="Tahoma" w:eastAsia="Times New Roman" w:hAnsi="Tahoma" w:cs="Tahoma"/>
                <w:b/>
                <w:bCs/>
                <w:kern w:val="2"/>
                <w14:ligatures w14:val="standardContextual"/>
              </w:rPr>
              <w:t xml:space="preserve"> may reply suitably. </w:t>
            </w:r>
          </w:p>
          <w:p w14:paraId="435E08F6" w14:textId="77777777" w:rsidR="00031EEC" w:rsidRPr="001D0ABD" w:rsidRDefault="00031EEC" w:rsidP="00C8264C">
            <w:pPr>
              <w:spacing w:after="120"/>
              <w:jc w:val="both"/>
              <w:rPr>
                <w:rFonts w:ascii="Tahoma" w:hAnsi="Tahoma" w:cs="Tahoma"/>
                <w:b/>
                <w:lang w:val="en-US"/>
              </w:rPr>
            </w:pPr>
          </w:p>
        </w:tc>
      </w:tr>
    </w:tbl>
    <w:p w14:paraId="23352F1B" w14:textId="3C8A3021" w:rsidR="00F211B3" w:rsidRPr="001D0ABD" w:rsidRDefault="00931D33" w:rsidP="0044759C">
      <w:pPr>
        <w:spacing w:after="0"/>
        <w:ind w:right="-482"/>
        <w:jc w:val="right"/>
        <w:rPr>
          <w:rFonts w:ascii="Tahoma" w:hAnsi="Tahoma" w:cs="Tahoma"/>
          <w:lang w:val="en-US"/>
        </w:rPr>
      </w:pPr>
      <w:r w:rsidRPr="001D0ABD">
        <w:rPr>
          <w:rFonts w:ascii="Tahoma" w:hAnsi="Tahoma" w:cs="Tahoma"/>
          <w:lang w:val="en-US"/>
        </w:rPr>
        <w:t>Yours faithfully,</w:t>
      </w:r>
    </w:p>
    <w:p w14:paraId="4A5CE863" w14:textId="77777777" w:rsidR="00931D33" w:rsidRPr="001D0ABD" w:rsidRDefault="00931D33" w:rsidP="0044759C">
      <w:pPr>
        <w:spacing w:after="0" w:line="240" w:lineRule="auto"/>
        <w:ind w:right="-482"/>
        <w:jc w:val="right"/>
        <w:rPr>
          <w:rFonts w:ascii="Tahoma" w:hAnsi="Tahoma" w:cs="Tahoma"/>
          <w:u w:val="single"/>
          <w:lang w:val="en-US"/>
        </w:rPr>
      </w:pPr>
      <w:r w:rsidRPr="001D0ABD">
        <w:rPr>
          <w:rFonts w:ascii="Tahoma" w:hAnsi="Tahoma" w:cs="Tahoma"/>
          <w:u w:val="single"/>
          <w:lang w:val="en-US"/>
        </w:rPr>
        <w:t>OIL INDIA LIMITED</w:t>
      </w:r>
    </w:p>
    <w:p w14:paraId="694C060A" w14:textId="77777777" w:rsidR="00506AF9" w:rsidRPr="001D0ABD" w:rsidRDefault="00506AF9" w:rsidP="0044759C">
      <w:pPr>
        <w:spacing w:after="0" w:line="240" w:lineRule="auto"/>
        <w:ind w:right="-482"/>
        <w:jc w:val="right"/>
        <w:rPr>
          <w:rFonts w:ascii="Tahoma" w:hAnsi="Tahoma" w:cs="Tahoma"/>
          <w:lang w:val="en-US"/>
        </w:rPr>
      </w:pPr>
    </w:p>
    <w:p w14:paraId="5961CAD7" w14:textId="0EBA5C20" w:rsidR="00F26CC7" w:rsidRPr="001D0ABD" w:rsidRDefault="00F26CC7" w:rsidP="0044759C">
      <w:pPr>
        <w:spacing w:after="0" w:line="240" w:lineRule="auto"/>
        <w:ind w:right="-482"/>
        <w:jc w:val="right"/>
        <w:rPr>
          <w:rFonts w:ascii="Tahoma" w:hAnsi="Tahoma" w:cs="Tahoma"/>
          <w:b/>
          <w:lang w:val="en-US"/>
        </w:rPr>
      </w:pPr>
    </w:p>
    <w:p w14:paraId="17AF8927" w14:textId="713C4C82" w:rsidR="00506AF9" w:rsidRPr="001D0ABD" w:rsidRDefault="00506AF9" w:rsidP="0044759C">
      <w:pPr>
        <w:spacing w:after="0" w:line="240" w:lineRule="auto"/>
        <w:ind w:right="-482"/>
        <w:jc w:val="right"/>
        <w:rPr>
          <w:rFonts w:ascii="Tahoma" w:hAnsi="Tahoma" w:cs="Tahoma"/>
          <w:b/>
          <w:lang w:val="en-US"/>
        </w:rPr>
      </w:pPr>
      <w:r w:rsidRPr="001D0ABD">
        <w:rPr>
          <w:rFonts w:ascii="Tahoma" w:hAnsi="Tahoma" w:cs="Tahoma"/>
          <w:b/>
          <w:lang w:val="en-US"/>
        </w:rPr>
        <w:t>(</w:t>
      </w:r>
      <w:r w:rsidR="00C968B7" w:rsidRPr="001D0ABD">
        <w:rPr>
          <w:rFonts w:ascii="Tahoma" w:hAnsi="Tahoma" w:cs="Tahoma"/>
          <w:b/>
          <w:lang w:val="en-US"/>
        </w:rPr>
        <w:t>Kishore Kumar Das</w:t>
      </w:r>
      <w:r w:rsidR="00F26CC7" w:rsidRPr="001D0ABD">
        <w:rPr>
          <w:rFonts w:ascii="Tahoma" w:hAnsi="Tahoma" w:cs="Tahoma"/>
          <w:b/>
          <w:lang w:val="en-US"/>
        </w:rPr>
        <w:t>)</w:t>
      </w:r>
    </w:p>
    <w:p w14:paraId="442D57FD" w14:textId="0F40448F" w:rsidR="00F26CC7" w:rsidRPr="001D0ABD" w:rsidRDefault="00345A27" w:rsidP="0044759C">
      <w:pPr>
        <w:spacing w:after="0" w:line="240" w:lineRule="auto"/>
        <w:ind w:right="-482"/>
        <w:jc w:val="right"/>
        <w:rPr>
          <w:rFonts w:ascii="Tahoma" w:hAnsi="Tahoma" w:cs="Tahoma"/>
          <w:lang w:val="en-US"/>
        </w:rPr>
      </w:pPr>
      <w:r w:rsidRPr="001D0ABD">
        <w:rPr>
          <w:rFonts w:ascii="Tahoma" w:hAnsi="Tahoma" w:cs="Tahoma"/>
          <w:lang w:val="en-US"/>
        </w:rPr>
        <w:t xml:space="preserve">Chief </w:t>
      </w:r>
      <w:r w:rsidR="00F26CC7" w:rsidRPr="001D0ABD">
        <w:rPr>
          <w:rFonts w:ascii="Tahoma" w:hAnsi="Tahoma" w:cs="Tahoma"/>
          <w:lang w:val="en-US"/>
        </w:rPr>
        <w:t>General Manager (Planning)</w:t>
      </w:r>
    </w:p>
    <w:p w14:paraId="0BF3FB52" w14:textId="44BE364D" w:rsidR="000E1B72" w:rsidRPr="001D0ABD" w:rsidRDefault="00F26CC7" w:rsidP="00F7545F">
      <w:pPr>
        <w:spacing w:after="0" w:line="240" w:lineRule="auto"/>
        <w:ind w:right="-482"/>
        <w:jc w:val="right"/>
        <w:rPr>
          <w:rFonts w:ascii="Tahoma" w:hAnsi="Tahoma" w:cs="Tahoma"/>
          <w:b/>
          <w:u w:val="single"/>
          <w:lang w:val="en-US"/>
        </w:rPr>
      </w:pPr>
      <w:r w:rsidRPr="001D0ABD">
        <w:rPr>
          <w:rFonts w:ascii="Tahoma" w:hAnsi="Tahoma" w:cs="Tahoma"/>
          <w:b/>
          <w:u w:val="single"/>
          <w:lang w:val="en-US"/>
        </w:rPr>
        <w:t>For Chairman &amp; Managing Director</w:t>
      </w:r>
    </w:p>
    <w:p w14:paraId="28E51643" w14:textId="77777777" w:rsidR="001D0ABD" w:rsidRPr="001D0ABD" w:rsidRDefault="001D0ABD" w:rsidP="00F7545F">
      <w:pPr>
        <w:spacing w:after="0" w:line="240" w:lineRule="auto"/>
        <w:ind w:right="-482"/>
        <w:jc w:val="right"/>
        <w:rPr>
          <w:rFonts w:ascii="Tahoma" w:hAnsi="Tahoma" w:cs="Tahoma"/>
          <w:b/>
          <w:u w:val="single"/>
          <w:lang w:val="en-US"/>
        </w:rPr>
      </w:pPr>
    </w:p>
    <w:p w14:paraId="5035F825" w14:textId="1E2C68C6" w:rsidR="007B49FD" w:rsidRPr="001D0ABD" w:rsidRDefault="007B49FD" w:rsidP="00F7545F">
      <w:pPr>
        <w:spacing w:after="0" w:line="240" w:lineRule="auto"/>
        <w:ind w:right="-482"/>
        <w:jc w:val="right"/>
        <w:rPr>
          <w:rFonts w:ascii="Tahoma" w:hAnsi="Tahoma" w:cs="Tahoma"/>
          <w:b/>
          <w:u w:val="single"/>
          <w:lang w:val="en-US"/>
        </w:rPr>
      </w:pPr>
      <w:r w:rsidRPr="001D0ABD">
        <w:rPr>
          <w:rFonts w:ascii="Tahoma" w:hAnsi="Tahoma" w:cs="Tahoma"/>
          <w:b/>
          <w:u w:val="single"/>
          <w:lang w:val="en-US"/>
        </w:rPr>
        <w:t>Annexure-I</w:t>
      </w:r>
      <w:r w:rsidR="005E6F31">
        <w:rPr>
          <w:rFonts w:ascii="Tahoma" w:hAnsi="Tahoma" w:cs="Tahoma"/>
          <w:b/>
          <w:u w:val="single"/>
          <w:lang w:val="en-US"/>
        </w:rPr>
        <w:t>I</w:t>
      </w:r>
    </w:p>
    <w:p w14:paraId="4D990A36" w14:textId="03298693" w:rsidR="007B49FD" w:rsidRPr="001D0ABD" w:rsidRDefault="007B49FD" w:rsidP="00F7545F">
      <w:pPr>
        <w:spacing w:after="0" w:line="240" w:lineRule="auto"/>
        <w:ind w:right="-482"/>
        <w:jc w:val="right"/>
        <w:rPr>
          <w:rFonts w:ascii="Tahoma" w:hAnsi="Tahoma" w:cs="Tahoma"/>
          <w:b/>
          <w:u w:val="single"/>
          <w:lang w:val="en-US"/>
        </w:rPr>
      </w:pPr>
    </w:p>
    <w:p w14:paraId="3399E9F4" w14:textId="77777777" w:rsidR="007B49FD" w:rsidRPr="001D0ABD" w:rsidRDefault="007B49FD" w:rsidP="007B49FD">
      <w:pPr>
        <w:tabs>
          <w:tab w:val="num" w:pos="720"/>
        </w:tabs>
        <w:spacing w:before="100" w:beforeAutospacing="1" w:after="100" w:afterAutospacing="1"/>
        <w:ind w:left="720" w:hanging="360"/>
        <w:jc w:val="center"/>
        <w:rPr>
          <w:rFonts w:ascii="Tahoma" w:hAnsi="Tahoma" w:cs="Tahoma"/>
          <w:b/>
          <w:bCs/>
          <w:u w:val="single"/>
        </w:rPr>
      </w:pPr>
      <w:r w:rsidRPr="001D0ABD">
        <w:rPr>
          <w:rFonts w:ascii="Tahoma" w:hAnsi="Tahoma" w:cs="Tahoma"/>
          <w:b/>
          <w:bCs/>
          <w:noProof/>
          <w14:ligatures w14:val="standardContextual"/>
        </w:rPr>
        <w:drawing>
          <wp:inline distT="0" distB="0" distL="0" distR="0" wp14:anchorId="30997238" wp14:editId="09BF9B00">
            <wp:extent cx="828000" cy="828000"/>
            <wp:effectExtent l="0" t="0" r="0" b="0"/>
            <wp:docPr id="98708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88007" name="Picture 9870880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828000" cy="828000"/>
                    </a:xfrm>
                    <a:prstGeom prst="rect">
                      <a:avLst/>
                    </a:prstGeom>
                  </pic:spPr>
                </pic:pic>
              </a:graphicData>
            </a:graphic>
          </wp:inline>
        </w:drawing>
      </w:r>
    </w:p>
    <w:p w14:paraId="32B11600" w14:textId="28BC37F7" w:rsidR="007B49FD" w:rsidRPr="001D0ABD" w:rsidRDefault="007B49FD" w:rsidP="007B49FD">
      <w:pPr>
        <w:pStyle w:val="PlainText"/>
        <w:spacing w:before="120" w:after="0" w:line="360" w:lineRule="auto"/>
        <w:ind w:hanging="270"/>
        <w:jc w:val="both"/>
        <w:rPr>
          <w:rFonts w:ascii="Tahoma" w:hAnsi="Tahoma" w:cs="Tahoma"/>
          <w:b/>
          <w:bCs/>
          <w:sz w:val="22"/>
          <w:szCs w:val="22"/>
          <w:u w:val="single"/>
        </w:rPr>
      </w:pPr>
      <w:proofErr w:type="gramStart"/>
      <w:r w:rsidRPr="001D0ABD">
        <w:rPr>
          <w:rFonts w:ascii="Tahoma" w:hAnsi="Tahoma" w:cs="Tahoma"/>
          <w:b/>
          <w:bCs/>
          <w:sz w:val="22"/>
          <w:szCs w:val="22"/>
        </w:rPr>
        <w:t xml:space="preserve">1.0  </w:t>
      </w:r>
      <w:r w:rsidRPr="001D0ABD">
        <w:rPr>
          <w:rFonts w:ascii="Tahoma" w:hAnsi="Tahoma" w:cs="Tahoma"/>
          <w:b/>
          <w:bCs/>
          <w:sz w:val="22"/>
          <w:szCs w:val="22"/>
          <w:u w:val="single"/>
        </w:rPr>
        <w:t>ENERGY</w:t>
      </w:r>
      <w:proofErr w:type="gramEnd"/>
      <w:r w:rsidRPr="001D0ABD">
        <w:rPr>
          <w:rFonts w:ascii="Tahoma" w:hAnsi="Tahoma" w:cs="Tahoma"/>
          <w:b/>
          <w:bCs/>
          <w:sz w:val="22"/>
          <w:szCs w:val="22"/>
          <w:u w:val="single"/>
        </w:rPr>
        <w:t xml:space="preserve"> TRANSITION STRATEGY OF OIL :</w:t>
      </w:r>
    </w:p>
    <w:p w14:paraId="7BF59DA5" w14:textId="77777777" w:rsidR="007B49FD" w:rsidRPr="001D0ABD" w:rsidRDefault="007B49FD" w:rsidP="00855635">
      <w:pPr>
        <w:pStyle w:val="ListParagraph"/>
        <w:numPr>
          <w:ilvl w:val="0"/>
          <w:numId w:val="2"/>
        </w:numPr>
        <w:tabs>
          <w:tab w:val="left" w:pos="810"/>
        </w:tabs>
        <w:spacing w:before="120" w:after="0" w:line="360" w:lineRule="auto"/>
        <w:contextualSpacing w:val="0"/>
        <w:jc w:val="both"/>
        <w:rPr>
          <w:rFonts w:ascii="Tahoma" w:hAnsi="Tahoma" w:cs="Tahoma"/>
          <w:u w:val="single"/>
        </w:rPr>
      </w:pPr>
      <w:r w:rsidRPr="001D0ABD">
        <w:rPr>
          <w:rFonts w:ascii="Tahoma" w:hAnsi="Tahoma" w:cs="Tahoma"/>
          <w:b/>
          <w:bCs/>
          <w:u w:val="single"/>
          <w:lang w:val="en-US"/>
        </w:rPr>
        <w:t>DIVERSIFICATION OF ENERGY PORTFOLIO:</w:t>
      </w:r>
      <w:r w:rsidRPr="001D0ABD">
        <w:rPr>
          <w:rFonts w:ascii="Tahoma" w:hAnsi="Tahoma" w:cs="Tahoma"/>
          <w:u w:val="single"/>
          <w:lang w:val="en-US"/>
        </w:rPr>
        <w:t xml:space="preserve"> </w:t>
      </w:r>
    </w:p>
    <w:p w14:paraId="18ADBBA7" w14:textId="77777777" w:rsidR="007B49FD" w:rsidRPr="001D0ABD" w:rsidRDefault="007B49FD" w:rsidP="007B49FD">
      <w:pPr>
        <w:pStyle w:val="ListParagraph"/>
        <w:tabs>
          <w:tab w:val="left" w:pos="810"/>
        </w:tabs>
        <w:spacing w:before="120" w:after="0" w:line="360" w:lineRule="auto"/>
        <w:contextualSpacing w:val="0"/>
        <w:jc w:val="both"/>
        <w:rPr>
          <w:rFonts w:ascii="Tahoma" w:hAnsi="Tahoma" w:cs="Tahoma"/>
        </w:rPr>
      </w:pPr>
      <w:r w:rsidRPr="001D0ABD">
        <w:rPr>
          <w:rFonts w:ascii="Tahoma" w:hAnsi="Tahoma" w:cs="Tahoma"/>
          <w:lang w:val="en-US"/>
        </w:rPr>
        <w:t>OIL is actively diversifying its energy portfolio by venturing into renewable and alternate energy sources f</w:t>
      </w:r>
      <w:r w:rsidRPr="001D0ABD">
        <w:rPr>
          <w:rFonts w:ascii="Tahoma" w:hAnsi="Tahoma" w:cs="Tahoma"/>
        </w:rPr>
        <w:t xml:space="preserve">or meeting the country’s energy need in a clean and sustainable manner.  By 2040, OIL intends to diversify its energy </w:t>
      </w:r>
      <w:proofErr w:type="spellStart"/>
      <w:r w:rsidRPr="001D0ABD">
        <w:rPr>
          <w:rFonts w:ascii="Tahoma" w:hAnsi="Tahoma" w:cs="Tahoma"/>
        </w:rPr>
        <w:t>portifolio</w:t>
      </w:r>
      <w:proofErr w:type="spellEnd"/>
      <w:r w:rsidRPr="001D0ABD">
        <w:rPr>
          <w:rFonts w:ascii="Tahoma" w:hAnsi="Tahoma" w:cs="Tahoma"/>
        </w:rPr>
        <w:t xml:space="preserve"> by 12-14%. In addition to the measures undertaken in renewable energy sector like solar, wind, green hydrogen, Biotechnology projects etc., OIL with an outlook towards sustainable growth and energy transition has also taken initiatives to foray into geothermal exploration and Carbon capture Utilization &amp; Storage (CCUS)</w:t>
      </w:r>
      <w:r w:rsidRPr="001D0ABD">
        <w:rPr>
          <w:rFonts w:ascii="Tahoma" w:hAnsi="Tahoma" w:cs="Tahoma"/>
          <w:b/>
          <w:bCs/>
        </w:rPr>
        <w:t xml:space="preserve"> </w:t>
      </w:r>
      <w:r w:rsidRPr="001D0ABD">
        <w:rPr>
          <w:rFonts w:ascii="Tahoma" w:hAnsi="Tahoma" w:cs="Tahoma"/>
        </w:rPr>
        <w:t>in India, in line with vision of Govt. of India for the country. This will further enable OIL to increase the Company’s share of Renewable energy portfolio in the current energy mix and chart the path towards energy transition. A brief on the same is as under:</w:t>
      </w:r>
    </w:p>
    <w:p w14:paraId="5C04C11F" w14:textId="77777777" w:rsidR="007B49FD" w:rsidRPr="001D0ABD" w:rsidRDefault="007B49FD" w:rsidP="00855635">
      <w:pPr>
        <w:pStyle w:val="ListParagraph"/>
        <w:numPr>
          <w:ilvl w:val="0"/>
          <w:numId w:val="5"/>
        </w:numPr>
        <w:tabs>
          <w:tab w:val="left" w:pos="810"/>
        </w:tabs>
        <w:spacing w:before="120" w:after="0" w:line="360" w:lineRule="auto"/>
        <w:jc w:val="both"/>
        <w:rPr>
          <w:rFonts w:ascii="Tahoma" w:hAnsi="Tahoma" w:cs="Tahoma"/>
          <w:lang w:val="en-US"/>
        </w:rPr>
      </w:pPr>
      <w:r w:rsidRPr="001D0ABD">
        <w:rPr>
          <w:rFonts w:ascii="Tahoma" w:hAnsi="Tahoma" w:cs="Tahoma"/>
          <w:b/>
          <w:bCs/>
          <w:lang w:val="en-US"/>
        </w:rPr>
        <w:t>Solar &amp; wind energy:</w:t>
      </w:r>
    </w:p>
    <w:p w14:paraId="3D7198BB" w14:textId="77777777" w:rsidR="007B49FD" w:rsidRPr="001D0ABD" w:rsidRDefault="007B49FD" w:rsidP="00855635">
      <w:pPr>
        <w:numPr>
          <w:ilvl w:val="0"/>
          <w:numId w:val="3"/>
        </w:numPr>
        <w:shd w:val="clear" w:color="auto" w:fill="FFFFFF"/>
        <w:spacing w:before="120" w:after="0" w:line="360" w:lineRule="auto"/>
        <w:jc w:val="both"/>
        <w:rPr>
          <w:rFonts w:ascii="Tahoma" w:eastAsia="Times New Roman" w:hAnsi="Tahoma" w:cs="Tahoma"/>
          <w:color w:val="000000"/>
        </w:rPr>
      </w:pPr>
      <w:r w:rsidRPr="001D0ABD">
        <w:rPr>
          <w:rFonts w:ascii="Tahoma" w:eastAsia="Times New Roman" w:hAnsi="Tahoma" w:cs="Tahoma"/>
          <w:color w:val="000000"/>
        </w:rPr>
        <w:t>OIL has established 174.1 MW of wind energy power plants in Rajasthan, Gujarat, and Madhya Pradesh, along with 14.0 MW solar energy power plants in Rajasthan. Thus, OIL has a total of 188.1 MW of renewable energy plants in their portfolio, in addition to about 800 KW of captive solar plants.</w:t>
      </w:r>
    </w:p>
    <w:p w14:paraId="49FD08F0" w14:textId="77777777" w:rsidR="007B49FD" w:rsidRPr="001D0ABD" w:rsidRDefault="007B49FD" w:rsidP="00855635">
      <w:pPr>
        <w:pStyle w:val="ListParagraph"/>
        <w:numPr>
          <w:ilvl w:val="0"/>
          <w:numId w:val="3"/>
        </w:numPr>
        <w:shd w:val="clear" w:color="auto" w:fill="FFFFFF"/>
        <w:spacing w:after="150" w:line="312" w:lineRule="auto"/>
        <w:jc w:val="both"/>
        <w:rPr>
          <w:rFonts w:ascii="Tahoma" w:hAnsi="Tahoma" w:cs="Tahoma"/>
          <w:color w:val="000000" w:themeColor="text1"/>
        </w:rPr>
      </w:pPr>
      <w:r w:rsidRPr="001D0ABD">
        <w:rPr>
          <w:rFonts w:ascii="Tahoma" w:hAnsi="Tahoma" w:cs="Tahoma"/>
          <w:color w:val="000000" w:themeColor="text1"/>
        </w:rPr>
        <w:t>OIL is aspiring to deploy 5-5.5 gigawatts of renewable energy capacity by 2040, emphasizing wind, solar, and other sustainable energy sources as mentioned below:</w:t>
      </w:r>
    </w:p>
    <w:p w14:paraId="0B4CB236" w14:textId="77777777" w:rsidR="007B49FD" w:rsidRPr="001D0ABD" w:rsidRDefault="007B49FD" w:rsidP="00855635">
      <w:pPr>
        <w:pStyle w:val="ListParagraph"/>
        <w:numPr>
          <w:ilvl w:val="0"/>
          <w:numId w:val="8"/>
        </w:numPr>
        <w:spacing w:line="312" w:lineRule="auto"/>
        <w:jc w:val="both"/>
        <w:rPr>
          <w:rFonts w:ascii="Tahoma" w:hAnsi="Tahoma" w:cs="Tahoma"/>
          <w:color w:val="000000" w:themeColor="text1"/>
        </w:rPr>
      </w:pPr>
      <w:r w:rsidRPr="001D0ABD">
        <w:rPr>
          <w:rFonts w:ascii="Tahoma" w:hAnsi="Tahoma" w:cs="Tahoma"/>
          <w:color w:val="000000" w:themeColor="text1"/>
        </w:rPr>
        <w:t xml:space="preserve">OIL has established a JV “APGCL OIL Green Power Limited” with APGCL for green energy projects with a combined capacity of 645 MW. The first solar plant of 25 MW capacity is under construction at </w:t>
      </w:r>
      <w:proofErr w:type="spellStart"/>
      <w:r w:rsidRPr="001D0ABD">
        <w:rPr>
          <w:rFonts w:ascii="Tahoma" w:hAnsi="Tahoma" w:cs="Tahoma"/>
          <w:color w:val="000000" w:themeColor="text1"/>
        </w:rPr>
        <w:t>Namrup</w:t>
      </w:r>
      <w:proofErr w:type="spellEnd"/>
      <w:r w:rsidRPr="001D0ABD">
        <w:rPr>
          <w:rFonts w:ascii="Tahoma" w:hAnsi="Tahoma" w:cs="Tahoma"/>
          <w:color w:val="000000" w:themeColor="text1"/>
        </w:rPr>
        <w:t>, Assam.</w:t>
      </w:r>
    </w:p>
    <w:p w14:paraId="185D7EFC" w14:textId="77777777" w:rsidR="007B49FD" w:rsidRPr="001D0ABD" w:rsidRDefault="007B49FD" w:rsidP="00855635">
      <w:pPr>
        <w:pStyle w:val="ListParagraph"/>
        <w:numPr>
          <w:ilvl w:val="0"/>
          <w:numId w:val="8"/>
        </w:numPr>
        <w:spacing w:line="312" w:lineRule="auto"/>
        <w:jc w:val="both"/>
        <w:rPr>
          <w:rFonts w:ascii="Tahoma" w:hAnsi="Tahoma" w:cs="Tahoma"/>
          <w:color w:val="000000" w:themeColor="text1"/>
        </w:rPr>
      </w:pPr>
      <w:r w:rsidRPr="001D0ABD">
        <w:rPr>
          <w:rFonts w:ascii="Tahoma" w:hAnsi="Tahoma" w:cs="Tahoma"/>
          <w:color w:val="000000" w:themeColor="text1"/>
        </w:rPr>
        <w:t xml:space="preserve">OIL in collaboration with Himachal Pradesh Power Corporation Limited (HPPCL) is developing a 1 MW Green Hydrogen plant at </w:t>
      </w:r>
      <w:proofErr w:type="spellStart"/>
      <w:r w:rsidRPr="001D0ABD">
        <w:rPr>
          <w:rFonts w:ascii="Tahoma" w:hAnsi="Tahoma" w:cs="Tahoma"/>
          <w:color w:val="000000" w:themeColor="text1"/>
        </w:rPr>
        <w:t>Baddi</w:t>
      </w:r>
      <w:proofErr w:type="spellEnd"/>
      <w:r w:rsidRPr="001D0ABD">
        <w:rPr>
          <w:rFonts w:ascii="Tahoma" w:hAnsi="Tahoma" w:cs="Tahoma"/>
          <w:color w:val="000000" w:themeColor="text1"/>
        </w:rPr>
        <w:t xml:space="preserve">, Himachal Pradesh. The plant is under construction and is scheduled to be commissioned in March 2026. This project is under an umbrella MoU executed with Himachal Pradesh State Government. </w:t>
      </w:r>
    </w:p>
    <w:p w14:paraId="55DD5A52" w14:textId="77777777" w:rsidR="007B49FD" w:rsidRPr="001D0ABD" w:rsidRDefault="007B49FD" w:rsidP="00855635">
      <w:pPr>
        <w:pStyle w:val="ListParagraph"/>
        <w:numPr>
          <w:ilvl w:val="0"/>
          <w:numId w:val="8"/>
        </w:numPr>
        <w:spacing w:line="312" w:lineRule="auto"/>
        <w:jc w:val="both"/>
        <w:rPr>
          <w:rFonts w:ascii="Tahoma" w:hAnsi="Tahoma" w:cs="Tahoma"/>
          <w:color w:val="000000" w:themeColor="text1"/>
        </w:rPr>
      </w:pPr>
      <w:r w:rsidRPr="001D0ABD">
        <w:rPr>
          <w:rFonts w:ascii="Tahoma" w:hAnsi="Tahoma" w:cs="Tahoma"/>
          <w:color w:val="000000" w:themeColor="text1"/>
        </w:rPr>
        <w:t xml:space="preserve">OIL has executed an MOU with Rajasthan Govt regarding investment of 4000 Cr in Solar(1000MW) and Wind(200MW) by 2030. Under the MoU, OIL has executed </w:t>
      </w:r>
      <w:proofErr w:type="gramStart"/>
      <w:r w:rsidRPr="001D0ABD">
        <w:rPr>
          <w:rFonts w:ascii="Tahoma" w:hAnsi="Tahoma" w:cs="Tahoma"/>
          <w:color w:val="000000" w:themeColor="text1"/>
        </w:rPr>
        <w:t>an</w:t>
      </w:r>
      <w:proofErr w:type="gramEnd"/>
      <w:r w:rsidRPr="001D0ABD">
        <w:rPr>
          <w:rFonts w:ascii="Tahoma" w:hAnsi="Tahoma" w:cs="Tahoma"/>
          <w:color w:val="000000" w:themeColor="text1"/>
        </w:rPr>
        <w:t xml:space="preserve"> Joint Venture Agreement with Rajasthan Rajya Vidyut </w:t>
      </w:r>
      <w:proofErr w:type="spellStart"/>
      <w:r w:rsidRPr="001D0ABD">
        <w:rPr>
          <w:rFonts w:ascii="Tahoma" w:hAnsi="Tahoma" w:cs="Tahoma"/>
          <w:color w:val="000000" w:themeColor="text1"/>
        </w:rPr>
        <w:t>Utpadan</w:t>
      </w:r>
      <w:proofErr w:type="spellEnd"/>
      <w:r w:rsidRPr="001D0ABD">
        <w:rPr>
          <w:rFonts w:ascii="Tahoma" w:hAnsi="Tahoma" w:cs="Tahoma"/>
          <w:color w:val="000000" w:themeColor="text1"/>
        </w:rPr>
        <w:t xml:space="preserve"> Nigam Limited (RRVUNL) to set up 1.2 GW of RE (1 GW- Solar, 200 MW- Wind) projects. </w:t>
      </w:r>
    </w:p>
    <w:p w14:paraId="27DECE49" w14:textId="77777777" w:rsidR="007B49FD" w:rsidRPr="001D0ABD" w:rsidRDefault="007B49FD" w:rsidP="00855635">
      <w:pPr>
        <w:pStyle w:val="ListParagraph"/>
        <w:numPr>
          <w:ilvl w:val="0"/>
          <w:numId w:val="8"/>
        </w:numPr>
        <w:spacing w:line="312" w:lineRule="auto"/>
        <w:jc w:val="both"/>
        <w:rPr>
          <w:rFonts w:ascii="Tahoma" w:hAnsi="Tahoma" w:cs="Tahoma"/>
          <w:color w:val="000000" w:themeColor="text1"/>
        </w:rPr>
      </w:pPr>
      <w:r w:rsidRPr="001D0ABD">
        <w:rPr>
          <w:rFonts w:ascii="Tahoma" w:hAnsi="Tahoma" w:cs="Tahoma"/>
        </w:rPr>
        <w:t xml:space="preserve">OIL has inked a MoU with NTPC to explore collaboration in the area of renewable energy, green hydrogen and its derivatives, geothermal and other decarbonization initiatives. The </w:t>
      </w:r>
      <w:r w:rsidRPr="001D0ABD">
        <w:rPr>
          <w:rFonts w:ascii="Tahoma" w:hAnsi="Tahoma" w:cs="Tahoma"/>
        </w:rPr>
        <w:lastRenderedPageBreak/>
        <w:t>MoU shall facilitate knowledge and experience sharing on the upcoming decarbonization technologies like carbon sequestration.</w:t>
      </w:r>
    </w:p>
    <w:p w14:paraId="299C9FD6" w14:textId="77777777" w:rsidR="007B49FD" w:rsidRPr="001D0ABD" w:rsidRDefault="007B49FD" w:rsidP="00855635">
      <w:pPr>
        <w:pStyle w:val="ListParagraph"/>
        <w:numPr>
          <w:ilvl w:val="0"/>
          <w:numId w:val="5"/>
        </w:numPr>
        <w:shd w:val="clear" w:color="auto" w:fill="FFFFFF"/>
        <w:spacing w:before="120" w:line="360" w:lineRule="auto"/>
        <w:jc w:val="both"/>
        <w:rPr>
          <w:rFonts w:ascii="Tahoma" w:hAnsi="Tahoma" w:cs="Tahoma"/>
          <w:color w:val="000000"/>
        </w:rPr>
      </w:pPr>
      <w:r w:rsidRPr="001D0ABD">
        <w:rPr>
          <w:rFonts w:ascii="Tahoma" w:hAnsi="Tahoma" w:cs="Tahoma"/>
          <w:b/>
          <w:bCs/>
          <w:color w:val="000000"/>
          <w:u w:val="single"/>
        </w:rPr>
        <w:t xml:space="preserve">Green </w:t>
      </w:r>
      <w:proofErr w:type="gramStart"/>
      <w:r w:rsidRPr="001D0ABD">
        <w:rPr>
          <w:rFonts w:ascii="Tahoma" w:hAnsi="Tahoma" w:cs="Tahoma"/>
          <w:b/>
          <w:bCs/>
          <w:color w:val="000000"/>
          <w:u w:val="single"/>
        </w:rPr>
        <w:t xml:space="preserve">Hydrogen </w:t>
      </w:r>
      <w:r w:rsidRPr="001D0ABD">
        <w:rPr>
          <w:rFonts w:ascii="Tahoma" w:hAnsi="Tahoma" w:cs="Tahoma"/>
          <w:color w:val="000000"/>
        </w:rPr>
        <w:t>:</w:t>
      </w:r>
      <w:proofErr w:type="gramEnd"/>
    </w:p>
    <w:p w14:paraId="78AC9BFF" w14:textId="77777777" w:rsidR="007B49FD" w:rsidRPr="001D0ABD" w:rsidRDefault="007B49FD" w:rsidP="00855635">
      <w:pPr>
        <w:numPr>
          <w:ilvl w:val="0"/>
          <w:numId w:val="3"/>
        </w:numPr>
        <w:shd w:val="clear" w:color="auto" w:fill="FFFFFF"/>
        <w:spacing w:before="120" w:after="0" w:line="360" w:lineRule="auto"/>
        <w:jc w:val="both"/>
        <w:rPr>
          <w:rFonts w:ascii="Tahoma" w:eastAsia="Times New Roman" w:hAnsi="Tahoma" w:cs="Tahoma"/>
          <w:color w:val="000000"/>
        </w:rPr>
      </w:pPr>
      <w:r w:rsidRPr="001D0ABD">
        <w:rPr>
          <w:rFonts w:ascii="Tahoma" w:eastAsia="Times New Roman" w:hAnsi="Tahoma" w:cs="Tahoma"/>
          <w:color w:val="000000"/>
        </w:rPr>
        <w:t>OIL commissioned a Green Hydrogen pilot plant of capacity 10 Kg per shift (30 kg per day) at Jorhat, Assam. Received approval from PNGRB for 2% blending of green Hydrogen with the natural gas in the CGD network established in its township located in PS#3, Jorhat, Assam.</w:t>
      </w:r>
    </w:p>
    <w:p w14:paraId="10E97BE0" w14:textId="77777777" w:rsidR="007B49FD" w:rsidRPr="001D0ABD" w:rsidRDefault="007B49FD" w:rsidP="00855635">
      <w:pPr>
        <w:numPr>
          <w:ilvl w:val="0"/>
          <w:numId w:val="3"/>
        </w:numPr>
        <w:shd w:val="clear" w:color="auto" w:fill="FFFFFF"/>
        <w:spacing w:before="120" w:after="0" w:line="360" w:lineRule="auto"/>
        <w:jc w:val="both"/>
        <w:rPr>
          <w:rFonts w:ascii="Tahoma" w:eastAsia="Times New Roman" w:hAnsi="Tahoma" w:cs="Tahoma"/>
          <w:color w:val="000000"/>
        </w:rPr>
      </w:pPr>
      <w:r w:rsidRPr="001D0ABD">
        <w:rPr>
          <w:rFonts w:ascii="Tahoma" w:eastAsia="Times New Roman" w:hAnsi="Tahoma" w:cs="Tahoma"/>
          <w:color w:val="000000"/>
        </w:rPr>
        <w:t xml:space="preserve">OIL has developed a Hydrogen Fuel Cell e-bus through its start-up program SNEH. Prime Minister Shri Narendra Modi flagged off the hydrogen fuel cell e-bus at the India Energy Week (IEW) in Bengaluru on 6th February 2023. Received permission from </w:t>
      </w:r>
      <w:proofErr w:type="spellStart"/>
      <w:r w:rsidRPr="001D0ABD">
        <w:rPr>
          <w:rFonts w:ascii="Tahoma" w:eastAsia="Times New Roman" w:hAnsi="Tahoma" w:cs="Tahoma"/>
          <w:color w:val="000000"/>
        </w:rPr>
        <w:t>MoRTH</w:t>
      </w:r>
      <w:proofErr w:type="spellEnd"/>
      <w:r w:rsidRPr="001D0ABD">
        <w:rPr>
          <w:rFonts w:ascii="Tahoma" w:eastAsia="Times New Roman" w:hAnsi="Tahoma" w:cs="Tahoma"/>
          <w:color w:val="000000"/>
        </w:rPr>
        <w:t xml:space="preserve"> (Ministry of Road Transport and Highways) for trial run of Hydrogen Fuel Cell e-bus at Jorhat, Assam. Trial run started.</w:t>
      </w:r>
    </w:p>
    <w:p w14:paraId="68420C20" w14:textId="77777777" w:rsidR="007B49FD" w:rsidRPr="001D0ABD" w:rsidRDefault="007B49FD" w:rsidP="00855635">
      <w:pPr>
        <w:numPr>
          <w:ilvl w:val="0"/>
          <w:numId w:val="3"/>
        </w:numPr>
        <w:shd w:val="clear" w:color="auto" w:fill="FFFFFF"/>
        <w:spacing w:before="120" w:after="0" w:line="360" w:lineRule="auto"/>
        <w:jc w:val="both"/>
        <w:rPr>
          <w:rFonts w:ascii="Tahoma" w:eastAsia="Times New Roman" w:hAnsi="Tahoma" w:cs="Tahoma"/>
          <w:color w:val="000000"/>
        </w:rPr>
      </w:pPr>
      <w:r w:rsidRPr="001D0ABD">
        <w:rPr>
          <w:rFonts w:ascii="Tahoma" w:eastAsia="Times New Roman" w:hAnsi="Tahoma" w:cs="Tahoma"/>
          <w:color w:val="000000"/>
        </w:rPr>
        <w:t>Development of Liquid Organic Hydrogen Carrier (LOHC) under SNEH is in progress.</w:t>
      </w:r>
    </w:p>
    <w:p w14:paraId="48D819F7" w14:textId="77777777" w:rsidR="007B49FD" w:rsidRPr="001D0ABD" w:rsidRDefault="007B49FD" w:rsidP="00855635">
      <w:pPr>
        <w:pStyle w:val="ListParagraph"/>
        <w:numPr>
          <w:ilvl w:val="0"/>
          <w:numId w:val="2"/>
        </w:numPr>
        <w:shd w:val="clear" w:color="auto" w:fill="FFFFFF"/>
        <w:spacing w:before="120" w:line="360" w:lineRule="auto"/>
        <w:jc w:val="both"/>
        <w:rPr>
          <w:rFonts w:ascii="Tahoma" w:hAnsi="Tahoma" w:cs="Tahoma"/>
        </w:rPr>
      </w:pPr>
      <w:r w:rsidRPr="001D0ABD">
        <w:rPr>
          <w:rFonts w:ascii="Tahoma" w:hAnsi="Tahoma" w:cs="Tahoma"/>
          <w:b/>
          <w:bCs/>
          <w:u w:val="single"/>
        </w:rPr>
        <w:t xml:space="preserve">EMPHASIS ON NATURAL </w:t>
      </w:r>
      <w:proofErr w:type="gramStart"/>
      <w:r w:rsidRPr="001D0ABD">
        <w:rPr>
          <w:rFonts w:ascii="Tahoma" w:hAnsi="Tahoma" w:cs="Tahoma"/>
          <w:b/>
          <w:bCs/>
          <w:u w:val="single"/>
        </w:rPr>
        <w:t>GAS</w:t>
      </w:r>
      <w:r w:rsidRPr="001D0ABD">
        <w:rPr>
          <w:rFonts w:ascii="Tahoma" w:hAnsi="Tahoma" w:cs="Tahoma"/>
          <w:b/>
          <w:bCs/>
        </w:rPr>
        <w:t xml:space="preserve"> </w:t>
      </w:r>
      <w:r w:rsidRPr="001D0ABD">
        <w:rPr>
          <w:rFonts w:ascii="Tahoma" w:hAnsi="Tahoma" w:cs="Tahoma"/>
        </w:rPr>
        <w:t>:</w:t>
      </w:r>
      <w:proofErr w:type="gramEnd"/>
      <w:r w:rsidRPr="001D0ABD">
        <w:rPr>
          <w:rFonts w:ascii="Tahoma" w:hAnsi="Tahoma" w:cs="Tahoma"/>
        </w:rPr>
        <w:t xml:space="preserve"> </w:t>
      </w:r>
    </w:p>
    <w:p w14:paraId="2568F99D" w14:textId="77777777" w:rsidR="007B49FD" w:rsidRPr="001D0ABD" w:rsidRDefault="007B49FD" w:rsidP="007B49FD">
      <w:pPr>
        <w:shd w:val="clear" w:color="auto" w:fill="FFFFFF"/>
        <w:spacing w:before="120" w:line="360" w:lineRule="auto"/>
        <w:ind w:left="720"/>
        <w:jc w:val="both"/>
        <w:rPr>
          <w:rFonts w:ascii="Tahoma" w:hAnsi="Tahoma" w:cs="Tahoma"/>
        </w:rPr>
      </w:pPr>
      <w:r w:rsidRPr="001D0ABD">
        <w:rPr>
          <w:rFonts w:ascii="Tahoma" w:hAnsi="Tahoma" w:cs="Tahoma"/>
        </w:rPr>
        <w:t xml:space="preserve">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OIL has taken up short-term measures like Well intervention measures, immediate Induction of new Technologies, Mid Term measures like creating surface facilities to remove bottlenecks to facilitate Production and long-term measures like maximizing recovery from the matured fields through IOR-EOR techniques are either in various stages of implementation in project mode or being taken up for review to implement the best fit method(s). </w:t>
      </w:r>
    </w:p>
    <w:p w14:paraId="473CD08E" w14:textId="77777777" w:rsidR="007B49FD" w:rsidRPr="001D0ABD" w:rsidRDefault="007B49FD" w:rsidP="007B49FD">
      <w:pPr>
        <w:pStyle w:val="BodyText"/>
        <w:spacing w:before="120" w:line="360" w:lineRule="auto"/>
        <w:ind w:left="720"/>
        <w:jc w:val="both"/>
        <w:rPr>
          <w:rFonts w:ascii="Tahoma" w:hAnsi="Tahoma" w:cs="Tahoma"/>
        </w:rPr>
      </w:pPr>
      <w:r w:rsidRPr="001D0ABD">
        <w:rPr>
          <w:rFonts w:ascii="Tahoma" w:hAnsi="Tahoma" w:cs="Tahoma"/>
        </w:rPr>
        <w:t>OIL has taken following steps in its efforts for contributing to mandated reduction of import dependency of hydrocarbon by increasing Natural Gas as under:</w:t>
      </w:r>
    </w:p>
    <w:p w14:paraId="0319AD3C" w14:textId="77777777" w:rsidR="007B49FD" w:rsidRPr="001D0ABD" w:rsidRDefault="007B49FD" w:rsidP="00855635">
      <w:pPr>
        <w:pStyle w:val="ListParagraph"/>
        <w:widowControl w:val="0"/>
        <w:numPr>
          <w:ilvl w:val="0"/>
          <w:numId w:val="4"/>
        </w:numPr>
        <w:tabs>
          <w:tab w:val="left" w:pos="1260"/>
        </w:tabs>
        <w:autoSpaceDE w:val="0"/>
        <w:autoSpaceDN w:val="0"/>
        <w:spacing w:before="120" w:after="0" w:line="360" w:lineRule="auto"/>
        <w:ind w:left="1260" w:hanging="540"/>
        <w:contextualSpacing w:val="0"/>
        <w:jc w:val="both"/>
        <w:rPr>
          <w:rFonts w:ascii="Tahoma" w:hAnsi="Tahoma" w:cs="Tahoma"/>
        </w:rPr>
      </w:pPr>
      <w:r w:rsidRPr="001D0ABD">
        <w:rPr>
          <w:rFonts w:ascii="Tahoma" w:hAnsi="Tahoma" w:cs="Tahoma"/>
        </w:rPr>
        <w:t>Fast-track</w:t>
      </w:r>
      <w:r w:rsidRPr="001D0ABD">
        <w:rPr>
          <w:rFonts w:ascii="Tahoma" w:hAnsi="Tahoma" w:cs="Tahoma"/>
          <w:spacing w:val="-6"/>
        </w:rPr>
        <w:t xml:space="preserve"> </w:t>
      </w:r>
      <w:r w:rsidRPr="001D0ABD">
        <w:rPr>
          <w:rFonts w:ascii="Tahoma" w:hAnsi="Tahoma" w:cs="Tahoma"/>
        </w:rPr>
        <w:t>development</w:t>
      </w:r>
      <w:r w:rsidRPr="001D0ABD">
        <w:rPr>
          <w:rFonts w:ascii="Tahoma" w:hAnsi="Tahoma" w:cs="Tahoma"/>
          <w:spacing w:val="-8"/>
        </w:rPr>
        <w:t xml:space="preserve"> </w:t>
      </w:r>
      <w:r w:rsidRPr="001D0ABD">
        <w:rPr>
          <w:rFonts w:ascii="Tahoma" w:hAnsi="Tahoma" w:cs="Tahoma"/>
        </w:rPr>
        <w:t>of</w:t>
      </w:r>
      <w:r w:rsidRPr="001D0ABD">
        <w:rPr>
          <w:rFonts w:ascii="Tahoma" w:hAnsi="Tahoma" w:cs="Tahoma"/>
          <w:spacing w:val="-4"/>
        </w:rPr>
        <w:t xml:space="preserve"> </w:t>
      </w:r>
      <w:r w:rsidRPr="001D0ABD">
        <w:rPr>
          <w:rFonts w:ascii="Tahoma" w:hAnsi="Tahoma" w:cs="Tahoma"/>
        </w:rPr>
        <w:t>identified</w:t>
      </w:r>
      <w:r w:rsidRPr="001D0ABD">
        <w:rPr>
          <w:rFonts w:ascii="Tahoma" w:hAnsi="Tahoma" w:cs="Tahoma"/>
          <w:spacing w:val="-5"/>
        </w:rPr>
        <w:t xml:space="preserve"> </w:t>
      </w:r>
      <w:r w:rsidRPr="001D0ABD">
        <w:rPr>
          <w:rFonts w:ascii="Tahoma" w:hAnsi="Tahoma" w:cs="Tahoma"/>
          <w:spacing w:val="-2"/>
        </w:rPr>
        <w:t>fields.</w:t>
      </w:r>
    </w:p>
    <w:p w14:paraId="0B177B84" w14:textId="77777777" w:rsidR="007B49FD" w:rsidRPr="001D0ABD" w:rsidRDefault="007B49FD" w:rsidP="00855635">
      <w:pPr>
        <w:pStyle w:val="ListParagraph"/>
        <w:widowControl w:val="0"/>
        <w:numPr>
          <w:ilvl w:val="0"/>
          <w:numId w:val="4"/>
        </w:numPr>
        <w:tabs>
          <w:tab w:val="left" w:pos="1260"/>
        </w:tabs>
        <w:autoSpaceDE w:val="0"/>
        <w:autoSpaceDN w:val="0"/>
        <w:spacing w:before="120" w:after="0" w:line="360" w:lineRule="auto"/>
        <w:ind w:left="1260" w:right="116" w:hanging="540"/>
        <w:contextualSpacing w:val="0"/>
        <w:jc w:val="both"/>
        <w:rPr>
          <w:rFonts w:ascii="Tahoma" w:hAnsi="Tahoma" w:cs="Tahoma"/>
        </w:rPr>
      </w:pPr>
      <w:r w:rsidRPr="001D0ABD">
        <w:rPr>
          <w:rFonts w:ascii="Tahoma" w:hAnsi="Tahoma" w:cs="Tahoma"/>
        </w:rPr>
        <w:t xml:space="preserve">Early Monetization of discoveries. </w:t>
      </w:r>
    </w:p>
    <w:p w14:paraId="1EEA2A95" w14:textId="77777777" w:rsidR="007B49FD" w:rsidRPr="001D0ABD" w:rsidRDefault="007B49FD" w:rsidP="00855635">
      <w:pPr>
        <w:pStyle w:val="ListParagraph"/>
        <w:widowControl w:val="0"/>
        <w:numPr>
          <w:ilvl w:val="0"/>
          <w:numId w:val="4"/>
        </w:numPr>
        <w:tabs>
          <w:tab w:val="left" w:pos="1260"/>
        </w:tabs>
        <w:autoSpaceDE w:val="0"/>
        <w:autoSpaceDN w:val="0"/>
        <w:spacing w:before="120" w:after="0" w:line="360" w:lineRule="auto"/>
        <w:ind w:left="1260" w:hanging="540"/>
        <w:contextualSpacing w:val="0"/>
        <w:jc w:val="both"/>
        <w:rPr>
          <w:rFonts w:ascii="Tahoma" w:hAnsi="Tahoma" w:cs="Tahoma"/>
        </w:rPr>
      </w:pPr>
      <w:r w:rsidRPr="001D0ABD">
        <w:rPr>
          <w:rFonts w:ascii="Tahoma" w:hAnsi="Tahoma" w:cs="Tahoma"/>
        </w:rPr>
        <w:t>Improving</w:t>
      </w:r>
      <w:r w:rsidRPr="001D0ABD">
        <w:rPr>
          <w:rFonts w:ascii="Tahoma" w:hAnsi="Tahoma" w:cs="Tahoma"/>
          <w:spacing w:val="-6"/>
        </w:rPr>
        <w:t xml:space="preserve"> </w:t>
      </w:r>
      <w:r w:rsidRPr="001D0ABD">
        <w:rPr>
          <w:rFonts w:ascii="Tahoma" w:hAnsi="Tahoma" w:cs="Tahoma"/>
        </w:rPr>
        <w:t>Recovery</w:t>
      </w:r>
      <w:r w:rsidRPr="001D0ABD">
        <w:rPr>
          <w:rFonts w:ascii="Tahoma" w:hAnsi="Tahoma" w:cs="Tahoma"/>
          <w:spacing w:val="-4"/>
        </w:rPr>
        <w:t xml:space="preserve"> </w:t>
      </w:r>
      <w:r w:rsidRPr="001D0ABD">
        <w:rPr>
          <w:rFonts w:ascii="Tahoma" w:hAnsi="Tahoma" w:cs="Tahoma"/>
        </w:rPr>
        <w:t>Factor</w:t>
      </w:r>
      <w:r w:rsidRPr="001D0ABD">
        <w:rPr>
          <w:rFonts w:ascii="Tahoma" w:hAnsi="Tahoma" w:cs="Tahoma"/>
          <w:spacing w:val="-2"/>
        </w:rPr>
        <w:t xml:space="preserve"> </w:t>
      </w:r>
      <w:r w:rsidRPr="001D0ABD">
        <w:rPr>
          <w:rFonts w:ascii="Tahoma" w:hAnsi="Tahoma" w:cs="Tahoma"/>
        </w:rPr>
        <w:t>through</w:t>
      </w:r>
      <w:r w:rsidRPr="001D0ABD">
        <w:rPr>
          <w:rFonts w:ascii="Tahoma" w:hAnsi="Tahoma" w:cs="Tahoma"/>
          <w:spacing w:val="-3"/>
        </w:rPr>
        <w:t xml:space="preserve"> </w:t>
      </w:r>
      <w:r w:rsidRPr="001D0ABD">
        <w:rPr>
          <w:rFonts w:ascii="Tahoma" w:hAnsi="Tahoma" w:cs="Tahoma"/>
        </w:rPr>
        <w:t>implementation</w:t>
      </w:r>
      <w:r w:rsidRPr="001D0ABD">
        <w:rPr>
          <w:rFonts w:ascii="Tahoma" w:hAnsi="Tahoma" w:cs="Tahoma"/>
          <w:spacing w:val="-1"/>
        </w:rPr>
        <w:t xml:space="preserve"> </w:t>
      </w:r>
      <w:r w:rsidRPr="001D0ABD">
        <w:rPr>
          <w:rFonts w:ascii="Tahoma" w:hAnsi="Tahoma" w:cs="Tahoma"/>
        </w:rPr>
        <w:t>of</w:t>
      </w:r>
      <w:r w:rsidRPr="001D0ABD">
        <w:rPr>
          <w:rFonts w:ascii="Tahoma" w:hAnsi="Tahoma" w:cs="Tahoma"/>
          <w:spacing w:val="-3"/>
        </w:rPr>
        <w:t xml:space="preserve"> </w:t>
      </w:r>
      <w:r w:rsidRPr="001D0ABD">
        <w:rPr>
          <w:rFonts w:ascii="Tahoma" w:hAnsi="Tahoma" w:cs="Tahoma"/>
        </w:rPr>
        <w:t>IOR</w:t>
      </w:r>
      <w:r w:rsidRPr="001D0ABD">
        <w:rPr>
          <w:rFonts w:ascii="Tahoma" w:hAnsi="Tahoma" w:cs="Tahoma"/>
          <w:spacing w:val="-5"/>
        </w:rPr>
        <w:t xml:space="preserve"> </w:t>
      </w:r>
      <w:r w:rsidRPr="001D0ABD">
        <w:rPr>
          <w:rFonts w:ascii="Tahoma" w:hAnsi="Tahoma" w:cs="Tahoma"/>
        </w:rPr>
        <w:t>and</w:t>
      </w:r>
      <w:r w:rsidRPr="001D0ABD">
        <w:rPr>
          <w:rFonts w:ascii="Tahoma" w:hAnsi="Tahoma" w:cs="Tahoma"/>
          <w:spacing w:val="-2"/>
        </w:rPr>
        <w:t xml:space="preserve"> </w:t>
      </w:r>
      <w:r w:rsidRPr="001D0ABD">
        <w:rPr>
          <w:rFonts w:ascii="Tahoma" w:hAnsi="Tahoma" w:cs="Tahoma"/>
        </w:rPr>
        <w:t>EOR</w:t>
      </w:r>
      <w:r w:rsidRPr="001D0ABD">
        <w:rPr>
          <w:rFonts w:ascii="Tahoma" w:hAnsi="Tahoma" w:cs="Tahoma"/>
          <w:spacing w:val="-6"/>
        </w:rPr>
        <w:t xml:space="preserve"> </w:t>
      </w:r>
      <w:r w:rsidRPr="001D0ABD">
        <w:rPr>
          <w:rFonts w:ascii="Tahoma" w:hAnsi="Tahoma" w:cs="Tahoma"/>
          <w:spacing w:val="-2"/>
        </w:rPr>
        <w:t>techniques.</w:t>
      </w:r>
    </w:p>
    <w:p w14:paraId="1870665F" w14:textId="77777777" w:rsidR="007B49FD" w:rsidRPr="001D0ABD" w:rsidRDefault="007B49FD" w:rsidP="00855635">
      <w:pPr>
        <w:pStyle w:val="ListParagraph"/>
        <w:widowControl w:val="0"/>
        <w:numPr>
          <w:ilvl w:val="0"/>
          <w:numId w:val="4"/>
        </w:numPr>
        <w:tabs>
          <w:tab w:val="left" w:pos="1260"/>
        </w:tabs>
        <w:autoSpaceDE w:val="0"/>
        <w:autoSpaceDN w:val="0"/>
        <w:spacing w:before="120" w:after="0" w:line="360" w:lineRule="auto"/>
        <w:ind w:left="1260" w:hanging="540"/>
        <w:contextualSpacing w:val="0"/>
        <w:jc w:val="both"/>
        <w:rPr>
          <w:rFonts w:ascii="Tahoma" w:hAnsi="Tahoma" w:cs="Tahoma"/>
        </w:rPr>
      </w:pPr>
      <w:r w:rsidRPr="001D0ABD">
        <w:rPr>
          <w:rFonts w:ascii="Tahoma" w:hAnsi="Tahoma" w:cs="Tahoma"/>
        </w:rPr>
        <w:t>Infill</w:t>
      </w:r>
      <w:r w:rsidRPr="001D0ABD">
        <w:rPr>
          <w:rFonts w:ascii="Tahoma" w:hAnsi="Tahoma" w:cs="Tahoma"/>
          <w:spacing w:val="-6"/>
        </w:rPr>
        <w:t xml:space="preserve"> </w:t>
      </w:r>
      <w:r w:rsidRPr="001D0ABD">
        <w:rPr>
          <w:rFonts w:ascii="Tahoma" w:hAnsi="Tahoma" w:cs="Tahoma"/>
        </w:rPr>
        <w:t>drilling</w:t>
      </w:r>
      <w:r w:rsidRPr="001D0ABD">
        <w:rPr>
          <w:rFonts w:ascii="Tahoma" w:hAnsi="Tahoma" w:cs="Tahoma"/>
          <w:spacing w:val="-3"/>
        </w:rPr>
        <w:t xml:space="preserve"> </w:t>
      </w:r>
      <w:r w:rsidRPr="001D0ABD">
        <w:rPr>
          <w:rFonts w:ascii="Tahoma" w:hAnsi="Tahoma" w:cs="Tahoma"/>
        </w:rPr>
        <w:t>of</w:t>
      </w:r>
      <w:r w:rsidRPr="001D0ABD">
        <w:rPr>
          <w:rFonts w:ascii="Tahoma" w:hAnsi="Tahoma" w:cs="Tahoma"/>
          <w:spacing w:val="-2"/>
        </w:rPr>
        <w:t xml:space="preserve"> </w:t>
      </w:r>
      <w:r w:rsidRPr="001D0ABD">
        <w:rPr>
          <w:rFonts w:ascii="Tahoma" w:hAnsi="Tahoma" w:cs="Tahoma"/>
        </w:rPr>
        <w:t>wells</w:t>
      </w:r>
      <w:r w:rsidRPr="001D0ABD">
        <w:rPr>
          <w:rFonts w:ascii="Tahoma" w:hAnsi="Tahoma" w:cs="Tahoma"/>
          <w:spacing w:val="-2"/>
        </w:rPr>
        <w:t xml:space="preserve"> </w:t>
      </w:r>
      <w:r w:rsidRPr="001D0ABD">
        <w:rPr>
          <w:rFonts w:ascii="Tahoma" w:hAnsi="Tahoma" w:cs="Tahoma"/>
        </w:rPr>
        <w:t>within</w:t>
      </w:r>
      <w:r w:rsidRPr="001D0ABD">
        <w:rPr>
          <w:rFonts w:ascii="Tahoma" w:hAnsi="Tahoma" w:cs="Tahoma"/>
          <w:spacing w:val="-2"/>
        </w:rPr>
        <w:t xml:space="preserve"> </w:t>
      </w:r>
      <w:r w:rsidRPr="001D0ABD">
        <w:rPr>
          <w:rFonts w:ascii="Tahoma" w:hAnsi="Tahoma" w:cs="Tahoma"/>
        </w:rPr>
        <w:t>the</w:t>
      </w:r>
      <w:r w:rsidRPr="001D0ABD">
        <w:rPr>
          <w:rFonts w:ascii="Tahoma" w:hAnsi="Tahoma" w:cs="Tahoma"/>
          <w:spacing w:val="-3"/>
        </w:rPr>
        <w:t xml:space="preserve"> </w:t>
      </w:r>
      <w:r w:rsidRPr="001D0ABD">
        <w:rPr>
          <w:rFonts w:ascii="Tahoma" w:hAnsi="Tahoma" w:cs="Tahoma"/>
        </w:rPr>
        <w:t>existing</w:t>
      </w:r>
      <w:r w:rsidRPr="001D0ABD">
        <w:rPr>
          <w:rFonts w:ascii="Tahoma" w:hAnsi="Tahoma" w:cs="Tahoma"/>
          <w:spacing w:val="-5"/>
        </w:rPr>
        <w:t xml:space="preserve"> </w:t>
      </w:r>
      <w:r w:rsidRPr="001D0ABD">
        <w:rPr>
          <w:rFonts w:ascii="Tahoma" w:hAnsi="Tahoma" w:cs="Tahoma"/>
          <w:spacing w:val="-2"/>
        </w:rPr>
        <w:t>areas.</w:t>
      </w:r>
    </w:p>
    <w:p w14:paraId="2B140359" w14:textId="77777777" w:rsidR="007B49FD" w:rsidRPr="001D0ABD" w:rsidRDefault="007B49FD" w:rsidP="00855635">
      <w:pPr>
        <w:pStyle w:val="ListParagraph"/>
        <w:widowControl w:val="0"/>
        <w:numPr>
          <w:ilvl w:val="0"/>
          <w:numId w:val="4"/>
        </w:numPr>
        <w:tabs>
          <w:tab w:val="left" w:pos="1260"/>
        </w:tabs>
        <w:autoSpaceDE w:val="0"/>
        <w:autoSpaceDN w:val="0"/>
        <w:spacing w:before="120" w:after="0" w:line="360" w:lineRule="auto"/>
        <w:ind w:left="1260" w:hanging="540"/>
        <w:contextualSpacing w:val="0"/>
        <w:jc w:val="both"/>
        <w:rPr>
          <w:rFonts w:ascii="Tahoma" w:hAnsi="Tahoma" w:cs="Tahoma"/>
        </w:rPr>
      </w:pPr>
      <w:r w:rsidRPr="001D0ABD">
        <w:rPr>
          <w:rFonts w:ascii="Tahoma" w:hAnsi="Tahoma" w:cs="Tahoma"/>
        </w:rPr>
        <w:t>Quick</w:t>
      </w:r>
      <w:r w:rsidRPr="001D0ABD">
        <w:rPr>
          <w:rFonts w:ascii="Tahoma" w:hAnsi="Tahoma" w:cs="Tahoma"/>
          <w:spacing w:val="-7"/>
        </w:rPr>
        <w:t xml:space="preserve"> </w:t>
      </w:r>
      <w:r w:rsidRPr="001D0ABD">
        <w:rPr>
          <w:rFonts w:ascii="Tahoma" w:hAnsi="Tahoma" w:cs="Tahoma"/>
        </w:rPr>
        <w:t>monetization</w:t>
      </w:r>
      <w:r w:rsidRPr="001D0ABD">
        <w:rPr>
          <w:rFonts w:ascii="Tahoma" w:hAnsi="Tahoma" w:cs="Tahoma"/>
          <w:spacing w:val="-5"/>
        </w:rPr>
        <w:t xml:space="preserve"> </w:t>
      </w:r>
      <w:r w:rsidRPr="001D0ABD">
        <w:rPr>
          <w:rFonts w:ascii="Tahoma" w:hAnsi="Tahoma" w:cs="Tahoma"/>
        </w:rPr>
        <w:t>of</w:t>
      </w:r>
      <w:r w:rsidRPr="001D0ABD">
        <w:rPr>
          <w:rFonts w:ascii="Tahoma" w:hAnsi="Tahoma" w:cs="Tahoma"/>
          <w:spacing w:val="-5"/>
        </w:rPr>
        <w:t xml:space="preserve"> </w:t>
      </w:r>
      <w:r w:rsidRPr="001D0ABD">
        <w:rPr>
          <w:rFonts w:ascii="Tahoma" w:hAnsi="Tahoma" w:cs="Tahoma"/>
        </w:rPr>
        <w:t>sick</w:t>
      </w:r>
      <w:r w:rsidRPr="001D0ABD">
        <w:rPr>
          <w:rFonts w:ascii="Tahoma" w:hAnsi="Tahoma" w:cs="Tahoma"/>
          <w:spacing w:val="-4"/>
        </w:rPr>
        <w:t xml:space="preserve"> </w:t>
      </w:r>
      <w:r w:rsidRPr="001D0ABD">
        <w:rPr>
          <w:rFonts w:ascii="Tahoma" w:hAnsi="Tahoma" w:cs="Tahoma"/>
        </w:rPr>
        <w:t>wells</w:t>
      </w:r>
      <w:r w:rsidRPr="001D0ABD">
        <w:rPr>
          <w:rFonts w:ascii="Tahoma" w:hAnsi="Tahoma" w:cs="Tahoma"/>
          <w:spacing w:val="-4"/>
        </w:rPr>
        <w:t xml:space="preserve"> </w:t>
      </w:r>
      <w:r w:rsidRPr="001D0ABD">
        <w:rPr>
          <w:rFonts w:ascii="Tahoma" w:hAnsi="Tahoma" w:cs="Tahoma"/>
        </w:rPr>
        <w:t>through</w:t>
      </w:r>
      <w:r w:rsidRPr="001D0ABD">
        <w:rPr>
          <w:rFonts w:ascii="Tahoma" w:hAnsi="Tahoma" w:cs="Tahoma"/>
          <w:spacing w:val="-5"/>
        </w:rPr>
        <w:t xml:space="preserve"> </w:t>
      </w:r>
      <w:r w:rsidRPr="001D0ABD">
        <w:rPr>
          <w:rFonts w:ascii="Tahoma" w:hAnsi="Tahoma" w:cs="Tahoma"/>
        </w:rPr>
        <w:t>technology</w:t>
      </w:r>
      <w:r w:rsidRPr="001D0ABD">
        <w:rPr>
          <w:rFonts w:ascii="Tahoma" w:hAnsi="Tahoma" w:cs="Tahoma"/>
          <w:spacing w:val="-3"/>
        </w:rPr>
        <w:t xml:space="preserve"> </w:t>
      </w:r>
      <w:r w:rsidRPr="001D0ABD">
        <w:rPr>
          <w:rFonts w:ascii="Tahoma" w:hAnsi="Tahoma" w:cs="Tahoma"/>
          <w:spacing w:val="-2"/>
        </w:rPr>
        <w:t>support.</w:t>
      </w:r>
    </w:p>
    <w:p w14:paraId="39D12B56" w14:textId="77777777" w:rsidR="007B49FD" w:rsidRPr="001D0ABD" w:rsidRDefault="007B49FD" w:rsidP="00855635">
      <w:pPr>
        <w:pStyle w:val="ListParagraph"/>
        <w:widowControl w:val="0"/>
        <w:numPr>
          <w:ilvl w:val="0"/>
          <w:numId w:val="4"/>
        </w:numPr>
        <w:tabs>
          <w:tab w:val="left" w:pos="1260"/>
        </w:tabs>
        <w:autoSpaceDE w:val="0"/>
        <w:autoSpaceDN w:val="0"/>
        <w:spacing w:before="120" w:after="0" w:line="360" w:lineRule="auto"/>
        <w:ind w:left="1260" w:right="118" w:hanging="540"/>
        <w:contextualSpacing w:val="0"/>
        <w:jc w:val="both"/>
        <w:rPr>
          <w:rFonts w:ascii="Tahoma" w:hAnsi="Tahoma" w:cs="Tahoma"/>
        </w:rPr>
      </w:pPr>
      <w:r w:rsidRPr="001D0ABD">
        <w:rPr>
          <w:rFonts w:ascii="Tahoma" w:hAnsi="Tahoma" w:cs="Tahoma"/>
        </w:rPr>
        <w:t>Recovery</w:t>
      </w:r>
      <w:r w:rsidRPr="001D0ABD">
        <w:rPr>
          <w:rFonts w:ascii="Tahoma" w:hAnsi="Tahoma" w:cs="Tahoma"/>
          <w:spacing w:val="-1"/>
        </w:rPr>
        <w:t xml:space="preserve"> </w:t>
      </w:r>
      <w:r w:rsidRPr="001D0ABD">
        <w:rPr>
          <w:rFonts w:ascii="Tahoma" w:hAnsi="Tahoma" w:cs="Tahoma"/>
        </w:rPr>
        <w:t>from</w:t>
      </w:r>
      <w:r w:rsidRPr="001D0ABD">
        <w:rPr>
          <w:rFonts w:ascii="Tahoma" w:hAnsi="Tahoma" w:cs="Tahoma"/>
          <w:spacing w:val="-2"/>
        </w:rPr>
        <w:t xml:space="preserve"> </w:t>
      </w:r>
      <w:r w:rsidRPr="001D0ABD">
        <w:rPr>
          <w:rFonts w:ascii="Tahoma" w:hAnsi="Tahoma" w:cs="Tahoma"/>
        </w:rPr>
        <w:t>the</w:t>
      </w:r>
      <w:r w:rsidRPr="001D0ABD">
        <w:rPr>
          <w:rFonts w:ascii="Tahoma" w:hAnsi="Tahoma" w:cs="Tahoma"/>
          <w:spacing w:val="-2"/>
        </w:rPr>
        <w:t xml:space="preserve"> </w:t>
      </w:r>
      <w:r w:rsidRPr="001D0ABD">
        <w:rPr>
          <w:rFonts w:ascii="Tahoma" w:hAnsi="Tahoma" w:cs="Tahoma"/>
        </w:rPr>
        <w:t>missed</w:t>
      </w:r>
      <w:r w:rsidRPr="001D0ABD">
        <w:rPr>
          <w:rFonts w:ascii="Tahoma" w:hAnsi="Tahoma" w:cs="Tahoma"/>
          <w:spacing w:val="-2"/>
        </w:rPr>
        <w:t xml:space="preserve"> </w:t>
      </w:r>
      <w:r w:rsidRPr="001D0ABD">
        <w:rPr>
          <w:rFonts w:ascii="Tahoma" w:hAnsi="Tahoma" w:cs="Tahoma"/>
        </w:rPr>
        <w:t>opportunities,</w:t>
      </w:r>
      <w:r w:rsidRPr="001D0ABD">
        <w:rPr>
          <w:rFonts w:ascii="Tahoma" w:hAnsi="Tahoma" w:cs="Tahoma"/>
          <w:spacing w:val="-2"/>
        </w:rPr>
        <w:t xml:space="preserve"> </w:t>
      </w:r>
      <w:r w:rsidRPr="001D0ABD">
        <w:rPr>
          <w:rFonts w:ascii="Tahoma" w:hAnsi="Tahoma" w:cs="Tahoma"/>
        </w:rPr>
        <w:t>production</w:t>
      </w:r>
      <w:r w:rsidRPr="001D0ABD">
        <w:rPr>
          <w:rFonts w:ascii="Tahoma" w:hAnsi="Tahoma" w:cs="Tahoma"/>
          <w:spacing w:val="-1"/>
        </w:rPr>
        <w:t xml:space="preserve"> </w:t>
      </w:r>
      <w:r w:rsidRPr="001D0ABD">
        <w:rPr>
          <w:rFonts w:ascii="Tahoma" w:hAnsi="Tahoma" w:cs="Tahoma"/>
        </w:rPr>
        <w:t>from</w:t>
      </w:r>
      <w:r w:rsidRPr="001D0ABD">
        <w:rPr>
          <w:rFonts w:ascii="Tahoma" w:hAnsi="Tahoma" w:cs="Tahoma"/>
          <w:spacing w:val="-3"/>
        </w:rPr>
        <w:t xml:space="preserve"> </w:t>
      </w:r>
      <w:r w:rsidRPr="001D0ABD">
        <w:rPr>
          <w:rFonts w:ascii="Tahoma" w:hAnsi="Tahoma" w:cs="Tahoma"/>
        </w:rPr>
        <w:t>the untested</w:t>
      </w:r>
      <w:r w:rsidRPr="001D0ABD">
        <w:rPr>
          <w:rFonts w:ascii="Tahoma" w:hAnsi="Tahoma" w:cs="Tahoma"/>
          <w:spacing w:val="-4"/>
        </w:rPr>
        <w:t xml:space="preserve"> </w:t>
      </w:r>
      <w:r w:rsidRPr="001D0ABD">
        <w:rPr>
          <w:rFonts w:ascii="Tahoma" w:hAnsi="Tahoma" w:cs="Tahoma"/>
        </w:rPr>
        <w:t>zones in</w:t>
      </w:r>
      <w:r w:rsidRPr="001D0ABD">
        <w:rPr>
          <w:rFonts w:ascii="Tahoma" w:hAnsi="Tahoma" w:cs="Tahoma"/>
          <w:spacing w:val="-2"/>
        </w:rPr>
        <w:t xml:space="preserve"> </w:t>
      </w:r>
      <w:r w:rsidRPr="001D0ABD">
        <w:rPr>
          <w:rFonts w:ascii="Tahoma" w:hAnsi="Tahoma" w:cs="Tahoma"/>
        </w:rPr>
        <w:t>existing old wells.</w:t>
      </w:r>
    </w:p>
    <w:p w14:paraId="287854B4" w14:textId="77777777" w:rsidR="007B49FD" w:rsidRPr="001D0ABD" w:rsidRDefault="007B49FD" w:rsidP="00855635">
      <w:pPr>
        <w:pStyle w:val="ListParagraph"/>
        <w:widowControl w:val="0"/>
        <w:numPr>
          <w:ilvl w:val="0"/>
          <w:numId w:val="4"/>
        </w:numPr>
        <w:tabs>
          <w:tab w:val="left" w:pos="1260"/>
        </w:tabs>
        <w:autoSpaceDE w:val="0"/>
        <w:autoSpaceDN w:val="0"/>
        <w:spacing w:before="120" w:after="0" w:line="360" w:lineRule="auto"/>
        <w:ind w:left="1260" w:hanging="540"/>
        <w:contextualSpacing w:val="0"/>
        <w:jc w:val="both"/>
        <w:rPr>
          <w:rFonts w:ascii="Tahoma" w:hAnsi="Tahoma" w:cs="Tahoma"/>
        </w:rPr>
      </w:pPr>
      <w:r w:rsidRPr="001D0ABD">
        <w:rPr>
          <w:rFonts w:ascii="Tahoma" w:hAnsi="Tahoma" w:cs="Tahoma"/>
        </w:rPr>
        <w:t>Upgradation</w:t>
      </w:r>
      <w:r w:rsidRPr="001D0ABD">
        <w:rPr>
          <w:rFonts w:ascii="Tahoma" w:hAnsi="Tahoma" w:cs="Tahoma"/>
          <w:spacing w:val="-8"/>
        </w:rPr>
        <w:t xml:space="preserve"> </w:t>
      </w:r>
      <w:r w:rsidRPr="001D0ABD">
        <w:rPr>
          <w:rFonts w:ascii="Tahoma" w:hAnsi="Tahoma" w:cs="Tahoma"/>
        </w:rPr>
        <w:t>of</w:t>
      </w:r>
      <w:r w:rsidRPr="001D0ABD">
        <w:rPr>
          <w:rFonts w:ascii="Tahoma" w:hAnsi="Tahoma" w:cs="Tahoma"/>
          <w:spacing w:val="-6"/>
        </w:rPr>
        <w:t xml:space="preserve"> </w:t>
      </w:r>
      <w:r w:rsidRPr="001D0ABD">
        <w:rPr>
          <w:rFonts w:ascii="Tahoma" w:hAnsi="Tahoma" w:cs="Tahoma"/>
        </w:rPr>
        <w:t>surface</w:t>
      </w:r>
      <w:r w:rsidRPr="001D0ABD">
        <w:rPr>
          <w:rFonts w:ascii="Tahoma" w:hAnsi="Tahoma" w:cs="Tahoma"/>
          <w:spacing w:val="-5"/>
        </w:rPr>
        <w:t xml:space="preserve"> </w:t>
      </w:r>
      <w:r w:rsidRPr="001D0ABD">
        <w:rPr>
          <w:rFonts w:ascii="Tahoma" w:hAnsi="Tahoma" w:cs="Tahoma"/>
        </w:rPr>
        <w:t>infrastructure</w:t>
      </w:r>
      <w:r w:rsidRPr="001D0ABD">
        <w:rPr>
          <w:rFonts w:ascii="Tahoma" w:hAnsi="Tahoma" w:cs="Tahoma"/>
          <w:spacing w:val="-1"/>
        </w:rPr>
        <w:t xml:space="preserve"> </w:t>
      </w:r>
      <w:r w:rsidRPr="001D0ABD">
        <w:rPr>
          <w:rFonts w:ascii="Tahoma" w:hAnsi="Tahoma" w:cs="Tahoma"/>
        </w:rPr>
        <w:t>facilities</w:t>
      </w:r>
      <w:r w:rsidRPr="001D0ABD">
        <w:rPr>
          <w:rFonts w:ascii="Tahoma" w:hAnsi="Tahoma" w:cs="Tahoma"/>
          <w:spacing w:val="-6"/>
        </w:rPr>
        <w:t xml:space="preserve"> </w:t>
      </w:r>
      <w:r w:rsidRPr="001D0ABD">
        <w:rPr>
          <w:rFonts w:ascii="Tahoma" w:hAnsi="Tahoma" w:cs="Tahoma"/>
        </w:rPr>
        <w:t>for</w:t>
      </w:r>
      <w:r w:rsidRPr="001D0ABD">
        <w:rPr>
          <w:rFonts w:ascii="Tahoma" w:hAnsi="Tahoma" w:cs="Tahoma"/>
          <w:spacing w:val="-4"/>
        </w:rPr>
        <w:t xml:space="preserve"> </w:t>
      </w:r>
      <w:r w:rsidRPr="001D0ABD">
        <w:rPr>
          <w:rFonts w:ascii="Tahoma" w:hAnsi="Tahoma" w:cs="Tahoma"/>
        </w:rPr>
        <w:t>gas</w:t>
      </w:r>
      <w:r w:rsidRPr="001D0ABD">
        <w:rPr>
          <w:rFonts w:ascii="Tahoma" w:hAnsi="Tahoma" w:cs="Tahoma"/>
          <w:spacing w:val="-6"/>
        </w:rPr>
        <w:t xml:space="preserve"> </w:t>
      </w:r>
      <w:r w:rsidRPr="001D0ABD">
        <w:rPr>
          <w:rFonts w:ascii="Tahoma" w:hAnsi="Tahoma" w:cs="Tahoma"/>
          <w:spacing w:val="-2"/>
        </w:rPr>
        <w:t>production.</w:t>
      </w:r>
    </w:p>
    <w:p w14:paraId="2B564014" w14:textId="77777777" w:rsidR="007B49FD" w:rsidRPr="001D0ABD" w:rsidRDefault="007B49FD" w:rsidP="00855635">
      <w:pPr>
        <w:pStyle w:val="ListParagraph"/>
        <w:widowControl w:val="0"/>
        <w:numPr>
          <w:ilvl w:val="0"/>
          <w:numId w:val="4"/>
        </w:numPr>
        <w:tabs>
          <w:tab w:val="left" w:pos="1260"/>
        </w:tabs>
        <w:autoSpaceDE w:val="0"/>
        <w:autoSpaceDN w:val="0"/>
        <w:spacing w:before="120" w:after="0" w:line="360" w:lineRule="auto"/>
        <w:ind w:left="1260" w:right="113" w:hanging="540"/>
        <w:contextualSpacing w:val="0"/>
        <w:jc w:val="both"/>
        <w:rPr>
          <w:rFonts w:ascii="Tahoma" w:hAnsi="Tahoma" w:cs="Tahoma"/>
        </w:rPr>
      </w:pPr>
      <w:r w:rsidRPr="001D0ABD">
        <w:rPr>
          <w:rFonts w:ascii="Tahoma" w:hAnsi="Tahoma" w:cs="Tahoma"/>
        </w:rPr>
        <w:t xml:space="preserve">Taking up resource build-up exercise, viz. increase Workover rig resource, </w:t>
      </w:r>
      <w:r w:rsidRPr="001D0ABD">
        <w:rPr>
          <w:rFonts w:ascii="Tahoma" w:hAnsi="Tahoma" w:cs="Tahoma"/>
        </w:rPr>
        <w:lastRenderedPageBreak/>
        <w:t>replacement of existing Drilling rigs with VFD Technology, induction of digital technology for operational excellence etc.</w:t>
      </w:r>
    </w:p>
    <w:p w14:paraId="26E50C12" w14:textId="77777777" w:rsidR="007B49FD" w:rsidRPr="001D0ABD" w:rsidRDefault="007B49FD" w:rsidP="007B49FD">
      <w:pPr>
        <w:spacing w:before="120" w:line="360" w:lineRule="auto"/>
        <w:rPr>
          <w:rFonts w:ascii="Tahoma" w:hAnsi="Tahoma" w:cs="Tahoma"/>
          <w:b/>
          <w:bCs/>
        </w:rPr>
      </w:pPr>
      <w:r w:rsidRPr="001D0ABD">
        <w:rPr>
          <w:rFonts w:ascii="Tahoma" w:hAnsi="Tahoma" w:cs="Tahoma"/>
          <w:b/>
          <w:bCs/>
        </w:rPr>
        <w:t>d)</w:t>
      </w:r>
      <w:r w:rsidRPr="001D0ABD">
        <w:rPr>
          <w:rFonts w:ascii="Tahoma" w:hAnsi="Tahoma" w:cs="Tahoma"/>
          <w:b/>
          <w:bCs/>
        </w:rPr>
        <w:tab/>
      </w:r>
      <w:r w:rsidRPr="001D0ABD">
        <w:rPr>
          <w:rFonts w:ascii="Tahoma" w:hAnsi="Tahoma" w:cs="Tahoma"/>
          <w:b/>
          <w:bCs/>
          <w:u w:val="single"/>
        </w:rPr>
        <w:t>CBG/CGD &amp; BIOFUELS</w:t>
      </w:r>
    </w:p>
    <w:p w14:paraId="3C0CC8FC" w14:textId="77777777" w:rsidR="007B49FD" w:rsidRPr="001D0ABD" w:rsidRDefault="007B49FD" w:rsidP="00855635">
      <w:pPr>
        <w:pStyle w:val="ListParagraph"/>
        <w:numPr>
          <w:ilvl w:val="0"/>
          <w:numId w:val="6"/>
        </w:numPr>
        <w:tabs>
          <w:tab w:val="left" w:pos="720"/>
        </w:tabs>
        <w:spacing w:before="120" w:line="360" w:lineRule="auto"/>
        <w:ind w:left="720" w:firstLine="0"/>
        <w:jc w:val="both"/>
        <w:rPr>
          <w:rFonts w:ascii="Tahoma" w:hAnsi="Tahoma" w:cs="Tahoma"/>
          <w:color w:val="000000"/>
        </w:rPr>
      </w:pPr>
      <w:r w:rsidRPr="001D0ABD">
        <w:rPr>
          <w:rFonts w:ascii="Tahoma" w:hAnsi="Tahoma" w:cs="Tahoma"/>
          <w:b/>
          <w:bCs/>
          <w:color w:val="000000"/>
        </w:rPr>
        <w:t>CBG Initiatives</w:t>
      </w:r>
      <w:r w:rsidRPr="001D0ABD">
        <w:rPr>
          <w:rFonts w:ascii="Tahoma" w:hAnsi="Tahoma" w:cs="Tahoma"/>
          <w:color w:val="000000"/>
        </w:rPr>
        <w:t xml:space="preserve">: </w:t>
      </w:r>
    </w:p>
    <w:p w14:paraId="51873919" w14:textId="77777777" w:rsidR="007B49FD" w:rsidRPr="001D0ABD" w:rsidRDefault="007B49FD" w:rsidP="00855635">
      <w:pPr>
        <w:pStyle w:val="ListParagraph"/>
        <w:numPr>
          <w:ilvl w:val="0"/>
          <w:numId w:val="12"/>
        </w:numPr>
        <w:spacing w:before="120" w:line="312" w:lineRule="auto"/>
        <w:ind w:hanging="229"/>
        <w:jc w:val="both"/>
        <w:rPr>
          <w:rFonts w:ascii="Tahoma" w:hAnsi="Tahoma" w:cs="Tahoma"/>
        </w:rPr>
      </w:pPr>
      <w:r w:rsidRPr="001D0ABD">
        <w:rPr>
          <w:rFonts w:ascii="Tahoma" w:hAnsi="Tahoma" w:cs="Tahoma"/>
        </w:rPr>
        <w:t xml:space="preserve">OIL has planned to setup 25 CBG plants across India with minimum plant size of 2 TPD CBG output. Locations have been identified for the CBG plants. The proposed plants would be Municipal Solid Waste (MSW) or Agri-waste </w:t>
      </w:r>
      <w:proofErr w:type="gramStart"/>
      <w:r w:rsidRPr="001D0ABD">
        <w:rPr>
          <w:rFonts w:ascii="Tahoma" w:hAnsi="Tahoma" w:cs="Tahoma"/>
        </w:rPr>
        <w:t>feedstock based</w:t>
      </w:r>
      <w:proofErr w:type="gramEnd"/>
      <w:r w:rsidRPr="001D0ABD">
        <w:rPr>
          <w:rFonts w:ascii="Tahoma" w:hAnsi="Tahoma" w:cs="Tahoma"/>
        </w:rPr>
        <w:t xml:space="preserve"> plants. Construction has commenced for 2 MSW based CBG plants, a 3 TPD plant in Tinsukia, Assam and a 14 TPD plant in Bhubaneswar, Odisha. These plants would be designed to produce high quality CBG with 97% Methane content. The CBG produced would be supplied to CGD entities.</w:t>
      </w:r>
    </w:p>
    <w:p w14:paraId="4BA64DD9" w14:textId="77777777" w:rsidR="007B49FD" w:rsidRPr="001D0ABD" w:rsidRDefault="007B49FD" w:rsidP="00855635">
      <w:pPr>
        <w:pStyle w:val="ListParagraph"/>
        <w:numPr>
          <w:ilvl w:val="0"/>
          <w:numId w:val="12"/>
        </w:numPr>
        <w:spacing w:before="120" w:line="312" w:lineRule="auto"/>
        <w:ind w:hanging="229"/>
        <w:jc w:val="both"/>
        <w:rPr>
          <w:rFonts w:ascii="Tahoma" w:hAnsi="Tahoma" w:cs="Tahoma"/>
        </w:rPr>
      </w:pPr>
      <w:r w:rsidRPr="001D0ABD">
        <w:rPr>
          <w:rFonts w:ascii="Tahoma" w:hAnsi="Tahoma" w:cs="Tahoma"/>
        </w:rPr>
        <w:t xml:space="preserve">Further, EPCOM tenders have been floated for the next 3 CBG projects in the pipeline namely Jorhat, Cuttack, and Agartala. </w:t>
      </w:r>
    </w:p>
    <w:p w14:paraId="46054889" w14:textId="77777777" w:rsidR="007B49FD" w:rsidRPr="001D0ABD" w:rsidRDefault="007B49FD" w:rsidP="007B49FD">
      <w:pPr>
        <w:pStyle w:val="ListParagraph"/>
        <w:spacing w:before="120" w:line="312" w:lineRule="auto"/>
        <w:ind w:left="1080"/>
        <w:jc w:val="both"/>
        <w:rPr>
          <w:rFonts w:ascii="Tahoma" w:hAnsi="Tahoma" w:cs="Tahoma"/>
        </w:rPr>
      </w:pPr>
    </w:p>
    <w:p w14:paraId="53BC8D47" w14:textId="77777777" w:rsidR="007B49FD" w:rsidRPr="001D0ABD" w:rsidRDefault="007B49FD" w:rsidP="00855635">
      <w:pPr>
        <w:pStyle w:val="ListParagraph"/>
        <w:numPr>
          <w:ilvl w:val="0"/>
          <w:numId w:val="6"/>
        </w:numPr>
        <w:tabs>
          <w:tab w:val="left" w:pos="720"/>
        </w:tabs>
        <w:spacing w:before="120" w:line="360" w:lineRule="auto"/>
        <w:jc w:val="both"/>
        <w:rPr>
          <w:rFonts w:ascii="Tahoma" w:hAnsi="Tahoma" w:cs="Tahoma"/>
          <w:b/>
          <w:bCs/>
          <w:color w:val="000000"/>
        </w:rPr>
      </w:pPr>
      <w:r w:rsidRPr="001D0ABD">
        <w:rPr>
          <w:rFonts w:ascii="Tahoma" w:hAnsi="Tahoma" w:cs="Tahoma"/>
          <w:b/>
          <w:bCs/>
          <w:color w:val="000000"/>
        </w:rPr>
        <w:t>City Gas Distribution</w:t>
      </w:r>
    </w:p>
    <w:p w14:paraId="0384D103" w14:textId="77777777" w:rsidR="007B49FD" w:rsidRPr="001D0ABD" w:rsidRDefault="007B49FD" w:rsidP="007B49FD">
      <w:pPr>
        <w:pStyle w:val="ListParagraph"/>
        <w:shd w:val="clear" w:color="auto" w:fill="FFFFFF"/>
        <w:spacing w:after="150" w:line="312" w:lineRule="auto"/>
        <w:ind w:left="284"/>
        <w:jc w:val="both"/>
        <w:rPr>
          <w:rFonts w:ascii="Tahoma" w:hAnsi="Tahoma" w:cs="Tahoma"/>
          <w:color w:val="000000" w:themeColor="text1"/>
        </w:rPr>
      </w:pPr>
      <w:r w:rsidRPr="001D0ABD">
        <w:rPr>
          <w:rFonts w:ascii="Tahoma" w:hAnsi="Tahoma" w:cs="Tahoma"/>
          <w:color w:val="000000" w:themeColor="text1"/>
        </w:rPr>
        <w:t xml:space="preserve">Spanning over an expansive Geographical Areas (GAs) through 9 CGD Projects, OIL is also taking significant effort to promote responsible energy practices and addressing the rising demand for cleaner and more sustainable fuels through JVs as below. </w:t>
      </w:r>
    </w:p>
    <w:p w14:paraId="19530901" w14:textId="77777777" w:rsidR="007B49FD" w:rsidRPr="001D0ABD" w:rsidRDefault="007B49FD" w:rsidP="00855635">
      <w:pPr>
        <w:pStyle w:val="ListParagraph"/>
        <w:numPr>
          <w:ilvl w:val="0"/>
          <w:numId w:val="9"/>
        </w:numPr>
        <w:spacing w:line="312" w:lineRule="auto"/>
        <w:ind w:left="1134"/>
        <w:jc w:val="both"/>
        <w:rPr>
          <w:rFonts w:ascii="Tahoma" w:hAnsi="Tahoma" w:cs="Tahoma"/>
        </w:rPr>
      </w:pPr>
      <w:r w:rsidRPr="001D0ABD">
        <w:rPr>
          <w:rFonts w:ascii="Tahoma" w:hAnsi="Tahoma" w:cs="Tahoma"/>
        </w:rPr>
        <w:t>HPOIL Gas Private Limited (HOGPL): Established CGD Networks in Ambala-Kurukshetra and Kolhapur and is under operation. Additionally, HPOIL is now developing the newly awarded GA in the state of Nagaland.</w:t>
      </w:r>
    </w:p>
    <w:p w14:paraId="218D2596" w14:textId="77777777" w:rsidR="007B49FD" w:rsidRPr="001D0ABD" w:rsidRDefault="007B49FD" w:rsidP="00855635">
      <w:pPr>
        <w:pStyle w:val="ListParagraph"/>
        <w:numPr>
          <w:ilvl w:val="0"/>
          <w:numId w:val="9"/>
        </w:numPr>
        <w:spacing w:line="312" w:lineRule="auto"/>
        <w:ind w:left="1134"/>
        <w:jc w:val="both"/>
        <w:rPr>
          <w:rFonts w:ascii="Tahoma" w:hAnsi="Tahoma" w:cs="Tahoma"/>
        </w:rPr>
      </w:pPr>
      <w:proofErr w:type="spellStart"/>
      <w:r w:rsidRPr="001D0ABD">
        <w:rPr>
          <w:rFonts w:ascii="Tahoma" w:hAnsi="Tahoma" w:cs="Tahoma"/>
        </w:rPr>
        <w:t>Purba</w:t>
      </w:r>
      <w:proofErr w:type="spellEnd"/>
      <w:r w:rsidRPr="001D0ABD">
        <w:rPr>
          <w:rFonts w:ascii="Tahoma" w:hAnsi="Tahoma" w:cs="Tahoma"/>
        </w:rPr>
        <w:t xml:space="preserve"> Bharati Gas Private Limited (PBGPL) focusing on CGD network development in </w:t>
      </w:r>
      <w:proofErr w:type="spellStart"/>
      <w:r w:rsidRPr="001D0ABD">
        <w:rPr>
          <w:rFonts w:ascii="Tahoma" w:hAnsi="Tahoma" w:cs="Tahoma"/>
        </w:rPr>
        <w:t>Kamrup-Kamrup</w:t>
      </w:r>
      <w:proofErr w:type="spellEnd"/>
      <w:r w:rsidRPr="001D0ABD">
        <w:rPr>
          <w:rFonts w:ascii="Tahoma" w:hAnsi="Tahoma" w:cs="Tahoma"/>
        </w:rPr>
        <w:t xml:space="preserve"> Metropolitan Districts and </w:t>
      </w:r>
      <w:proofErr w:type="spellStart"/>
      <w:r w:rsidRPr="001D0ABD">
        <w:rPr>
          <w:rFonts w:ascii="Tahoma" w:hAnsi="Tahoma" w:cs="Tahoma"/>
        </w:rPr>
        <w:t>Cachar</w:t>
      </w:r>
      <w:proofErr w:type="spellEnd"/>
      <w:r w:rsidRPr="001D0ABD">
        <w:rPr>
          <w:rFonts w:ascii="Tahoma" w:hAnsi="Tahoma" w:cs="Tahoma"/>
        </w:rPr>
        <w:t xml:space="preserve">, </w:t>
      </w:r>
      <w:proofErr w:type="spellStart"/>
      <w:r w:rsidRPr="001D0ABD">
        <w:rPr>
          <w:rFonts w:ascii="Tahoma" w:hAnsi="Tahoma" w:cs="Tahoma"/>
        </w:rPr>
        <w:t>Hailakandi</w:t>
      </w:r>
      <w:proofErr w:type="spellEnd"/>
      <w:r w:rsidRPr="001D0ABD">
        <w:rPr>
          <w:rFonts w:ascii="Tahoma" w:hAnsi="Tahoma" w:cs="Tahoma"/>
        </w:rPr>
        <w:t xml:space="preserve">, and </w:t>
      </w:r>
      <w:proofErr w:type="spellStart"/>
      <w:r w:rsidRPr="001D0ABD">
        <w:rPr>
          <w:rFonts w:ascii="Tahoma" w:hAnsi="Tahoma" w:cs="Tahoma"/>
        </w:rPr>
        <w:t>Karimganj</w:t>
      </w:r>
      <w:proofErr w:type="spellEnd"/>
      <w:r w:rsidRPr="001D0ABD">
        <w:rPr>
          <w:rFonts w:ascii="Tahoma" w:hAnsi="Tahoma" w:cs="Tahoma"/>
        </w:rPr>
        <w:t xml:space="preserve"> Districts of Assam.</w:t>
      </w:r>
    </w:p>
    <w:p w14:paraId="3EE7A423" w14:textId="77777777" w:rsidR="007B49FD" w:rsidRPr="001D0ABD" w:rsidRDefault="007B49FD" w:rsidP="00855635">
      <w:pPr>
        <w:pStyle w:val="ListParagraph"/>
        <w:numPr>
          <w:ilvl w:val="0"/>
          <w:numId w:val="9"/>
        </w:numPr>
        <w:spacing w:line="312" w:lineRule="auto"/>
        <w:ind w:left="1134"/>
        <w:jc w:val="both"/>
        <w:rPr>
          <w:rFonts w:ascii="Tahoma" w:hAnsi="Tahoma" w:cs="Tahoma"/>
        </w:rPr>
      </w:pPr>
      <w:r w:rsidRPr="001D0ABD">
        <w:rPr>
          <w:rFonts w:ascii="Tahoma" w:hAnsi="Tahoma" w:cs="Tahoma"/>
        </w:rPr>
        <w:t xml:space="preserve">Northeast Gas Distribution Company Limited (NEGDCL): This JVC is operating in 3 GAs (1 in Assam and 2 in Tripura). </w:t>
      </w:r>
    </w:p>
    <w:p w14:paraId="5790B8D7" w14:textId="77777777" w:rsidR="007B49FD" w:rsidRPr="001D0ABD" w:rsidRDefault="007B49FD" w:rsidP="007B49FD">
      <w:pPr>
        <w:tabs>
          <w:tab w:val="left" w:pos="720"/>
        </w:tabs>
        <w:spacing w:before="120" w:line="360" w:lineRule="auto"/>
        <w:ind w:left="720"/>
        <w:jc w:val="both"/>
        <w:rPr>
          <w:rFonts w:ascii="Tahoma" w:eastAsia="Times New Roman" w:hAnsi="Tahoma" w:cs="Tahoma"/>
          <w:color w:val="000000"/>
        </w:rPr>
      </w:pPr>
      <w:r w:rsidRPr="001D0ABD">
        <w:rPr>
          <w:rFonts w:ascii="Tahoma" w:hAnsi="Tahoma" w:cs="Tahoma"/>
        </w:rPr>
        <w:t>Arunachal Gas Private Limited (AGPL): This JV company is under incorporation and shall be rolling out CGD services in the state of Arunachal Pradesh</w:t>
      </w:r>
    </w:p>
    <w:p w14:paraId="6610000C" w14:textId="77777777" w:rsidR="007B49FD" w:rsidRPr="001D0ABD" w:rsidRDefault="007B49FD" w:rsidP="00855635">
      <w:pPr>
        <w:pStyle w:val="ListParagraph"/>
        <w:numPr>
          <w:ilvl w:val="0"/>
          <w:numId w:val="6"/>
        </w:numPr>
        <w:tabs>
          <w:tab w:val="left" w:pos="720"/>
        </w:tabs>
        <w:spacing w:before="120" w:line="360" w:lineRule="auto"/>
        <w:ind w:left="1418"/>
        <w:jc w:val="both"/>
        <w:rPr>
          <w:rFonts w:ascii="Tahoma" w:hAnsi="Tahoma" w:cs="Tahoma"/>
          <w:b/>
          <w:bCs/>
          <w:color w:val="000000"/>
        </w:rPr>
      </w:pPr>
      <w:r w:rsidRPr="001D0ABD">
        <w:rPr>
          <w:rFonts w:ascii="Tahoma" w:hAnsi="Tahoma" w:cs="Tahoma"/>
          <w:b/>
          <w:bCs/>
          <w:color w:val="000000"/>
        </w:rPr>
        <w:t xml:space="preserve">  Biofuels </w:t>
      </w:r>
      <w:proofErr w:type="gramStart"/>
      <w:r w:rsidRPr="001D0ABD">
        <w:rPr>
          <w:rFonts w:ascii="Tahoma" w:hAnsi="Tahoma" w:cs="Tahoma"/>
          <w:b/>
          <w:bCs/>
          <w:color w:val="000000"/>
        </w:rPr>
        <w:t>Initiatives :</w:t>
      </w:r>
      <w:proofErr w:type="gramEnd"/>
    </w:p>
    <w:p w14:paraId="0EDEB470" w14:textId="77777777" w:rsidR="007B49FD" w:rsidRPr="001D0ABD" w:rsidRDefault="007B49FD" w:rsidP="007B49FD">
      <w:pPr>
        <w:tabs>
          <w:tab w:val="left" w:pos="720"/>
        </w:tabs>
        <w:spacing w:before="120" w:line="360" w:lineRule="auto"/>
        <w:ind w:left="720"/>
        <w:jc w:val="both"/>
        <w:rPr>
          <w:rFonts w:ascii="Tahoma" w:hAnsi="Tahoma" w:cs="Tahoma"/>
        </w:rPr>
      </w:pPr>
      <w:r w:rsidRPr="001D0ABD">
        <w:rPr>
          <w:rFonts w:ascii="Tahoma" w:hAnsi="Tahoma" w:cs="Tahoma"/>
        </w:rPr>
        <w:t xml:space="preserve">OIL’s material subsidiary, NRL has set up a 50 KTPA 2G Bio-ethanol plant at </w:t>
      </w:r>
      <w:proofErr w:type="spellStart"/>
      <w:r w:rsidRPr="001D0ABD">
        <w:rPr>
          <w:rFonts w:ascii="Tahoma" w:hAnsi="Tahoma" w:cs="Tahoma"/>
        </w:rPr>
        <w:t>Numaligarh</w:t>
      </w:r>
      <w:proofErr w:type="spellEnd"/>
      <w:r w:rsidRPr="001D0ABD">
        <w:rPr>
          <w:rFonts w:ascii="Tahoma" w:hAnsi="Tahoma" w:cs="Tahoma"/>
        </w:rPr>
        <w:t xml:space="preserve"> based on locally grown bamboo as feedstock through a JV company called Assam Bio Refinery Private Limited (ABRPL) and commenced production from August 2024.</w:t>
      </w:r>
    </w:p>
    <w:p w14:paraId="3AA84925" w14:textId="5C08AF5E" w:rsidR="007B49FD" w:rsidRDefault="007B49FD" w:rsidP="007B49FD">
      <w:pPr>
        <w:tabs>
          <w:tab w:val="left" w:pos="720"/>
        </w:tabs>
        <w:spacing w:before="120" w:line="360" w:lineRule="auto"/>
        <w:ind w:left="720"/>
        <w:jc w:val="both"/>
        <w:rPr>
          <w:rFonts w:ascii="Tahoma" w:hAnsi="Tahoma" w:cs="Tahoma"/>
          <w:b/>
          <w:bCs/>
        </w:rPr>
      </w:pPr>
    </w:p>
    <w:p w14:paraId="543C7D71" w14:textId="2FA53F27" w:rsidR="005E6F31" w:rsidRDefault="005E6F31" w:rsidP="007B49FD">
      <w:pPr>
        <w:tabs>
          <w:tab w:val="left" w:pos="720"/>
        </w:tabs>
        <w:spacing w:before="120" w:line="360" w:lineRule="auto"/>
        <w:ind w:left="720"/>
        <w:jc w:val="both"/>
        <w:rPr>
          <w:rFonts w:ascii="Tahoma" w:hAnsi="Tahoma" w:cs="Tahoma"/>
          <w:b/>
          <w:bCs/>
        </w:rPr>
      </w:pPr>
    </w:p>
    <w:p w14:paraId="7174929B" w14:textId="77777777" w:rsidR="005E6F31" w:rsidRPr="001D0ABD" w:rsidRDefault="005E6F31" w:rsidP="007B49FD">
      <w:pPr>
        <w:tabs>
          <w:tab w:val="left" w:pos="720"/>
        </w:tabs>
        <w:spacing w:before="120" w:line="360" w:lineRule="auto"/>
        <w:ind w:left="720"/>
        <w:jc w:val="both"/>
        <w:rPr>
          <w:rFonts w:ascii="Tahoma" w:hAnsi="Tahoma" w:cs="Tahoma"/>
          <w:b/>
          <w:bCs/>
        </w:rPr>
      </w:pPr>
    </w:p>
    <w:p w14:paraId="650AD91F" w14:textId="77777777" w:rsidR="007B49FD" w:rsidRPr="001D0ABD" w:rsidRDefault="007B49FD" w:rsidP="00855635">
      <w:pPr>
        <w:pStyle w:val="ListParagraph"/>
        <w:numPr>
          <w:ilvl w:val="0"/>
          <w:numId w:val="7"/>
        </w:numPr>
        <w:spacing w:before="120" w:line="360" w:lineRule="auto"/>
        <w:ind w:left="567" w:hanging="567"/>
        <w:jc w:val="both"/>
        <w:rPr>
          <w:rFonts w:ascii="Tahoma" w:hAnsi="Tahoma" w:cs="Tahoma"/>
          <w:b/>
          <w:bCs/>
        </w:rPr>
      </w:pPr>
      <w:r w:rsidRPr="001D0ABD">
        <w:rPr>
          <w:rFonts w:ascii="Tahoma" w:hAnsi="Tahoma" w:cs="Tahoma"/>
          <w:b/>
          <w:bCs/>
          <w:u w:val="single"/>
        </w:rPr>
        <w:t>CCUS INITIATIVES</w:t>
      </w:r>
      <w:r w:rsidRPr="001D0ABD">
        <w:rPr>
          <w:rFonts w:ascii="Tahoma" w:hAnsi="Tahoma" w:cs="Tahoma"/>
          <w:b/>
          <w:bCs/>
        </w:rPr>
        <w:t xml:space="preserve"> </w:t>
      </w:r>
    </w:p>
    <w:p w14:paraId="6C385B71" w14:textId="77777777" w:rsidR="007B49FD" w:rsidRPr="001D0ABD" w:rsidRDefault="007B49FD" w:rsidP="007B49FD">
      <w:pPr>
        <w:pStyle w:val="ListParagraph"/>
        <w:tabs>
          <w:tab w:val="left" w:pos="720"/>
        </w:tabs>
        <w:spacing w:before="120" w:line="360" w:lineRule="auto"/>
        <w:jc w:val="both"/>
        <w:rPr>
          <w:rFonts w:ascii="Tahoma" w:hAnsi="Tahoma" w:cs="Tahoma"/>
          <w:b/>
          <w:bCs/>
        </w:rPr>
      </w:pPr>
    </w:p>
    <w:p w14:paraId="4918EE71" w14:textId="77777777" w:rsidR="007B49FD" w:rsidRPr="001D0ABD" w:rsidRDefault="007B49FD" w:rsidP="00855635">
      <w:pPr>
        <w:pStyle w:val="ListParagraph"/>
        <w:numPr>
          <w:ilvl w:val="0"/>
          <w:numId w:val="10"/>
        </w:numPr>
        <w:spacing w:after="0" w:line="312" w:lineRule="auto"/>
        <w:jc w:val="both"/>
        <w:rPr>
          <w:rFonts w:ascii="Tahoma" w:hAnsi="Tahoma" w:cs="Tahoma"/>
        </w:rPr>
      </w:pPr>
      <w:r w:rsidRPr="001D0ABD">
        <w:rPr>
          <w:rFonts w:ascii="Tahoma" w:hAnsi="Tahoma" w:cs="Tahoma"/>
          <w:b/>
          <w:bCs/>
        </w:rPr>
        <w:lastRenderedPageBreak/>
        <w:t>Carbon capture Utilization &amp; Storage (CCUS):</w:t>
      </w:r>
      <w:r w:rsidRPr="001D0ABD">
        <w:rPr>
          <w:rFonts w:ascii="Tahoma" w:hAnsi="Tahoma" w:cs="Tahoma"/>
        </w:rPr>
        <w:t xml:space="preserve"> OIL has taken several initiatives and measures such as permanent storage of CO</w:t>
      </w:r>
      <w:r w:rsidRPr="001D0ABD">
        <w:rPr>
          <w:rFonts w:ascii="Tahoma" w:hAnsi="Tahoma" w:cs="Tahoma"/>
          <w:vertAlign w:val="subscript"/>
        </w:rPr>
        <w:t>2</w:t>
      </w:r>
      <w:r w:rsidRPr="001D0ABD">
        <w:rPr>
          <w:rFonts w:ascii="Tahoma" w:hAnsi="Tahoma" w:cs="Tahoma"/>
        </w:rPr>
        <w:t>, CO</w:t>
      </w:r>
      <w:r w:rsidRPr="001D0ABD">
        <w:rPr>
          <w:rFonts w:ascii="Tahoma" w:hAnsi="Tahoma" w:cs="Tahoma"/>
          <w:vertAlign w:val="subscript"/>
        </w:rPr>
        <w:t>2</w:t>
      </w:r>
      <w:r w:rsidRPr="001D0ABD">
        <w:rPr>
          <w:rFonts w:ascii="Tahoma" w:hAnsi="Tahoma" w:cs="Tahoma"/>
        </w:rPr>
        <w:t xml:space="preserve"> &amp; Carbonated water injection based Enhanced Oil Recovery (EOR) and Laboratory studies for Quantifying the trapping mechanisms for CO</w:t>
      </w:r>
      <w:r w:rsidRPr="001D0ABD">
        <w:rPr>
          <w:rFonts w:ascii="Tahoma" w:hAnsi="Tahoma" w:cs="Tahoma"/>
          <w:vertAlign w:val="subscript"/>
        </w:rPr>
        <w:t>2</w:t>
      </w:r>
      <w:r w:rsidRPr="001D0ABD">
        <w:rPr>
          <w:rFonts w:ascii="Tahoma" w:hAnsi="Tahoma" w:cs="Tahoma"/>
        </w:rPr>
        <w:t xml:space="preserve"> geo-storage, geochemical reaction kinetics related to CO2 induced mineralization &amp; injectivity analysis. A brief of the initiatives and action already taken are discussed as hereunder:</w:t>
      </w:r>
    </w:p>
    <w:p w14:paraId="5C805092" w14:textId="77777777" w:rsidR="007B49FD" w:rsidRPr="001D0ABD" w:rsidRDefault="007B49FD" w:rsidP="00855635">
      <w:pPr>
        <w:pStyle w:val="ListParagraph"/>
        <w:numPr>
          <w:ilvl w:val="0"/>
          <w:numId w:val="11"/>
        </w:numPr>
        <w:tabs>
          <w:tab w:val="left" w:pos="567"/>
        </w:tabs>
        <w:spacing w:before="120" w:after="0" w:line="312" w:lineRule="auto"/>
        <w:ind w:left="1276" w:hanging="425"/>
        <w:jc w:val="both"/>
        <w:rPr>
          <w:rFonts w:ascii="Tahoma" w:hAnsi="Tahoma" w:cs="Tahoma"/>
          <w:lang w:val="en-US"/>
        </w:rPr>
      </w:pPr>
      <w:r w:rsidRPr="001D0ABD">
        <w:rPr>
          <w:rFonts w:ascii="Tahoma" w:hAnsi="Tahoma" w:cs="Tahoma"/>
          <w:lang w:val="en-US"/>
        </w:rPr>
        <w:t>OIL has recently completed a feasibility study by engaging a reputed consultancy services to explore CO2 transportation and identify suitable reservoirs/ saline aquifers for the permanent storage of CO2 in the Jaisalmer Basin, Rajasthan, India. In the sub-surface as well as surface feasibility study, saline aquifer in Baisakhi-</w:t>
      </w:r>
      <w:proofErr w:type="spellStart"/>
      <w:r w:rsidRPr="001D0ABD">
        <w:rPr>
          <w:rFonts w:ascii="Tahoma" w:hAnsi="Tahoma" w:cs="Tahoma"/>
          <w:lang w:val="en-US"/>
        </w:rPr>
        <w:t>Bedesir</w:t>
      </w:r>
      <w:proofErr w:type="spellEnd"/>
      <w:r w:rsidRPr="001D0ABD">
        <w:rPr>
          <w:rFonts w:ascii="Tahoma" w:hAnsi="Tahoma" w:cs="Tahoma"/>
          <w:lang w:val="en-US"/>
        </w:rPr>
        <w:t xml:space="preserve"> formation of </w:t>
      </w:r>
      <w:proofErr w:type="spellStart"/>
      <w:r w:rsidRPr="001D0ABD">
        <w:rPr>
          <w:rFonts w:ascii="Tahoma" w:hAnsi="Tahoma" w:cs="Tahoma"/>
          <w:lang w:val="en-US"/>
        </w:rPr>
        <w:t>Bagitibba</w:t>
      </w:r>
      <w:proofErr w:type="spellEnd"/>
      <w:r w:rsidRPr="001D0ABD">
        <w:rPr>
          <w:rFonts w:ascii="Tahoma" w:hAnsi="Tahoma" w:cs="Tahoma"/>
          <w:lang w:val="en-US"/>
        </w:rPr>
        <w:t xml:space="preserve"> structure has been identified for CO</w:t>
      </w:r>
      <w:r w:rsidRPr="001D0ABD">
        <w:rPr>
          <w:rFonts w:ascii="Tahoma" w:hAnsi="Tahoma" w:cs="Tahoma"/>
          <w:vertAlign w:val="subscript"/>
          <w:lang w:val="en-US"/>
        </w:rPr>
        <w:t>2</w:t>
      </w:r>
      <w:r w:rsidRPr="001D0ABD">
        <w:rPr>
          <w:rFonts w:ascii="Tahoma" w:hAnsi="Tahoma" w:cs="Tahoma"/>
          <w:lang w:val="en-US"/>
        </w:rPr>
        <w:t xml:space="preserve"> storage. Based on the dynamic modelling, three wells are planned for drilling, comprising of two CO₂ injectors and one above-zone monitoring well. The optimum injection rate estimated for the saline aquifer storage is around 200 TPD of CO2 for a period of 25 years as per the feasibility study. The next step is to set up surface facilities and drilling the wells required for field implementation, for which necessary arrangements have been initiated. This initiative underscores OIL's commitment to sustainable practices and its efforts to reduce carbon emissions. </w:t>
      </w:r>
    </w:p>
    <w:p w14:paraId="419FE3FB" w14:textId="77777777" w:rsidR="007B49FD" w:rsidRPr="001D0ABD" w:rsidRDefault="007B49FD" w:rsidP="00855635">
      <w:pPr>
        <w:pStyle w:val="ListParagraph"/>
        <w:numPr>
          <w:ilvl w:val="0"/>
          <w:numId w:val="11"/>
        </w:numPr>
        <w:tabs>
          <w:tab w:val="left" w:pos="567"/>
        </w:tabs>
        <w:spacing w:before="120" w:after="0" w:line="312" w:lineRule="auto"/>
        <w:ind w:left="1276" w:hanging="425"/>
        <w:jc w:val="both"/>
        <w:rPr>
          <w:rFonts w:ascii="Tahoma" w:hAnsi="Tahoma" w:cs="Tahoma"/>
          <w:lang w:val="en-US"/>
        </w:rPr>
      </w:pPr>
      <w:r w:rsidRPr="001D0ABD">
        <w:rPr>
          <w:rFonts w:ascii="Tahoma" w:hAnsi="Tahoma" w:cs="Tahoma"/>
          <w:lang w:val="en-US"/>
        </w:rPr>
        <w:t xml:space="preserve">Carbonated water Injection (CWI) is planned in one reservoir of </w:t>
      </w:r>
      <w:proofErr w:type="spellStart"/>
      <w:r w:rsidRPr="001D0ABD">
        <w:rPr>
          <w:rFonts w:ascii="Tahoma" w:hAnsi="Tahoma" w:cs="Tahoma"/>
          <w:lang w:val="en-US"/>
        </w:rPr>
        <w:t>Dikom</w:t>
      </w:r>
      <w:proofErr w:type="spellEnd"/>
      <w:r w:rsidRPr="001D0ABD">
        <w:rPr>
          <w:rFonts w:ascii="Tahoma" w:hAnsi="Tahoma" w:cs="Tahoma"/>
          <w:lang w:val="en-US"/>
        </w:rPr>
        <w:t xml:space="preserve"> field located in its operational areas in the state of Assam. Based on the modeling study, carbonated water injection is proposed through 5 injectors, i.e. drilling of 2 new injector wells and conversion of 3 existing drilled wells.   Presently, two wells are on continuous water injection @ 500 </w:t>
      </w:r>
      <w:proofErr w:type="spellStart"/>
      <w:r w:rsidRPr="001D0ABD">
        <w:rPr>
          <w:rFonts w:ascii="Tahoma" w:hAnsi="Tahoma" w:cs="Tahoma"/>
          <w:lang w:val="en-US"/>
        </w:rPr>
        <w:t>Klpd</w:t>
      </w:r>
      <w:proofErr w:type="spellEnd"/>
      <w:r w:rsidRPr="001D0ABD">
        <w:rPr>
          <w:rFonts w:ascii="Tahoma" w:hAnsi="Tahoma" w:cs="Tahoma"/>
          <w:lang w:val="en-US"/>
        </w:rPr>
        <w:t>. Water injection will continue till the commissioning of CWI plant. Tentative requirement of CO</w:t>
      </w:r>
      <w:r w:rsidRPr="001D0ABD">
        <w:rPr>
          <w:rFonts w:ascii="Tahoma" w:hAnsi="Tahoma" w:cs="Tahoma"/>
          <w:vertAlign w:val="subscript"/>
          <w:lang w:val="en-US"/>
        </w:rPr>
        <w:t>2</w:t>
      </w:r>
      <w:r w:rsidRPr="001D0ABD">
        <w:rPr>
          <w:rFonts w:ascii="Tahoma" w:hAnsi="Tahoma" w:cs="Tahoma"/>
          <w:lang w:val="en-US"/>
        </w:rPr>
        <w:t xml:space="preserve"> shall be around 75 TPD utilizing 5 injector wells.</w:t>
      </w:r>
    </w:p>
    <w:p w14:paraId="2DF9E016" w14:textId="77777777" w:rsidR="007B49FD" w:rsidRPr="001D0ABD" w:rsidRDefault="007B49FD" w:rsidP="00855635">
      <w:pPr>
        <w:pStyle w:val="ListParagraph"/>
        <w:numPr>
          <w:ilvl w:val="0"/>
          <w:numId w:val="11"/>
        </w:numPr>
        <w:tabs>
          <w:tab w:val="left" w:pos="567"/>
        </w:tabs>
        <w:spacing w:before="120" w:after="0" w:line="312" w:lineRule="auto"/>
        <w:ind w:left="1276" w:hanging="425"/>
        <w:jc w:val="both"/>
        <w:rPr>
          <w:rFonts w:ascii="Tahoma" w:hAnsi="Tahoma" w:cs="Tahoma"/>
          <w:lang w:val="en-US"/>
        </w:rPr>
      </w:pPr>
      <w:r w:rsidRPr="001D0ABD">
        <w:rPr>
          <w:rFonts w:ascii="Tahoma" w:hAnsi="Tahoma" w:cs="Tahoma"/>
          <w:lang w:val="en-US"/>
        </w:rPr>
        <w:t>OIL has initiated a consultancy study to assess the feasibility of CO</w:t>
      </w:r>
      <w:r w:rsidRPr="001D0ABD">
        <w:rPr>
          <w:rFonts w:ascii="Tahoma" w:hAnsi="Tahoma" w:cs="Tahoma"/>
          <w:vertAlign w:val="subscript"/>
          <w:lang w:val="en-US"/>
        </w:rPr>
        <w:t>2</w:t>
      </w:r>
      <w:r w:rsidRPr="001D0ABD">
        <w:rPr>
          <w:rFonts w:ascii="Tahoma" w:hAnsi="Tahoma" w:cs="Tahoma"/>
          <w:lang w:val="en-US"/>
        </w:rPr>
        <w:t xml:space="preserve"> Enhanced Oil Recovery (EOR) in its biggest and most prolific oil reservoir, </w:t>
      </w:r>
      <w:proofErr w:type="spellStart"/>
      <w:r w:rsidRPr="001D0ABD">
        <w:rPr>
          <w:rFonts w:ascii="Tahoma" w:hAnsi="Tahoma" w:cs="Tahoma"/>
          <w:lang w:val="en-US"/>
        </w:rPr>
        <w:t>Makam</w:t>
      </w:r>
      <w:proofErr w:type="spellEnd"/>
      <w:r w:rsidRPr="001D0ABD">
        <w:rPr>
          <w:rFonts w:ascii="Tahoma" w:hAnsi="Tahoma" w:cs="Tahoma"/>
          <w:lang w:val="en-US"/>
        </w:rPr>
        <w:t xml:space="preserve">-North </w:t>
      </w:r>
      <w:proofErr w:type="spellStart"/>
      <w:r w:rsidRPr="001D0ABD">
        <w:rPr>
          <w:rFonts w:ascii="Tahoma" w:hAnsi="Tahoma" w:cs="Tahoma"/>
          <w:lang w:val="en-US"/>
        </w:rPr>
        <w:t>Hapjan</w:t>
      </w:r>
      <w:proofErr w:type="spellEnd"/>
      <w:r w:rsidRPr="001D0ABD">
        <w:rPr>
          <w:rFonts w:ascii="Tahoma" w:hAnsi="Tahoma" w:cs="Tahoma"/>
          <w:lang w:val="en-US"/>
        </w:rPr>
        <w:t xml:space="preserve"> </w:t>
      </w:r>
      <w:proofErr w:type="spellStart"/>
      <w:r w:rsidRPr="001D0ABD">
        <w:rPr>
          <w:rFonts w:ascii="Tahoma" w:hAnsi="Tahoma" w:cs="Tahoma"/>
          <w:lang w:val="en-US"/>
        </w:rPr>
        <w:t>Barail</w:t>
      </w:r>
      <w:proofErr w:type="spellEnd"/>
      <w:r w:rsidRPr="001D0ABD">
        <w:rPr>
          <w:rFonts w:ascii="Tahoma" w:hAnsi="Tahoma" w:cs="Tahoma"/>
          <w:lang w:val="en-US"/>
        </w:rPr>
        <w:t xml:space="preserve"> 4</w:t>
      </w:r>
      <w:r w:rsidRPr="001D0ABD">
        <w:rPr>
          <w:rFonts w:ascii="Tahoma" w:hAnsi="Tahoma" w:cs="Tahoma"/>
          <w:vertAlign w:val="superscript"/>
          <w:lang w:val="en-US"/>
        </w:rPr>
        <w:t>th</w:t>
      </w:r>
      <w:r w:rsidRPr="001D0ABD">
        <w:rPr>
          <w:rFonts w:ascii="Tahoma" w:hAnsi="Tahoma" w:cs="Tahoma"/>
          <w:lang w:val="en-US"/>
        </w:rPr>
        <w:t>+5</w:t>
      </w:r>
      <w:r w:rsidRPr="001D0ABD">
        <w:rPr>
          <w:rFonts w:ascii="Tahoma" w:hAnsi="Tahoma" w:cs="Tahoma"/>
          <w:vertAlign w:val="superscript"/>
          <w:lang w:val="en-US"/>
        </w:rPr>
        <w:t>th</w:t>
      </w:r>
      <w:r w:rsidRPr="001D0ABD">
        <w:rPr>
          <w:rFonts w:ascii="Tahoma" w:hAnsi="Tahoma" w:cs="Tahoma"/>
          <w:lang w:val="en-US"/>
        </w:rPr>
        <w:t xml:space="preserve"> Sand (HJN023 Block). This study will include geo-cellular modelling and dynamic simulation to identify the optimal field development plan as well as evaluating the feasibility of CO</w:t>
      </w:r>
      <w:r w:rsidRPr="001D0ABD">
        <w:rPr>
          <w:rFonts w:ascii="Tahoma" w:hAnsi="Tahoma" w:cs="Tahoma"/>
          <w:vertAlign w:val="subscript"/>
          <w:lang w:val="en-US"/>
        </w:rPr>
        <w:t>2</w:t>
      </w:r>
      <w:r w:rsidRPr="001D0ABD">
        <w:rPr>
          <w:rFonts w:ascii="Tahoma" w:hAnsi="Tahoma" w:cs="Tahoma"/>
          <w:lang w:val="en-US"/>
        </w:rPr>
        <w:t xml:space="preserve"> EOR in the reservoir. The study will also focus on the feasibility of CO</w:t>
      </w:r>
      <w:r w:rsidRPr="001D0ABD">
        <w:rPr>
          <w:rFonts w:ascii="Tahoma" w:hAnsi="Tahoma" w:cs="Tahoma"/>
          <w:vertAlign w:val="subscript"/>
          <w:lang w:val="en-US"/>
        </w:rPr>
        <w:t>2</w:t>
      </w:r>
      <w:r w:rsidRPr="001D0ABD">
        <w:rPr>
          <w:rFonts w:ascii="Tahoma" w:hAnsi="Tahoma" w:cs="Tahoma"/>
          <w:lang w:val="en-US"/>
        </w:rPr>
        <w:t xml:space="preserve"> post-capture, including transportation, injection, and the necessary upgrades to surface facilities and well integrity for CO</w:t>
      </w:r>
      <w:r w:rsidRPr="001D0ABD">
        <w:rPr>
          <w:rFonts w:ascii="Tahoma" w:hAnsi="Tahoma" w:cs="Tahoma"/>
          <w:vertAlign w:val="subscript"/>
          <w:lang w:val="en-US"/>
        </w:rPr>
        <w:t>2</w:t>
      </w:r>
      <w:r w:rsidRPr="001D0ABD">
        <w:rPr>
          <w:rFonts w:ascii="Tahoma" w:hAnsi="Tahoma" w:cs="Tahoma"/>
          <w:lang w:val="en-US"/>
        </w:rPr>
        <w:t xml:space="preserve"> EOR suitability. </w:t>
      </w:r>
    </w:p>
    <w:p w14:paraId="661685E7" w14:textId="77777777" w:rsidR="007B49FD" w:rsidRPr="001D0ABD" w:rsidRDefault="007B49FD" w:rsidP="00855635">
      <w:pPr>
        <w:pStyle w:val="ListParagraph"/>
        <w:numPr>
          <w:ilvl w:val="0"/>
          <w:numId w:val="11"/>
        </w:numPr>
        <w:tabs>
          <w:tab w:val="left" w:pos="567"/>
        </w:tabs>
        <w:spacing w:before="120" w:after="0" w:line="312" w:lineRule="auto"/>
        <w:ind w:left="1276" w:hanging="425"/>
        <w:jc w:val="both"/>
        <w:rPr>
          <w:rFonts w:ascii="Tahoma" w:hAnsi="Tahoma" w:cs="Tahoma"/>
          <w:lang w:val="en-US"/>
        </w:rPr>
      </w:pPr>
      <w:r w:rsidRPr="001D0ABD">
        <w:rPr>
          <w:rFonts w:ascii="Tahoma" w:hAnsi="Tahoma" w:cs="Tahoma"/>
          <w:lang w:val="en-US"/>
        </w:rPr>
        <w:t xml:space="preserve">OIL has identified one reservoir in </w:t>
      </w:r>
      <w:proofErr w:type="spellStart"/>
      <w:r w:rsidRPr="001D0ABD">
        <w:rPr>
          <w:rFonts w:ascii="Tahoma" w:hAnsi="Tahoma" w:cs="Tahoma"/>
          <w:lang w:val="en-US"/>
        </w:rPr>
        <w:t>Nahorkatiya</w:t>
      </w:r>
      <w:proofErr w:type="spellEnd"/>
      <w:r w:rsidRPr="001D0ABD">
        <w:rPr>
          <w:rFonts w:ascii="Tahoma" w:hAnsi="Tahoma" w:cs="Tahoma"/>
          <w:lang w:val="en-US"/>
        </w:rPr>
        <w:t xml:space="preserve"> field for CO</w:t>
      </w:r>
      <w:r w:rsidRPr="001D0ABD">
        <w:rPr>
          <w:rFonts w:ascii="Tahoma" w:hAnsi="Tahoma" w:cs="Tahoma"/>
          <w:vertAlign w:val="subscript"/>
          <w:lang w:val="en-US"/>
        </w:rPr>
        <w:t>2</w:t>
      </w:r>
      <w:r w:rsidRPr="001D0ABD">
        <w:rPr>
          <w:rFonts w:ascii="Tahoma" w:hAnsi="Tahoma" w:cs="Tahoma"/>
          <w:lang w:val="en-US"/>
        </w:rPr>
        <w:t xml:space="preserve"> Enhanced Oil Recovery (EOR) located in its operational areas in the state of Assam. As per plan, presently water injection is ongoing to achieve Minimum Miscibility Pressure (MMP). CO</w:t>
      </w:r>
      <w:r w:rsidRPr="001D0ABD">
        <w:rPr>
          <w:rFonts w:ascii="Tahoma" w:hAnsi="Tahoma" w:cs="Tahoma"/>
          <w:vertAlign w:val="subscript"/>
          <w:lang w:val="en-US"/>
        </w:rPr>
        <w:t>2</w:t>
      </w:r>
      <w:r w:rsidRPr="001D0ABD">
        <w:rPr>
          <w:rFonts w:ascii="Tahoma" w:hAnsi="Tahoma" w:cs="Tahoma"/>
          <w:lang w:val="en-US"/>
        </w:rPr>
        <w:t xml:space="preserve"> injection at a rate of around 67 MTPD for a period of 5 (five) years shall be carried out post achieving MMP. </w:t>
      </w:r>
    </w:p>
    <w:p w14:paraId="091BEDED" w14:textId="77777777" w:rsidR="007B49FD" w:rsidRPr="001D0ABD" w:rsidRDefault="007B49FD" w:rsidP="00855635">
      <w:pPr>
        <w:pStyle w:val="ListParagraph"/>
        <w:numPr>
          <w:ilvl w:val="0"/>
          <w:numId w:val="11"/>
        </w:numPr>
        <w:tabs>
          <w:tab w:val="left" w:pos="567"/>
        </w:tabs>
        <w:spacing w:before="120" w:after="0" w:line="312" w:lineRule="auto"/>
        <w:ind w:left="1276" w:hanging="425"/>
        <w:jc w:val="both"/>
        <w:rPr>
          <w:rFonts w:ascii="Tahoma" w:hAnsi="Tahoma" w:cs="Tahoma"/>
          <w:color w:val="FF0000"/>
        </w:rPr>
      </w:pPr>
      <w:r w:rsidRPr="001D0ABD">
        <w:rPr>
          <w:rFonts w:ascii="Tahoma" w:hAnsi="Tahoma" w:cs="Tahoma"/>
          <w:color w:val="000000" w:themeColor="text1"/>
        </w:rPr>
        <w:t xml:space="preserve">OIL is in the process of initiating a collaborative study with Texas A&amp;M Engineering Experiment Station (TEES), USA on “Revitalization of </w:t>
      </w:r>
      <w:proofErr w:type="spellStart"/>
      <w:r w:rsidRPr="001D0ABD">
        <w:rPr>
          <w:rFonts w:ascii="Tahoma" w:hAnsi="Tahoma" w:cs="Tahoma"/>
          <w:color w:val="000000" w:themeColor="text1"/>
        </w:rPr>
        <w:t>Kathaloni</w:t>
      </w:r>
      <w:proofErr w:type="spellEnd"/>
      <w:r w:rsidRPr="001D0ABD">
        <w:rPr>
          <w:rFonts w:ascii="Tahoma" w:hAnsi="Tahoma" w:cs="Tahoma"/>
          <w:color w:val="000000" w:themeColor="text1"/>
        </w:rPr>
        <w:t xml:space="preserve"> LK+TH Sand (KLN001 Block) reservoir through Modelling Study along with identification of potential for amenable EOR schemes’’ under the ambit of a </w:t>
      </w:r>
      <w:proofErr w:type="spellStart"/>
      <w:r w:rsidRPr="001D0ABD">
        <w:rPr>
          <w:rFonts w:ascii="Tahoma" w:hAnsi="Tahoma" w:cs="Tahoma"/>
          <w:color w:val="000000" w:themeColor="text1"/>
        </w:rPr>
        <w:t>MoA</w:t>
      </w:r>
      <w:proofErr w:type="spellEnd"/>
      <w:r w:rsidRPr="001D0ABD">
        <w:rPr>
          <w:rFonts w:ascii="Tahoma" w:hAnsi="Tahoma" w:cs="Tahoma"/>
          <w:color w:val="000000" w:themeColor="text1"/>
        </w:rPr>
        <w:t xml:space="preserve"> (Memorandum of Agreement) signed on 7</w:t>
      </w:r>
      <w:r w:rsidRPr="001D0ABD">
        <w:rPr>
          <w:rFonts w:ascii="Tahoma" w:hAnsi="Tahoma" w:cs="Tahoma"/>
          <w:color w:val="000000" w:themeColor="text1"/>
          <w:vertAlign w:val="superscript"/>
        </w:rPr>
        <w:t>th</w:t>
      </w:r>
      <w:r w:rsidRPr="001D0ABD">
        <w:rPr>
          <w:rFonts w:ascii="Tahoma" w:hAnsi="Tahoma" w:cs="Tahoma"/>
          <w:color w:val="000000" w:themeColor="text1"/>
        </w:rPr>
        <w:t xml:space="preserve"> March, 2023. Preliminary screening of the reservoir shows prospect for CO</w:t>
      </w:r>
      <w:r w:rsidRPr="001D0ABD">
        <w:rPr>
          <w:rFonts w:ascii="Tahoma" w:hAnsi="Tahoma" w:cs="Tahoma"/>
          <w:color w:val="000000" w:themeColor="text1"/>
          <w:vertAlign w:val="subscript"/>
        </w:rPr>
        <w:t>2</w:t>
      </w:r>
      <w:r w:rsidRPr="001D0ABD">
        <w:rPr>
          <w:rFonts w:ascii="Tahoma" w:hAnsi="Tahoma" w:cs="Tahoma"/>
          <w:color w:val="000000" w:themeColor="text1"/>
        </w:rPr>
        <w:t xml:space="preserve">-EOR as a suitable EOR method for this reservoir. </w:t>
      </w:r>
    </w:p>
    <w:p w14:paraId="0F834C02" w14:textId="77777777" w:rsidR="007B49FD" w:rsidRPr="001D0ABD" w:rsidRDefault="007B49FD" w:rsidP="00855635">
      <w:pPr>
        <w:pStyle w:val="ListParagraph"/>
        <w:numPr>
          <w:ilvl w:val="0"/>
          <w:numId w:val="11"/>
        </w:numPr>
        <w:tabs>
          <w:tab w:val="left" w:pos="567"/>
        </w:tabs>
        <w:spacing w:before="120" w:after="0" w:line="312" w:lineRule="auto"/>
        <w:ind w:left="1276" w:hanging="425"/>
        <w:jc w:val="both"/>
        <w:rPr>
          <w:rFonts w:ascii="Tahoma" w:hAnsi="Tahoma" w:cs="Tahoma"/>
          <w:color w:val="000000" w:themeColor="text1"/>
        </w:rPr>
      </w:pPr>
      <w:r w:rsidRPr="001D0ABD">
        <w:rPr>
          <w:rFonts w:ascii="Tahoma" w:hAnsi="Tahoma" w:cs="Tahoma"/>
          <w:color w:val="000000" w:themeColor="text1"/>
        </w:rPr>
        <w:lastRenderedPageBreak/>
        <w:t xml:space="preserve">OIL and IOCL in association with ADB (Asian Development Bank), is carrying out a Study to assess the viability of carbon storage potential in OIL’s operated fields in the vicinity of IOCL’s refineries in Assam as carbon capture sites. </w:t>
      </w:r>
      <w:r w:rsidRPr="001D0ABD">
        <w:rPr>
          <w:rFonts w:ascii="Tahoma" w:hAnsi="Tahoma" w:cs="Tahoma"/>
          <w:color w:val="000000" w:themeColor="text1"/>
          <w:lang w:val="en-US"/>
        </w:rPr>
        <w:t xml:space="preserve">Initial screening of the reservoirs within OIL’s operated fields has been completed. </w:t>
      </w:r>
      <w:r w:rsidRPr="001D0ABD">
        <w:rPr>
          <w:rFonts w:ascii="Tahoma" w:hAnsi="Tahoma" w:cs="Tahoma"/>
          <w:color w:val="000000" w:themeColor="text1"/>
        </w:rPr>
        <w:t>A detailed Surface and Sub-surface feasibility study for the selected reservoir, comprising of Static &amp; Dynamic modelling, 3D Geo-mechanical modelling, along with surface facilities design will be carried out to evaluate detailed feasibility for safe CO2 storage. Source of CO2- IOCL’s refineries in Assam.</w:t>
      </w:r>
    </w:p>
    <w:p w14:paraId="3B0790F7" w14:textId="77777777" w:rsidR="007B49FD" w:rsidRPr="001D0ABD" w:rsidRDefault="007B49FD" w:rsidP="00855635">
      <w:pPr>
        <w:pStyle w:val="ListParagraph"/>
        <w:numPr>
          <w:ilvl w:val="0"/>
          <w:numId w:val="11"/>
        </w:numPr>
        <w:tabs>
          <w:tab w:val="left" w:pos="567"/>
        </w:tabs>
        <w:spacing w:before="120" w:after="0" w:line="312" w:lineRule="auto"/>
        <w:ind w:left="1276" w:hanging="425"/>
        <w:jc w:val="both"/>
        <w:rPr>
          <w:rFonts w:ascii="Tahoma" w:hAnsi="Tahoma" w:cs="Tahoma"/>
          <w:shd w:val="clear" w:color="auto" w:fill="FFFFFF"/>
        </w:rPr>
      </w:pPr>
      <w:r w:rsidRPr="001D0ABD">
        <w:rPr>
          <w:rFonts w:ascii="Tahoma" w:hAnsi="Tahoma" w:cs="Tahoma"/>
          <w:color w:val="000000" w:themeColor="text1"/>
        </w:rPr>
        <w:t>OIL has initiated collaborative project with Indian Institute of Technology, Kharagpur (IIT-KGP) on “Quantifying the trapping mechanisms for CO</w:t>
      </w:r>
      <w:r w:rsidRPr="001D0ABD">
        <w:rPr>
          <w:rFonts w:ascii="Tahoma" w:hAnsi="Tahoma" w:cs="Tahoma"/>
          <w:color w:val="000000" w:themeColor="text1"/>
          <w:vertAlign w:val="subscript"/>
        </w:rPr>
        <w:t>2</w:t>
      </w:r>
      <w:r w:rsidRPr="001D0ABD">
        <w:rPr>
          <w:rFonts w:ascii="Tahoma" w:hAnsi="Tahoma" w:cs="Tahoma"/>
          <w:color w:val="000000" w:themeColor="text1"/>
        </w:rPr>
        <w:t xml:space="preserve"> geo-storage in saline aquifers of Assam and Rajasthan, India.” The collaborative research project will investigate rock and brine characterization in OIL’s reservoirs, CO</w:t>
      </w:r>
      <w:r w:rsidRPr="001D0ABD">
        <w:rPr>
          <w:rFonts w:ascii="Tahoma" w:hAnsi="Tahoma" w:cs="Tahoma"/>
          <w:color w:val="000000" w:themeColor="text1"/>
          <w:vertAlign w:val="subscript"/>
        </w:rPr>
        <w:t>2</w:t>
      </w:r>
      <w:r w:rsidRPr="001D0ABD">
        <w:rPr>
          <w:rFonts w:ascii="Tahoma" w:hAnsi="Tahoma" w:cs="Tahoma"/>
          <w:color w:val="000000" w:themeColor="text1"/>
        </w:rPr>
        <w:t xml:space="preserve"> wettability studies of shale and sandstone samples, quantification of porosity and permeability, CO</w:t>
      </w:r>
      <w:r w:rsidRPr="001D0ABD">
        <w:rPr>
          <w:rFonts w:ascii="Tahoma" w:hAnsi="Tahoma" w:cs="Tahoma"/>
          <w:color w:val="000000" w:themeColor="text1"/>
          <w:vertAlign w:val="subscript"/>
        </w:rPr>
        <w:t>2</w:t>
      </w:r>
      <w:r w:rsidRPr="001D0ABD">
        <w:rPr>
          <w:rFonts w:ascii="Tahoma" w:hAnsi="Tahoma" w:cs="Tahoma"/>
          <w:color w:val="000000" w:themeColor="text1"/>
        </w:rPr>
        <w:t xml:space="preserve"> solubility studies, capillary trapping investigations, and a study of geochemical reactions and kinetics under reservoir conditions. The results of the ongoing project will contribute significantly to optimizing CO</w:t>
      </w:r>
      <w:r w:rsidRPr="001D0ABD">
        <w:rPr>
          <w:rFonts w:ascii="Tahoma" w:hAnsi="Tahoma" w:cs="Tahoma"/>
          <w:color w:val="000000" w:themeColor="text1"/>
          <w:vertAlign w:val="subscript"/>
        </w:rPr>
        <w:t>2</w:t>
      </w:r>
      <w:r w:rsidRPr="001D0ABD">
        <w:rPr>
          <w:rFonts w:ascii="Tahoma" w:hAnsi="Tahoma" w:cs="Tahoma"/>
          <w:color w:val="000000" w:themeColor="text1"/>
        </w:rPr>
        <w:t xml:space="preserve"> storage efficacy in the Assam and Rajasthan aquifers.</w:t>
      </w:r>
    </w:p>
    <w:p w14:paraId="2C511BF6" w14:textId="77777777" w:rsidR="007B49FD" w:rsidRPr="001D0ABD" w:rsidRDefault="007B49FD" w:rsidP="007B49FD">
      <w:pPr>
        <w:pStyle w:val="ListParagraph"/>
        <w:tabs>
          <w:tab w:val="left" w:pos="567"/>
        </w:tabs>
        <w:spacing w:before="120" w:after="0" w:line="312" w:lineRule="auto"/>
        <w:ind w:left="1276"/>
        <w:jc w:val="both"/>
        <w:rPr>
          <w:rFonts w:ascii="Tahoma" w:hAnsi="Tahoma" w:cs="Tahoma"/>
          <w:shd w:val="clear" w:color="auto" w:fill="FFFFFF"/>
        </w:rPr>
      </w:pPr>
    </w:p>
    <w:p w14:paraId="3EAA8A1A" w14:textId="77777777" w:rsidR="007B49FD" w:rsidRPr="001D0ABD" w:rsidRDefault="007B49FD" w:rsidP="00855635">
      <w:pPr>
        <w:pStyle w:val="ListParagraph"/>
        <w:numPr>
          <w:ilvl w:val="0"/>
          <w:numId w:val="11"/>
        </w:numPr>
        <w:tabs>
          <w:tab w:val="left" w:pos="567"/>
        </w:tabs>
        <w:spacing w:before="120" w:after="0" w:line="312" w:lineRule="auto"/>
        <w:ind w:left="1276" w:hanging="425"/>
        <w:jc w:val="both"/>
        <w:rPr>
          <w:rFonts w:ascii="Tahoma" w:hAnsi="Tahoma" w:cs="Tahoma"/>
          <w:color w:val="FF0000"/>
        </w:rPr>
      </w:pPr>
      <w:r w:rsidRPr="001D0ABD">
        <w:rPr>
          <w:rFonts w:ascii="Tahoma" w:hAnsi="Tahoma" w:cs="Tahoma"/>
          <w:color w:val="000000" w:themeColor="text1"/>
        </w:rPr>
        <w:t>OIL has initiated a collaborative project with IIT-KGP on “Laboratory geochemical reaction kinetics related to CO</w:t>
      </w:r>
      <w:r w:rsidRPr="001D0ABD">
        <w:rPr>
          <w:rFonts w:ascii="Tahoma" w:hAnsi="Tahoma" w:cs="Tahoma"/>
          <w:color w:val="000000" w:themeColor="text1"/>
          <w:vertAlign w:val="subscript"/>
        </w:rPr>
        <w:t>2</w:t>
      </w:r>
      <w:r w:rsidRPr="001D0ABD">
        <w:rPr>
          <w:rFonts w:ascii="Tahoma" w:hAnsi="Tahoma" w:cs="Tahoma"/>
          <w:color w:val="000000" w:themeColor="text1"/>
        </w:rPr>
        <w:t xml:space="preserve"> induced mineralization &amp; injectivity analysis of CO</w:t>
      </w:r>
      <w:r w:rsidRPr="001D0ABD">
        <w:rPr>
          <w:rFonts w:ascii="Tahoma" w:hAnsi="Tahoma" w:cs="Tahoma"/>
          <w:color w:val="000000" w:themeColor="text1"/>
          <w:vertAlign w:val="subscript"/>
        </w:rPr>
        <w:t>2</w:t>
      </w:r>
      <w:r w:rsidRPr="001D0ABD">
        <w:rPr>
          <w:rFonts w:ascii="Tahoma" w:hAnsi="Tahoma" w:cs="Tahoma"/>
          <w:color w:val="000000" w:themeColor="text1"/>
        </w:rPr>
        <w:t>-rock-brine system using igneous core samples provided by OIL.” This project has been undertaken to understand the mechanisms of mineralization induced by CO</w:t>
      </w:r>
      <w:r w:rsidRPr="001D0ABD">
        <w:rPr>
          <w:rFonts w:ascii="Tahoma" w:hAnsi="Tahoma" w:cs="Tahoma"/>
          <w:color w:val="000000" w:themeColor="text1"/>
          <w:vertAlign w:val="subscript"/>
        </w:rPr>
        <w:t>2</w:t>
      </w:r>
      <w:r w:rsidRPr="001D0ABD">
        <w:rPr>
          <w:rFonts w:ascii="Tahoma" w:hAnsi="Tahoma" w:cs="Tahoma"/>
          <w:color w:val="000000" w:themeColor="text1"/>
        </w:rPr>
        <w:t xml:space="preserve"> injection in Igneous Formations like Deccan basalt (Pune, Maharashtra) and </w:t>
      </w:r>
      <w:proofErr w:type="spellStart"/>
      <w:r w:rsidRPr="001D0ABD">
        <w:rPr>
          <w:rFonts w:ascii="Tahoma" w:hAnsi="Tahoma" w:cs="Tahoma"/>
          <w:color w:val="000000" w:themeColor="text1"/>
        </w:rPr>
        <w:t>Melani</w:t>
      </w:r>
      <w:proofErr w:type="spellEnd"/>
      <w:r w:rsidRPr="001D0ABD">
        <w:rPr>
          <w:rFonts w:ascii="Tahoma" w:hAnsi="Tahoma" w:cs="Tahoma"/>
          <w:color w:val="000000" w:themeColor="text1"/>
        </w:rPr>
        <w:t xml:space="preserve"> </w:t>
      </w:r>
      <w:proofErr w:type="spellStart"/>
      <w:r w:rsidRPr="001D0ABD">
        <w:rPr>
          <w:rFonts w:ascii="Tahoma" w:hAnsi="Tahoma" w:cs="Tahoma"/>
          <w:color w:val="000000" w:themeColor="text1"/>
        </w:rPr>
        <w:t>volcanics</w:t>
      </w:r>
      <w:proofErr w:type="spellEnd"/>
      <w:r w:rsidRPr="001D0ABD">
        <w:rPr>
          <w:rFonts w:ascii="Tahoma" w:hAnsi="Tahoma" w:cs="Tahoma"/>
          <w:color w:val="000000" w:themeColor="text1"/>
        </w:rPr>
        <w:t xml:space="preserve"> (Rajasthan) in India using experimental studies and geochemical analysis. Rock mineralogical and elemental characterization were conducted (XRD &amp; XRF analysis). </w:t>
      </w:r>
    </w:p>
    <w:p w14:paraId="2F80EA34" w14:textId="77777777" w:rsidR="007B49FD" w:rsidRPr="001D0ABD" w:rsidRDefault="007B49FD" w:rsidP="00855635">
      <w:pPr>
        <w:pStyle w:val="ListParagraph"/>
        <w:numPr>
          <w:ilvl w:val="0"/>
          <w:numId w:val="11"/>
        </w:numPr>
        <w:tabs>
          <w:tab w:val="left" w:pos="567"/>
        </w:tabs>
        <w:spacing w:before="120" w:after="0" w:line="312" w:lineRule="auto"/>
        <w:ind w:left="1276" w:hanging="425"/>
        <w:jc w:val="both"/>
        <w:rPr>
          <w:rFonts w:ascii="Tahoma" w:hAnsi="Tahoma" w:cs="Tahoma"/>
          <w:lang w:val="en-US"/>
        </w:rPr>
      </w:pPr>
      <w:r w:rsidRPr="001D0ABD">
        <w:rPr>
          <w:rFonts w:ascii="Tahoma" w:hAnsi="Tahoma" w:cs="Tahoma"/>
          <w:lang w:val="en-US"/>
        </w:rPr>
        <w:t xml:space="preserve">Mission Mode Project with IIT- Bombay has been undertaken in May 2023 along with other PSUs that aims to estimate CO2 storage potential and develop a risk-assessment-and-management framework for CO2 storage projects on a regional scale by incorporating volumetric and geo-mechanical constraints in Northeast India. The report was submitted by IITB in August’ 2025 with the development of a risk-assessment-and-management framework for CO2 storage projects incorporating volumetric and geo-mechanical constraints in one of the reservoirs in the study area. </w:t>
      </w:r>
    </w:p>
    <w:p w14:paraId="7FA58FCC" w14:textId="77777777" w:rsidR="007B49FD" w:rsidRPr="001D0ABD" w:rsidRDefault="007B49FD" w:rsidP="00855635">
      <w:pPr>
        <w:pStyle w:val="ListParagraph"/>
        <w:numPr>
          <w:ilvl w:val="0"/>
          <w:numId w:val="11"/>
        </w:numPr>
        <w:tabs>
          <w:tab w:val="left" w:pos="567"/>
        </w:tabs>
        <w:spacing w:before="120" w:after="0" w:line="312" w:lineRule="auto"/>
        <w:ind w:left="1276" w:hanging="425"/>
        <w:jc w:val="both"/>
        <w:rPr>
          <w:rFonts w:ascii="Tahoma" w:hAnsi="Tahoma" w:cs="Tahoma"/>
          <w:lang w:val="en-US"/>
        </w:rPr>
      </w:pPr>
      <w:r w:rsidRPr="001D0ABD">
        <w:rPr>
          <w:rFonts w:ascii="Tahoma" w:hAnsi="Tahoma" w:cs="Tahoma"/>
          <w:lang w:val="en-US"/>
        </w:rPr>
        <w:t>OIL has also undertaken project on Carbon Capture and Utilization (CCU) with IIPE, Visakhapatnam to develop and optimize cost-effective and energy-efficient sustainable material and technologies to drive selective and highly efficient capture of CO₂ from atmosphere (Direct Air Capture) followed by electrocatalytic splitting of water to produce Methanol. Available technologies are still at very low Technology Readiness Level (TRL) and have high capital costs, industrially irrelevant procedures, kinetic limitations in diverse process steps and lack of energy efficiency.</w:t>
      </w:r>
    </w:p>
    <w:p w14:paraId="0D8A8D2F" w14:textId="77777777" w:rsidR="007B49FD" w:rsidRPr="001D0ABD" w:rsidRDefault="007B49FD" w:rsidP="007B49FD">
      <w:pPr>
        <w:spacing w:before="100" w:beforeAutospacing="1" w:after="100" w:afterAutospacing="1"/>
        <w:jc w:val="both"/>
        <w:rPr>
          <w:rFonts w:ascii="Tahoma" w:hAnsi="Tahoma" w:cs="Tahoma"/>
          <w:color w:val="000000"/>
        </w:rPr>
      </w:pPr>
    </w:p>
    <w:p w14:paraId="1756F228" w14:textId="77777777" w:rsidR="007B49FD" w:rsidRPr="001D0ABD" w:rsidRDefault="007B49FD" w:rsidP="00855635">
      <w:pPr>
        <w:pStyle w:val="ListParagraph"/>
        <w:numPr>
          <w:ilvl w:val="0"/>
          <w:numId w:val="7"/>
        </w:numPr>
        <w:spacing w:before="120" w:line="360" w:lineRule="auto"/>
        <w:ind w:left="567" w:hanging="567"/>
        <w:jc w:val="both"/>
        <w:rPr>
          <w:rFonts w:ascii="Tahoma" w:hAnsi="Tahoma" w:cs="Tahoma"/>
          <w:b/>
          <w:bCs/>
        </w:rPr>
      </w:pPr>
      <w:r w:rsidRPr="001D0ABD">
        <w:rPr>
          <w:rFonts w:ascii="Tahoma" w:hAnsi="Tahoma" w:cs="Tahoma"/>
          <w:b/>
          <w:bCs/>
          <w:u w:val="single"/>
        </w:rPr>
        <w:t>GEOTHERMAL ENERGY</w:t>
      </w:r>
    </w:p>
    <w:p w14:paraId="7D94B734" w14:textId="77777777" w:rsidR="007B49FD" w:rsidRPr="001D0ABD" w:rsidRDefault="007B49FD" w:rsidP="007B49FD">
      <w:pPr>
        <w:spacing w:before="100" w:beforeAutospacing="1" w:after="100" w:afterAutospacing="1"/>
        <w:jc w:val="both"/>
        <w:rPr>
          <w:rFonts w:ascii="Tahoma" w:hAnsi="Tahoma" w:cs="Tahoma"/>
          <w:color w:val="000000"/>
        </w:rPr>
      </w:pPr>
      <w:r w:rsidRPr="001D0ABD">
        <w:rPr>
          <w:rFonts w:ascii="Tahoma" w:hAnsi="Tahoma" w:cs="Tahoma"/>
          <w:color w:val="000000"/>
        </w:rPr>
        <w:lastRenderedPageBreak/>
        <w:t xml:space="preserve">I. MoUs for harnessing Geothermal energy: </w:t>
      </w:r>
    </w:p>
    <w:p w14:paraId="4D453B74" w14:textId="77777777" w:rsidR="007B49FD" w:rsidRPr="001D0ABD" w:rsidRDefault="007B49FD" w:rsidP="007B49FD">
      <w:pPr>
        <w:spacing w:before="100" w:beforeAutospacing="1" w:after="100" w:afterAutospacing="1"/>
        <w:ind w:left="720"/>
        <w:jc w:val="both"/>
        <w:rPr>
          <w:rFonts w:ascii="Tahoma" w:hAnsi="Tahoma" w:cs="Tahoma"/>
          <w:color w:val="000000"/>
        </w:rPr>
      </w:pPr>
      <w:r w:rsidRPr="001D0ABD">
        <w:rPr>
          <w:rFonts w:ascii="Tahoma" w:hAnsi="Tahoma" w:cs="Tahoma"/>
          <w:color w:val="000000"/>
        </w:rPr>
        <w:t xml:space="preserve">a. MoU with Iceland Geothermal Energy </w:t>
      </w:r>
      <w:proofErr w:type="spellStart"/>
      <w:r w:rsidRPr="001D0ABD">
        <w:rPr>
          <w:rFonts w:ascii="Tahoma" w:hAnsi="Tahoma" w:cs="Tahoma"/>
          <w:color w:val="000000"/>
        </w:rPr>
        <w:t>GeoSurvey</w:t>
      </w:r>
      <w:proofErr w:type="spellEnd"/>
      <w:r w:rsidRPr="001D0ABD">
        <w:rPr>
          <w:rFonts w:ascii="Tahoma" w:hAnsi="Tahoma" w:cs="Tahoma"/>
          <w:color w:val="000000"/>
        </w:rPr>
        <w:t xml:space="preserve"> ISOR, Iceland for collaboration in geothermal exploration and development in May’2023.</w:t>
      </w:r>
    </w:p>
    <w:p w14:paraId="7406AAD4" w14:textId="77777777" w:rsidR="007B49FD" w:rsidRPr="001D0ABD" w:rsidRDefault="007B49FD" w:rsidP="007B49FD">
      <w:pPr>
        <w:spacing w:before="100" w:beforeAutospacing="1" w:after="100" w:afterAutospacing="1"/>
        <w:ind w:left="720"/>
        <w:jc w:val="both"/>
        <w:rPr>
          <w:rFonts w:ascii="Tahoma" w:hAnsi="Tahoma" w:cs="Tahoma"/>
          <w:color w:val="000000"/>
        </w:rPr>
      </w:pPr>
      <w:r w:rsidRPr="001D0ABD">
        <w:rPr>
          <w:rFonts w:ascii="Tahoma" w:hAnsi="Tahoma" w:cs="Tahoma"/>
          <w:color w:val="000000"/>
        </w:rPr>
        <w:t>b. MoU with the Govt. of Himachal Pradesh in April’2023 for establishment of alternative energy projects in the state.</w:t>
      </w:r>
    </w:p>
    <w:p w14:paraId="3ED4711D" w14:textId="77777777" w:rsidR="007B49FD" w:rsidRPr="001D0ABD" w:rsidRDefault="007B49FD" w:rsidP="007B49FD">
      <w:pPr>
        <w:spacing w:before="100" w:beforeAutospacing="1" w:after="100" w:afterAutospacing="1"/>
        <w:ind w:left="720"/>
        <w:jc w:val="both"/>
        <w:rPr>
          <w:rFonts w:ascii="Tahoma" w:hAnsi="Tahoma" w:cs="Tahoma"/>
          <w:color w:val="000000"/>
        </w:rPr>
      </w:pPr>
      <w:r w:rsidRPr="001D0ABD">
        <w:rPr>
          <w:rFonts w:ascii="Tahoma" w:hAnsi="Tahoma" w:cs="Tahoma"/>
          <w:color w:val="000000"/>
        </w:rPr>
        <w:t>c. MoU with the Geological Survey of India (GSI) in July’ 2023 to collaborate on geoscience research related projects such as geothermal energy potential studies, geological mapping, date exchange and capacity building.</w:t>
      </w:r>
    </w:p>
    <w:p w14:paraId="7704472A" w14:textId="77777777" w:rsidR="007B49FD" w:rsidRPr="001D0ABD" w:rsidRDefault="007B49FD" w:rsidP="007B49FD">
      <w:pPr>
        <w:spacing w:before="100" w:beforeAutospacing="1" w:after="100" w:afterAutospacing="1"/>
        <w:ind w:left="720"/>
        <w:rPr>
          <w:rFonts w:ascii="Tahoma" w:hAnsi="Tahoma" w:cs="Tahoma"/>
          <w:color w:val="000000"/>
        </w:rPr>
      </w:pPr>
      <w:r w:rsidRPr="001D0ABD">
        <w:rPr>
          <w:rFonts w:ascii="Tahoma" w:hAnsi="Tahoma" w:cs="Tahoma"/>
          <w:color w:val="000000"/>
        </w:rPr>
        <w:t xml:space="preserve">d. MoU with National </w:t>
      </w:r>
      <w:proofErr w:type="spellStart"/>
      <w:r w:rsidRPr="001D0ABD">
        <w:rPr>
          <w:rFonts w:ascii="Tahoma" w:hAnsi="Tahoma" w:cs="Tahoma"/>
          <w:color w:val="000000"/>
        </w:rPr>
        <w:t>Center</w:t>
      </w:r>
      <w:proofErr w:type="spellEnd"/>
      <w:r w:rsidRPr="001D0ABD">
        <w:rPr>
          <w:rFonts w:ascii="Tahoma" w:hAnsi="Tahoma" w:cs="Tahoma"/>
          <w:color w:val="000000"/>
        </w:rPr>
        <w:t xml:space="preserve"> for Seismology (NCS) and Centre for Earth Sciences and Himalayan Studies (CES &amp; HS) for Collaboration in Geothermal Energy and Earth Science Related Studies in February’ 2024.</w:t>
      </w:r>
    </w:p>
    <w:p w14:paraId="7A2B0A18" w14:textId="77777777" w:rsidR="007B49FD" w:rsidRPr="001D0ABD" w:rsidRDefault="007B49FD" w:rsidP="007B49FD">
      <w:pPr>
        <w:spacing w:before="100" w:beforeAutospacing="1" w:after="100" w:afterAutospacing="1"/>
        <w:jc w:val="both"/>
        <w:rPr>
          <w:rFonts w:ascii="Tahoma" w:hAnsi="Tahoma" w:cs="Tahoma"/>
          <w:color w:val="000000"/>
        </w:rPr>
      </w:pPr>
      <w:r w:rsidRPr="001D0ABD">
        <w:rPr>
          <w:rFonts w:ascii="Tahoma" w:hAnsi="Tahoma" w:cs="Tahoma"/>
          <w:color w:val="000000"/>
        </w:rPr>
        <w:t>II. MoU with ASSAM POWER DISTRIBUTION COMPANY LIMITED (APDCL), Govt. of Assam for Collaboration on Geothermal Energy Pilot Power Plant and Green Hydrogen Production Pilot Plant in February’ 2025.</w:t>
      </w:r>
    </w:p>
    <w:p w14:paraId="602F3407" w14:textId="77777777" w:rsidR="007B49FD" w:rsidRPr="001D0ABD" w:rsidRDefault="007B49FD" w:rsidP="007B49FD">
      <w:pPr>
        <w:spacing w:before="100" w:beforeAutospacing="1" w:after="100" w:afterAutospacing="1"/>
        <w:jc w:val="both"/>
        <w:rPr>
          <w:rFonts w:ascii="Tahoma" w:hAnsi="Tahoma" w:cs="Tahoma"/>
          <w:color w:val="000000"/>
        </w:rPr>
      </w:pPr>
      <w:r w:rsidRPr="001D0ABD">
        <w:rPr>
          <w:rFonts w:ascii="Tahoma" w:hAnsi="Tahoma" w:cs="Tahoma"/>
          <w:color w:val="000000"/>
        </w:rPr>
        <w:t>III. OIL carried out Geothermal Prefeasibility study in its main producing area (MPA) in Assam and select sites in Himachal Pradesh by O&amp;M Solutions Pvt Ltd in Technical Collaboration with Premier Geo-</w:t>
      </w:r>
      <w:proofErr w:type="spellStart"/>
      <w:r w:rsidRPr="001D0ABD">
        <w:rPr>
          <w:rFonts w:ascii="Tahoma" w:hAnsi="Tahoma" w:cs="Tahoma"/>
          <w:color w:val="000000"/>
        </w:rPr>
        <w:t>Exel</w:t>
      </w:r>
      <w:proofErr w:type="spellEnd"/>
      <w:r w:rsidRPr="001D0ABD">
        <w:rPr>
          <w:rFonts w:ascii="Tahoma" w:hAnsi="Tahoma" w:cs="Tahoma"/>
          <w:color w:val="000000"/>
        </w:rPr>
        <w:t xml:space="preserve"> Inc (Philippines) and identified one cluster from OIL’s operational area, Upper Assam for feasibility study.</w:t>
      </w:r>
    </w:p>
    <w:p w14:paraId="0DEBCD62" w14:textId="77777777" w:rsidR="007B49FD" w:rsidRPr="001D0ABD" w:rsidRDefault="007B49FD" w:rsidP="007B49FD">
      <w:pPr>
        <w:spacing w:before="100" w:beforeAutospacing="1" w:after="100" w:afterAutospacing="1"/>
        <w:jc w:val="both"/>
        <w:rPr>
          <w:rFonts w:ascii="Tahoma" w:hAnsi="Tahoma" w:cs="Tahoma"/>
          <w:color w:val="000000"/>
        </w:rPr>
      </w:pPr>
      <w:r w:rsidRPr="001D0ABD">
        <w:rPr>
          <w:rFonts w:ascii="Tahoma" w:hAnsi="Tahoma" w:cs="Tahoma"/>
          <w:color w:val="000000"/>
        </w:rPr>
        <w:t>OIL has undertaken two project studies as follows:</w:t>
      </w:r>
    </w:p>
    <w:p w14:paraId="2A32DE1A" w14:textId="77777777" w:rsidR="007B49FD" w:rsidRPr="001D0ABD" w:rsidRDefault="007B49FD" w:rsidP="007B49FD">
      <w:pPr>
        <w:spacing w:before="100" w:beforeAutospacing="1" w:after="100" w:afterAutospacing="1"/>
        <w:jc w:val="both"/>
        <w:rPr>
          <w:rFonts w:ascii="Tahoma" w:hAnsi="Tahoma" w:cs="Tahoma"/>
          <w:color w:val="000000"/>
        </w:rPr>
      </w:pPr>
      <w:r w:rsidRPr="001D0ABD">
        <w:rPr>
          <w:rFonts w:ascii="Tahoma" w:hAnsi="Tahoma" w:cs="Tahoma"/>
          <w:color w:val="000000"/>
        </w:rPr>
        <w:t>a. A collaborative project with Centre for Earth Sciences and Himalayan Studies (CES &amp; HS) on “Pre-feasibility of surface &amp; sub-surface studies of four (04) geothermal potential sites in Arunachal Pradesh”. The study commenced from 07.01.2025 and is current in Phase-I. Site visits and preliminary assessments of four locations have been completed. Planning for geophysical and geological data acquisition is currently underway. The study duration is 12 months, concluding on 06</w:t>
      </w:r>
      <w:r w:rsidRPr="001D0ABD">
        <w:rPr>
          <w:rFonts w:ascii="Tahoma" w:hAnsi="Tahoma" w:cs="Tahoma"/>
          <w:color w:val="000000"/>
          <w:vertAlign w:val="superscript"/>
        </w:rPr>
        <w:t>th</w:t>
      </w:r>
      <w:r w:rsidRPr="001D0ABD">
        <w:rPr>
          <w:rFonts w:ascii="Tahoma" w:hAnsi="Tahoma" w:cs="Tahoma"/>
          <w:color w:val="000000"/>
        </w:rPr>
        <w:t xml:space="preserve"> Jan, 2026.</w:t>
      </w:r>
    </w:p>
    <w:p w14:paraId="7C7F5971" w14:textId="77777777" w:rsidR="007B49FD" w:rsidRPr="001D0ABD" w:rsidRDefault="007B49FD" w:rsidP="007B49FD">
      <w:pPr>
        <w:spacing w:before="100" w:beforeAutospacing="1" w:after="100" w:afterAutospacing="1"/>
        <w:jc w:val="both"/>
        <w:rPr>
          <w:rFonts w:ascii="Tahoma" w:hAnsi="Tahoma" w:cs="Tahoma"/>
        </w:rPr>
      </w:pPr>
      <w:r w:rsidRPr="001D0ABD">
        <w:rPr>
          <w:rFonts w:ascii="Tahoma" w:hAnsi="Tahoma" w:cs="Tahoma"/>
          <w:color w:val="000000"/>
        </w:rPr>
        <w:t xml:space="preserve">b. A consultancy study titled “Feasibility Study of Re-Purposing Abandoned/to-be abandoned Oil &amp; Gas Wells for Geothermal Exploration in MPA, OIL’s Operational Area, Upper Assam Basin” has been taken up engaging M/s Halliburton Pvt Ltd in technical collaboration with </w:t>
      </w:r>
      <w:proofErr w:type="spellStart"/>
      <w:r w:rsidRPr="001D0ABD">
        <w:rPr>
          <w:rFonts w:ascii="Tahoma" w:hAnsi="Tahoma" w:cs="Tahoma"/>
          <w:color w:val="000000"/>
        </w:rPr>
        <w:t>Institut</w:t>
      </w:r>
      <w:proofErr w:type="spellEnd"/>
      <w:r w:rsidRPr="001D0ABD">
        <w:rPr>
          <w:rFonts w:ascii="Tahoma" w:hAnsi="Tahoma" w:cs="Tahoma"/>
          <w:color w:val="000000"/>
        </w:rPr>
        <w:t xml:space="preserve"> </w:t>
      </w:r>
      <w:proofErr w:type="spellStart"/>
      <w:r w:rsidRPr="001D0ABD">
        <w:rPr>
          <w:rFonts w:ascii="Tahoma" w:hAnsi="Tahoma" w:cs="Tahoma"/>
          <w:color w:val="000000"/>
        </w:rPr>
        <w:t>Teknologi</w:t>
      </w:r>
      <w:proofErr w:type="spellEnd"/>
      <w:r w:rsidRPr="001D0ABD">
        <w:rPr>
          <w:rFonts w:ascii="Tahoma" w:hAnsi="Tahoma" w:cs="Tahoma"/>
          <w:color w:val="000000"/>
        </w:rPr>
        <w:t xml:space="preserve"> Bandung (ITB), Indonesia. The study commenced on 21st April 2025. Phase-I has been completed, resulting in the identification of the five most suitable well clusters for further evaluation. Phase-II is currently in progress. The total duration of the study is 26 weeks, with completion scheduled for 20th October 2025.</w:t>
      </w:r>
    </w:p>
    <w:p w14:paraId="3C9747A0" w14:textId="77777777" w:rsidR="007B49FD" w:rsidRPr="001D0ABD" w:rsidRDefault="007B49FD" w:rsidP="007B49FD">
      <w:pPr>
        <w:pStyle w:val="ListParagraph"/>
        <w:tabs>
          <w:tab w:val="left" w:pos="567"/>
        </w:tabs>
        <w:spacing w:before="120" w:after="0" w:line="312" w:lineRule="auto"/>
        <w:ind w:left="1276"/>
        <w:contextualSpacing w:val="0"/>
        <w:jc w:val="both"/>
        <w:rPr>
          <w:rFonts w:ascii="Tahoma" w:hAnsi="Tahoma" w:cs="Tahoma"/>
          <w:lang w:val="en-US"/>
        </w:rPr>
      </w:pPr>
    </w:p>
    <w:p w14:paraId="12A39D78" w14:textId="77777777" w:rsidR="007B49FD" w:rsidRPr="001D0ABD" w:rsidRDefault="007B49FD" w:rsidP="007B49FD">
      <w:pPr>
        <w:spacing w:before="120" w:line="360" w:lineRule="auto"/>
        <w:jc w:val="both"/>
        <w:rPr>
          <w:rFonts w:ascii="Tahoma" w:hAnsi="Tahoma" w:cs="Tahoma"/>
          <w:b/>
          <w:bCs/>
          <w:u w:val="single"/>
        </w:rPr>
      </w:pPr>
      <w:r w:rsidRPr="001D0ABD">
        <w:rPr>
          <w:rFonts w:ascii="Tahoma" w:hAnsi="Tahoma" w:cs="Tahoma"/>
          <w:b/>
          <w:bCs/>
        </w:rPr>
        <w:t>(g)</w:t>
      </w:r>
      <w:r w:rsidRPr="001D0ABD">
        <w:rPr>
          <w:rFonts w:ascii="Tahoma" w:hAnsi="Tahoma" w:cs="Tahoma"/>
          <w:b/>
          <w:bCs/>
        </w:rPr>
        <w:tab/>
      </w:r>
      <w:r w:rsidRPr="001D0ABD">
        <w:rPr>
          <w:rFonts w:ascii="Tahoma" w:hAnsi="Tahoma" w:cs="Tahoma"/>
          <w:b/>
          <w:bCs/>
          <w:u w:val="single"/>
        </w:rPr>
        <w:t>EXPLORATION OF NEW ENERGY MARKETS:</w:t>
      </w:r>
    </w:p>
    <w:p w14:paraId="29DCBDFE" w14:textId="77777777" w:rsidR="007B49FD" w:rsidRPr="001D0ABD" w:rsidRDefault="007B49FD" w:rsidP="007B49FD">
      <w:pPr>
        <w:spacing w:before="120" w:line="360" w:lineRule="auto"/>
        <w:ind w:left="270"/>
        <w:jc w:val="both"/>
        <w:rPr>
          <w:rFonts w:ascii="Tahoma" w:hAnsi="Tahoma" w:cs="Tahoma"/>
        </w:rPr>
      </w:pPr>
      <w:r w:rsidRPr="001D0ABD">
        <w:rPr>
          <w:rFonts w:ascii="Tahoma" w:hAnsi="Tahoma" w:cs="Tahoma"/>
        </w:rPr>
        <w:t xml:space="preserve">OIL is actively exploring emerging energy markets and technologies to identify alternative business opportunities. OIL has commissioned India's first pilot plant for Green Hydrogen Production in Jorhat, Assam, with plans for scaling up production capacity. Additionally, OIL is </w:t>
      </w:r>
      <w:r w:rsidRPr="001D0ABD">
        <w:rPr>
          <w:rFonts w:ascii="Tahoma" w:hAnsi="Tahoma" w:cs="Tahoma"/>
        </w:rPr>
        <w:lastRenderedPageBreak/>
        <w:t>exploring opportunities in geothermal energy, compressed biogas, and other sustainable energy sectors to diversify our revenue streams and align with the changing energy landscape.</w:t>
      </w:r>
    </w:p>
    <w:p w14:paraId="147171FF" w14:textId="77777777" w:rsidR="007B49FD" w:rsidRPr="001D0ABD" w:rsidRDefault="007B49FD" w:rsidP="007B49FD">
      <w:pPr>
        <w:pStyle w:val="ListParagraph"/>
        <w:spacing w:before="120" w:after="0" w:line="360" w:lineRule="auto"/>
        <w:ind w:left="270"/>
        <w:jc w:val="both"/>
        <w:rPr>
          <w:rFonts w:ascii="Tahoma" w:hAnsi="Tahoma" w:cs="Tahoma"/>
          <w:lang w:val="en-US"/>
        </w:rPr>
      </w:pPr>
      <w:r w:rsidRPr="001D0ABD">
        <w:rPr>
          <w:rFonts w:ascii="Tahoma" w:hAnsi="Tahoma" w:cs="Tahoma"/>
          <w:lang w:val="en-US"/>
        </w:rPr>
        <w:t>OIL believes in the power of collaboration to drive sustainable growth and actively seek partnerships with industry stakeholders, research institutions, and government agencies to leverage collective expertise. For instance, OIL has formed joint ventures for green energy projects, such Assam State Cabinet has given In-principal approval for implementation of green power projects cumulative capacity 645 MW under JV between Assam Power Generation Corporation Limited (APGCL) and additionally, in partnership with the Himachal Pradesh state government, OIL is engaged in developing alternate energy projects, encompassing solar energy, green hydrogen, geothermal, and compressed biogas. These partnerships enable OIL to access resources, share knowledge, and identify new business opportunities.</w:t>
      </w:r>
    </w:p>
    <w:p w14:paraId="5F2F0A5E" w14:textId="77777777" w:rsidR="007B49FD" w:rsidRPr="001D0ABD" w:rsidRDefault="007B49FD" w:rsidP="007B49FD">
      <w:pPr>
        <w:pStyle w:val="ListParagraph"/>
        <w:spacing w:before="120" w:after="0" w:line="360" w:lineRule="auto"/>
        <w:ind w:left="270"/>
        <w:jc w:val="both"/>
        <w:rPr>
          <w:rFonts w:ascii="Tahoma" w:hAnsi="Tahoma" w:cs="Tahoma"/>
          <w:lang w:val="en-US"/>
        </w:rPr>
      </w:pPr>
    </w:p>
    <w:p w14:paraId="2AADA3F9" w14:textId="77777777" w:rsidR="007B49FD" w:rsidRPr="001D0ABD" w:rsidRDefault="007B49FD" w:rsidP="007B49FD">
      <w:pPr>
        <w:pStyle w:val="ListParagraph"/>
        <w:spacing w:before="120" w:after="0" w:line="360" w:lineRule="auto"/>
        <w:ind w:left="270"/>
        <w:jc w:val="both"/>
        <w:rPr>
          <w:rFonts w:ascii="Tahoma" w:hAnsi="Tahoma" w:cs="Tahoma"/>
          <w:lang w:val="en-US"/>
        </w:rPr>
      </w:pPr>
    </w:p>
    <w:p w14:paraId="6278498B" w14:textId="77777777" w:rsidR="007B49FD" w:rsidRPr="001D0ABD" w:rsidRDefault="007B49FD" w:rsidP="007B49FD">
      <w:pPr>
        <w:pStyle w:val="ListParagraph"/>
        <w:spacing w:before="120" w:after="0" w:line="360" w:lineRule="auto"/>
        <w:ind w:left="270"/>
        <w:jc w:val="both"/>
        <w:rPr>
          <w:rFonts w:ascii="Tahoma" w:hAnsi="Tahoma" w:cs="Tahoma"/>
          <w:lang w:val="en-US"/>
        </w:rPr>
      </w:pPr>
    </w:p>
    <w:p w14:paraId="3BAA3B47" w14:textId="77777777" w:rsidR="007B49FD" w:rsidRPr="001D0ABD" w:rsidRDefault="007B49FD" w:rsidP="007B49FD">
      <w:pPr>
        <w:pStyle w:val="ListParagraph"/>
        <w:spacing w:before="120" w:after="0" w:line="360" w:lineRule="auto"/>
        <w:ind w:left="270"/>
        <w:jc w:val="both"/>
        <w:rPr>
          <w:rFonts w:ascii="Tahoma" w:hAnsi="Tahoma" w:cs="Tahoma"/>
          <w:lang w:val="en-US"/>
        </w:rPr>
      </w:pPr>
    </w:p>
    <w:p w14:paraId="0CB0EE35" w14:textId="77777777" w:rsidR="007B49FD" w:rsidRPr="001D0ABD" w:rsidRDefault="007B49FD" w:rsidP="007B49FD">
      <w:pPr>
        <w:pStyle w:val="ListParagraph"/>
        <w:spacing w:before="120" w:after="0" w:line="360" w:lineRule="auto"/>
        <w:ind w:left="270"/>
        <w:jc w:val="both"/>
        <w:rPr>
          <w:rFonts w:ascii="Tahoma" w:hAnsi="Tahoma" w:cs="Tahoma"/>
          <w:lang w:val="en-US"/>
        </w:rPr>
      </w:pPr>
    </w:p>
    <w:p w14:paraId="7AAF31CE" w14:textId="77777777" w:rsidR="007B49FD" w:rsidRPr="001D0ABD" w:rsidRDefault="007B49FD" w:rsidP="007B49FD">
      <w:pPr>
        <w:pStyle w:val="ListParagraph"/>
        <w:spacing w:before="120" w:after="0" w:line="360" w:lineRule="auto"/>
        <w:ind w:left="270"/>
        <w:jc w:val="both"/>
        <w:rPr>
          <w:rFonts w:ascii="Tahoma" w:hAnsi="Tahoma" w:cs="Tahoma"/>
          <w:lang w:val="en-US"/>
        </w:rPr>
      </w:pPr>
    </w:p>
    <w:p w14:paraId="4FC03F22" w14:textId="77777777" w:rsidR="007B49FD" w:rsidRPr="001D0ABD" w:rsidRDefault="007B49FD" w:rsidP="007B49FD">
      <w:pPr>
        <w:spacing w:before="120" w:line="360" w:lineRule="auto"/>
        <w:jc w:val="both"/>
        <w:rPr>
          <w:rFonts w:ascii="Tahoma" w:hAnsi="Tahoma" w:cs="Tahoma"/>
        </w:rPr>
      </w:pPr>
    </w:p>
    <w:p w14:paraId="1D42EBE5" w14:textId="77777777" w:rsidR="007B49FD" w:rsidRPr="001D0ABD" w:rsidRDefault="007B49FD" w:rsidP="007B49FD">
      <w:pPr>
        <w:pStyle w:val="PlainText"/>
        <w:spacing w:before="120" w:after="0" w:line="360" w:lineRule="auto"/>
        <w:ind w:left="426"/>
        <w:jc w:val="center"/>
        <w:rPr>
          <w:rFonts w:ascii="Tahoma" w:hAnsi="Tahoma" w:cs="Tahoma"/>
          <w:sz w:val="22"/>
          <w:szCs w:val="22"/>
        </w:rPr>
      </w:pPr>
    </w:p>
    <w:p w14:paraId="2B60834A" w14:textId="77777777" w:rsidR="007B49FD" w:rsidRPr="001D0ABD" w:rsidRDefault="007B49FD" w:rsidP="007B49FD">
      <w:pPr>
        <w:pStyle w:val="PlainText"/>
        <w:spacing w:before="120" w:after="0" w:line="360" w:lineRule="auto"/>
        <w:ind w:left="426"/>
        <w:jc w:val="center"/>
        <w:rPr>
          <w:rFonts w:ascii="Tahoma" w:hAnsi="Tahoma" w:cs="Tahoma"/>
          <w:sz w:val="22"/>
          <w:szCs w:val="22"/>
        </w:rPr>
      </w:pPr>
      <w:r w:rsidRPr="001D0ABD">
        <w:rPr>
          <w:rFonts w:ascii="Tahoma" w:hAnsi="Tahoma" w:cs="Tahoma"/>
          <w:sz w:val="22"/>
          <w:szCs w:val="22"/>
        </w:rPr>
        <w:t>***</w:t>
      </w:r>
    </w:p>
    <w:p w14:paraId="6B1C576B" w14:textId="07824305" w:rsidR="007B49FD" w:rsidRPr="001D0ABD" w:rsidRDefault="007B49FD" w:rsidP="007B49FD">
      <w:pPr>
        <w:spacing w:after="0" w:line="240" w:lineRule="auto"/>
        <w:ind w:right="-482"/>
        <w:rPr>
          <w:rFonts w:ascii="Tahoma" w:hAnsi="Tahoma" w:cs="Tahoma"/>
          <w:b/>
          <w:u w:val="single"/>
          <w:lang w:val="en-US"/>
        </w:rPr>
      </w:pPr>
    </w:p>
    <w:p w14:paraId="43A94889" w14:textId="77777777" w:rsidR="001D0ABD" w:rsidRDefault="001D0ABD" w:rsidP="007B49FD">
      <w:pPr>
        <w:spacing w:after="0" w:line="240" w:lineRule="auto"/>
        <w:ind w:right="-482"/>
        <w:jc w:val="right"/>
        <w:rPr>
          <w:rFonts w:ascii="Tahoma" w:hAnsi="Tahoma" w:cs="Tahoma"/>
          <w:b/>
          <w:u w:val="single"/>
          <w:lang w:val="en-US"/>
        </w:rPr>
      </w:pPr>
    </w:p>
    <w:p w14:paraId="3D7C8EAE" w14:textId="77777777" w:rsidR="001D0ABD" w:rsidRDefault="001D0ABD" w:rsidP="007B49FD">
      <w:pPr>
        <w:spacing w:after="0" w:line="240" w:lineRule="auto"/>
        <w:ind w:right="-482"/>
        <w:jc w:val="right"/>
        <w:rPr>
          <w:rFonts w:ascii="Tahoma" w:hAnsi="Tahoma" w:cs="Tahoma"/>
          <w:b/>
          <w:u w:val="single"/>
          <w:lang w:val="en-US"/>
        </w:rPr>
      </w:pPr>
    </w:p>
    <w:p w14:paraId="6BCEC93B" w14:textId="77777777" w:rsidR="001D0ABD" w:rsidRDefault="001D0ABD" w:rsidP="007B49FD">
      <w:pPr>
        <w:spacing w:after="0" w:line="240" w:lineRule="auto"/>
        <w:ind w:right="-482"/>
        <w:jc w:val="right"/>
        <w:rPr>
          <w:rFonts w:ascii="Tahoma" w:hAnsi="Tahoma" w:cs="Tahoma"/>
          <w:b/>
          <w:u w:val="single"/>
          <w:lang w:val="en-US"/>
        </w:rPr>
      </w:pPr>
    </w:p>
    <w:p w14:paraId="73C84D1A" w14:textId="77777777" w:rsidR="001D0ABD" w:rsidRDefault="001D0ABD" w:rsidP="007B49FD">
      <w:pPr>
        <w:spacing w:after="0" w:line="240" w:lineRule="auto"/>
        <w:ind w:right="-482"/>
        <w:jc w:val="right"/>
        <w:rPr>
          <w:rFonts w:ascii="Tahoma" w:hAnsi="Tahoma" w:cs="Tahoma"/>
          <w:b/>
          <w:u w:val="single"/>
          <w:lang w:val="en-US"/>
        </w:rPr>
      </w:pPr>
    </w:p>
    <w:p w14:paraId="2BB27717" w14:textId="77777777" w:rsidR="001D0ABD" w:rsidRDefault="001D0ABD" w:rsidP="007B49FD">
      <w:pPr>
        <w:spacing w:after="0" w:line="240" w:lineRule="auto"/>
        <w:ind w:right="-482"/>
        <w:jc w:val="right"/>
        <w:rPr>
          <w:rFonts w:ascii="Tahoma" w:hAnsi="Tahoma" w:cs="Tahoma"/>
          <w:b/>
          <w:u w:val="single"/>
          <w:lang w:val="en-US"/>
        </w:rPr>
      </w:pPr>
    </w:p>
    <w:p w14:paraId="34FA7E12" w14:textId="77777777" w:rsidR="001D0ABD" w:rsidRDefault="001D0ABD" w:rsidP="007B49FD">
      <w:pPr>
        <w:spacing w:after="0" w:line="240" w:lineRule="auto"/>
        <w:ind w:right="-482"/>
        <w:jc w:val="right"/>
        <w:rPr>
          <w:rFonts w:ascii="Tahoma" w:hAnsi="Tahoma" w:cs="Tahoma"/>
          <w:b/>
          <w:u w:val="single"/>
          <w:lang w:val="en-US"/>
        </w:rPr>
      </w:pPr>
    </w:p>
    <w:p w14:paraId="465EFA61" w14:textId="77777777" w:rsidR="001D0ABD" w:rsidRDefault="001D0ABD" w:rsidP="007B49FD">
      <w:pPr>
        <w:spacing w:after="0" w:line="240" w:lineRule="auto"/>
        <w:ind w:right="-482"/>
        <w:jc w:val="right"/>
        <w:rPr>
          <w:rFonts w:ascii="Tahoma" w:hAnsi="Tahoma" w:cs="Tahoma"/>
          <w:b/>
          <w:u w:val="single"/>
          <w:lang w:val="en-US"/>
        </w:rPr>
      </w:pPr>
    </w:p>
    <w:p w14:paraId="68D09DD5" w14:textId="77777777" w:rsidR="001D0ABD" w:rsidRDefault="001D0ABD" w:rsidP="007B49FD">
      <w:pPr>
        <w:spacing w:after="0" w:line="240" w:lineRule="auto"/>
        <w:ind w:right="-482"/>
        <w:jc w:val="right"/>
        <w:rPr>
          <w:rFonts w:ascii="Tahoma" w:hAnsi="Tahoma" w:cs="Tahoma"/>
          <w:b/>
          <w:u w:val="single"/>
          <w:lang w:val="en-US"/>
        </w:rPr>
      </w:pPr>
    </w:p>
    <w:p w14:paraId="174D1257" w14:textId="77777777" w:rsidR="001D0ABD" w:rsidRDefault="001D0ABD" w:rsidP="007B49FD">
      <w:pPr>
        <w:spacing w:after="0" w:line="240" w:lineRule="auto"/>
        <w:ind w:right="-482"/>
        <w:jc w:val="right"/>
        <w:rPr>
          <w:rFonts w:ascii="Tahoma" w:hAnsi="Tahoma" w:cs="Tahoma"/>
          <w:b/>
          <w:u w:val="single"/>
          <w:lang w:val="en-US"/>
        </w:rPr>
      </w:pPr>
    </w:p>
    <w:p w14:paraId="65B7BD20" w14:textId="77777777" w:rsidR="001D0ABD" w:rsidRDefault="001D0ABD" w:rsidP="007B49FD">
      <w:pPr>
        <w:spacing w:after="0" w:line="240" w:lineRule="auto"/>
        <w:ind w:right="-482"/>
        <w:jc w:val="right"/>
        <w:rPr>
          <w:rFonts w:ascii="Tahoma" w:hAnsi="Tahoma" w:cs="Tahoma"/>
          <w:b/>
          <w:u w:val="single"/>
          <w:lang w:val="en-US"/>
        </w:rPr>
      </w:pPr>
    </w:p>
    <w:p w14:paraId="19CBA620" w14:textId="77777777" w:rsidR="001D0ABD" w:rsidRDefault="001D0ABD" w:rsidP="007B49FD">
      <w:pPr>
        <w:spacing w:after="0" w:line="240" w:lineRule="auto"/>
        <w:ind w:right="-482"/>
        <w:jc w:val="right"/>
        <w:rPr>
          <w:rFonts w:ascii="Tahoma" w:hAnsi="Tahoma" w:cs="Tahoma"/>
          <w:b/>
          <w:u w:val="single"/>
          <w:lang w:val="en-US"/>
        </w:rPr>
      </w:pPr>
    </w:p>
    <w:p w14:paraId="01E3A024" w14:textId="77777777" w:rsidR="001D0ABD" w:rsidRDefault="001D0ABD" w:rsidP="007B49FD">
      <w:pPr>
        <w:spacing w:after="0" w:line="240" w:lineRule="auto"/>
        <w:ind w:right="-482"/>
        <w:jc w:val="right"/>
        <w:rPr>
          <w:rFonts w:ascii="Tahoma" w:hAnsi="Tahoma" w:cs="Tahoma"/>
          <w:b/>
          <w:u w:val="single"/>
          <w:lang w:val="en-US"/>
        </w:rPr>
      </w:pPr>
    </w:p>
    <w:p w14:paraId="09E3C857" w14:textId="77777777" w:rsidR="001D0ABD" w:rsidRDefault="001D0ABD" w:rsidP="007B49FD">
      <w:pPr>
        <w:spacing w:after="0" w:line="240" w:lineRule="auto"/>
        <w:ind w:right="-482"/>
        <w:jc w:val="right"/>
        <w:rPr>
          <w:rFonts w:ascii="Tahoma" w:hAnsi="Tahoma" w:cs="Tahoma"/>
          <w:b/>
          <w:u w:val="single"/>
          <w:lang w:val="en-US"/>
        </w:rPr>
      </w:pPr>
    </w:p>
    <w:p w14:paraId="6CFA5CA9" w14:textId="77777777" w:rsidR="001D0ABD" w:rsidRDefault="001D0ABD" w:rsidP="007B49FD">
      <w:pPr>
        <w:spacing w:after="0" w:line="240" w:lineRule="auto"/>
        <w:ind w:right="-482"/>
        <w:jc w:val="right"/>
        <w:rPr>
          <w:rFonts w:ascii="Tahoma" w:hAnsi="Tahoma" w:cs="Tahoma"/>
          <w:b/>
          <w:u w:val="single"/>
          <w:lang w:val="en-US"/>
        </w:rPr>
      </w:pPr>
    </w:p>
    <w:p w14:paraId="2EF7E643" w14:textId="77777777" w:rsidR="001D0ABD" w:rsidRDefault="001D0ABD" w:rsidP="007B49FD">
      <w:pPr>
        <w:spacing w:after="0" w:line="240" w:lineRule="auto"/>
        <w:ind w:right="-482"/>
        <w:jc w:val="right"/>
        <w:rPr>
          <w:rFonts w:ascii="Tahoma" w:hAnsi="Tahoma" w:cs="Tahoma"/>
          <w:b/>
          <w:u w:val="single"/>
          <w:lang w:val="en-US"/>
        </w:rPr>
      </w:pPr>
    </w:p>
    <w:p w14:paraId="58747775" w14:textId="77777777" w:rsidR="001D0ABD" w:rsidRDefault="001D0ABD" w:rsidP="007B49FD">
      <w:pPr>
        <w:spacing w:after="0" w:line="240" w:lineRule="auto"/>
        <w:ind w:right="-482"/>
        <w:jc w:val="right"/>
        <w:rPr>
          <w:rFonts w:ascii="Tahoma" w:hAnsi="Tahoma" w:cs="Tahoma"/>
          <w:b/>
          <w:u w:val="single"/>
          <w:lang w:val="en-US"/>
        </w:rPr>
      </w:pPr>
    </w:p>
    <w:p w14:paraId="334EE45C" w14:textId="77777777" w:rsidR="001D0ABD" w:rsidRDefault="001D0ABD" w:rsidP="007B49FD">
      <w:pPr>
        <w:spacing w:after="0" w:line="240" w:lineRule="auto"/>
        <w:ind w:right="-482"/>
        <w:jc w:val="right"/>
        <w:rPr>
          <w:rFonts w:ascii="Tahoma" w:hAnsi="Tahoma" w:cs="Tahoma"/>
          <w:b/>
          <w:u w:val="single"/>
          <w:lang w:val="en-US"/>
        </w:rPr>
      </w:pPr>
    </w:p>
    <w:p w14:paraId="0C54CA57" w14:textId="77777777" w:rsidR="001D0ABD" w:rsidRDefault="001D0ABD" w:rsidP="007B49FD">
      <w:pPr>
        <w:spacing w:after="0" w:line="240" w:lineRule="auto"/>
        <w:ind w:right="-482"/>
        <w:jc w:val="right"/>
        <w:rPr>
          <w:rFonts w:ascii="Tahoma" w:hAnsi="Tahoma" w:cs="Tahoma"/>
          <w:b/>
          <w:u w:val="single"/>
          <w:lang w:val="en-US"/>
        </w:rPr>
      </w:pPr>
    </w:p>
    <w:p w14:paraId="62BCBFCF" w14:textId="77777777" w:rsidR="001D0ABD" w:rsidRDefault="001D0ABD" w:rsidP="007B49FD">
      <w:pPr>
        <w:spacing w:after="0" w:line="240" w:lineRule="auto"/>
        <w:ind w:right="-482"/>
        <w:jc w:val="right"/>
        <w:rPr>
          <w:rFonts w:ascii="Tahoma" w:hAnsi="Tahoma" w:cs="Tahoma"/>
          <w:b/>
          <w:u w:val="single"/>
          <w:lang w:val="en-US"/>
        </w:rPr>
      </w:pPr>
    </w:p>
    <w:p w14:paraId="552ED547" w14:textId="77777777" w:rsidR="001D0ABD" w:rsidRDefault="001D0ABD" w:rsidP="007B49FD">
      <w:pPr>
        <w:spacing w:after="0" w:line="240" w:lineRule="auto"/>
        <w:ind w:right="-482"/>
        <w:jc w:val="right"/>
        <w:rPr>
          <w:rFonts w:ascii="Tahoma" w:hAnsi="Tahoma" w:cs="Tahoma"/>
          <w:b/>
          <w:u w:val="single"/>
          <w:lang w:val="en-US"/>
        </w:rPr>
      </w:pPr>
    </w:p>
    <w:p w14:paraId="2B51BDB5" w14:textId="58D5D3D5" w:rsidR="007B49FD" w:rsidRPr="001D0ABD" w:rsidRDefault="007B49FD" w:rsidP="007B49FD">
      <w:pPr>
        <w:spacing w:after="0" w:line="240" w:lineRule="auto"/>
        <w:ind w:right="-482"/>
        <w:jc w:val="right"/>
        <w:rPr>
          <w:rFonts w:ascii="Tahoma" w:hAnsi="Tahoma" w:cs="Tahoma"/>
          <w:b/>
          <w:u w:val="single"/>
          <w:lang w:val="en-US"/>
        </w:rPr>
      </w:pPr>
      <w:r w:rsidRPr="001D0ABD">
        <w:rPr>
          <w:rFonts w:ascii="Tahoma" w:hAnsi="Tahoma" w:cs="Tahoma"/>
          <w:b/>
          <w:u w:val="single"/>
          <w:lang w:val="en-US"/>
        </w:rPr>
        <w:t>Annexure-I</w:t>
      </w:r>
    </w:p>
    <w:p w14:paraId="3A7FCFA6" w14:textId="544DEEDE" w:rsidR="007B49FD" w:rsidRPr="001D0ABD" w:rsidRDefault="007B49FD" w:rsidP="007B49FD">
      <w:pPr>
        <w:spacing w:after="0" w:line="240" w:lineRule="auto"/>
        <w:ind w:right="-482"/>
        <w:jc w:val="right"/>
        <w:rPr>
          <w:rFonts w:ascii="Tahoma" w:hAnsi="Tahoma" w:cs="Tahoma"/>
          <w:b/>
          <w:u w:val="single"/>
          <w:lang w:val="en-US"/>
        </w:rPr>
      </w:pPr>
    </w:p>
    <w:p w14:paraId="4CD19323" w14:textId="1F06936A" w:rsidR="007B49FD" w:rsidRPr="001D0ABD" w:rsidRDefault="007B49FD" w:rsidP="007B49FD">
      <w:pPr>
        <w:spacing w:after="0" w:line="240" w:lineRule="auto"/>
        <w:ind w:right="-482"/>
        <w:jc w:val="right"/>
        <w:rPr>
          <w:rFonts w:ascii="Tahoma" w:hAnsi="Tahoma" w:cs="Tahoma"/>
          <w:b/>
          <w:u w:val="single"/>
          <w:lang w:val="en-US"/>
        </w:rPr>
      </w:pPr>
    </w:p>
    <w:p w14:paraId="796C0B06" w14:textId="77777777" w:rsidR="000C4A0E" w:rsidRPr="001D0ABD" w:rsidRDefault="000C4A0E" w:rsidP="000C4A0E">
      <w:pPr>
        <w:jc w:val="center"/>
        <w:rPr>
          <w:rFonts w:ascii="Tahoma" w:hAnsi="Tahoma" w:cs="Tahoma"/>
        </w:rPr>
      </w:pPr>
      <w:r w:rsidRPr="001D0ABD">
        <w:rPr>
          <w:rFonts w:ascii="Tahoma" w:hAnsi="Tahoma" w:cs="Tahoma"/>
          <w:noProof/>
        </w:rPr>
        <w:lastRenderedPageBreak/>
        <w:drawing>
          <wp:inline distT="0" distB="0" distL="0" distR="0" wp14:anchorId="564BAB9F" wp14:editId="3003D4EB">
            <wp:extent cx="900000" cy="900000"/>
            <wp:effectExtent l="0" t="0" r="0" b="0"/>
            <wp:docPr id="148846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62390" name="Picture 14884623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inline>
        </w:drawing>
      </w:r>
    </w:p>
    <w:p w14:paraId="40EFCD08" w14:textId="77777777" w:rsidR="000C4A0E" w:rsidRPr="001D0ABD" w:rsidRDefault="000C4A0E" w:rsidP="000C4A0E">
      <w:pPr>
        <w:jc w:val="both"/>
        <w:rPr>
          <w:rFonts w:ascii="Tahoma" w:hAnsi="Tahoma" w:cs="Tahoma"/>
          <w:b/>
          <w:bCs/>
          <w:u w:val="single"/>
        </w:rPr>
      </w:pPr>
      <w:r w:rsidRPr="001D0ABD">
        <w:rPr>
          <w:rFonts w:ascii="Tahoma" w:hAnsi="Tahoma" w:cs="Tahoma"/>
          <w:b/>
          <w:bCs/>
          <w:u w:val="single"/>
        </w:rPr>
        <w:t>Steps taken by Oil India Limited (OIL) to reduce import dependency through domestic exploration and production</w:t>
      </w:r>
    </w:p>
    <w:p w14:paraId="4A997C74" w14:textId="77777777" w:rsidR="000C4A0E" w:rsidRPr="001D0ABD" w:rsidRDefault="000C4A0E" w:rsidP="000C4A0E">
      <w:pPr>
        <w:jc w:val="both"/>
        <w:rPr>
          <w:rFonts w:ascii="Tahoma" w:hAnsi="Tahoma" w:cs="Tahoma"/>
        </w:rPr>
      </w:pPr>
      <w:r w:rsidRPr="001D0ABD">
        <w:rPr>
          <w:rFonts w:ascii="Tahoma" w:hAnsi="Tahoma" w:cs="Tahoma"/>
        </w:rPr>
        <w:t xml:space="preserve">As far as Oil India Limited (OIL) is concerned, OIL has been aggressively taking up the exploration and production activities along with substantial investment in alternate energy sectors in line with the </w:t>
      </w:r>
      <w:proofErr w:type="spellStart"/>
      <w:r w:rsidRPr="001D0ABD">
        <w:rPr>
          <w:rFonts w:ascii="Tahoma" w:hAnsi="Tahoma" w:cs="Tahoma"/>
        </w:rPr>
        <w:t>GoI</w:t>
      </w:r>
      <w:proofErr w:type="spellEnd"/>
      <w:r w:rsidRPr="001D0ABD">
        <w:rPr>
          <w:rFonts w:ascii="Tahoma" w:hAnsi="Tahoma" w:cs="Tahoma"/>
        </w:rPr>
        <w:t xml:space="preserve"> initiatives to reduce India’s dependence on imports.</w:t>
      </w:r>
    </w:p>
    <w:p w14:paraId="7D485217" w14:textId="77777777" w:rsidR="000C4A0E" w:rsidRPr="001D0ABD" w:rsidRDefault="000C4A0E" w:rsidP="000C4A0E">
      <w:pPr>
        <w:jc w:val="both"/>
        <w:rPr>
          <w:rFonts w:ascii="Tahoma" w:hAnsi="Tahoma" w:cs="Tahoma"/>
        </w:rPr>
      </w:pPr>
      <w:r w:rsidRPr="001D0ABD">
        <w:rPr>
          <w:rFonts w:ascii="Tahoma" w:hAnsi="Tahoma" w:cs="Tahoma"/>
        </w:rPr>
        <w:t>OIL has achieved a quantum jump in its acreages after the implementation of HELP and presently holds 92,888 sq. km acreages across various regimes divided into 62 blocks across the nation including offshore blocks.</w:t>
      </w:r>
    </w:p>
    <w:p w14:paraId="5A824865" w14:textId="77777777" w:rsidR="000C4A0E" w:rsidRPr="001D0ABD" w:rsidRDefault="000C4A0E" w:rsidP="000C4A0E">
      <w:pPr>
        <w:jc w:val="both"/>
        <w:rPr>
          <w:rFonts w:ascii="Tahoma" w:hAnsi="Tahoma" w:cs="Tahoma"/>
        </w:rPr>
      </w:pPr>
      <w:r w:rsidRPr="001D0ABD">
        <w:rPr>
          <w:rFonts w:ascii="Tahoma" w:hAnsi="Tahoma" w:cs="Tahoma"/>
        </w:rPr>
        <w:t>OIL is currently carrying out domestic E&amp;P activities in a total of 62 nos. of operated acreages. These include 25 nomination Petroleum Mining Leases (21 in Assam, 2 in Arunachal Pradesh and 2 in Rajasthan), 1 Nomination Petroleum Exploration License (PEL) in Arunachal Pradesh, 1 NELP Block in Assam, 31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92,888 sq.km. Apart from this, there is a non-operating acreage to the tune of 14,776 sq.km spread across 7 blocks. As of 31</w:t>
      </w:r>
      <w:r w:rsidRPr="001D0ABD">
        <w:rPr>
          <w:rFonts w:ascii="Tahoma" w:hAnsi="Tahoma" w:cs="Tahoma"/>
          <w:vertAlign w:val="superscript"/>
        </w:rPr>
        <w:t>st</w:t>
      </w:r>
      <w:r w:rsidRPr="001D0ABD">
        <w:rPr>
          <w:rFonts w:ascii="Tahoma" w:hAnsi="Tahoma" w:cs="Tahoma"/>
        </w:rPr>
        <w:t xml:space="preserve"> Oct 2025, OIL drilled 17 wells in OALP blocks including 2 offshore wells and established the presence of hydrocarbon in three blocks.</w:t>
      </w:r>
    </w:p>
    <w:p w14:paraId="53203743" w14:textId="77777777" w:rsidR="000C4A0E" w:rsidRPr="001D0ABD" w:rsidRDefault="000C4A0E" w:rsidP="000C4A0E">
      <w:pPr>
        <w:jc w:val="both"/>
        <w:rPr>
          <w:rFonts w:ascii="Tahoma" w:hAnsi="Tahoma" w:cs="Tahoma"/>
        </w:rPr>
      </w:pPr>
      <w:r w:rsidRPr="001D0ABD">
        <w:rPr>
          <w:rFonts w:ascii="Tahoma" w:hAnsi="Tahoma" w:cs="Tahoma"/>
        </w:rPr>
        <w:t xml:space="preserve">To drive future growth and enhance production, OIL’s key </w:t>
      </w:r>
      <w:proofErr w:type="spellStart"/>
      <w:r w:rsidRPr="001D0ABD">
        <w:rPr>
          <w:rFonts w:ascii="Tahoma" w:hAnsi="Tahoma" w:cs="Tahoma"/>
        </w:rPr>
        <w:t>endeavors</w:t>
      </w:r>
      <w:proofErr w:type="spellEnd"/>
      <w:r w:rsidRPr="001D0ABD">
        <w:rPr>
          <w:rFonts w:ascii="Tahoma" w:hAnsi="Tahoma" w:cs="Tahoma"/>
        </w:rPr>
        <w:t xml:space="preserve"> can be broadly summarized as follows:</w:t>
      </w:r>
    </w:p>
    <w:p w14:paraId="15F4E6C0" w14:textId="77777777" w:rsidR="000C4A0E" w:rsidRPr="001D0ABD" w:rsidRDefault="000C4A0E" w:rsidP="000C4A0E">
      <w:pPr>
        <w:jc w:val="both"/>
        <w:rPr>
          <w:rFonts w:ascii="Tahoma" w:hAnsi="Tahoma" w:cs="Tahoma"/>
        </w:rPr>
      </w:pPr>
      <w:r w:rsidRPr="001D0ABD">
        <w:rPr>
          <w:rFonts w:ascii="Tahoma" w:hAnsi="Tahoma" w:cs="Tahoma"/>
        </w:rPr>
        <w:t>•</w:t>
      </w:r>
      <w:r w:rsidRPr="001D0ABD">
        <w:rPr>
          <w:rFonts w:ascii="Tahoma" w:hAnsi="Tahoma" w:cs="Tahoma"/>
        </w:rPr>
        <w:tab/>
      </w:r>
      <w:r w:rsidRPr="001D0ABD">
        <w:rPr>
          <w:rFonts w:ascii="Tahoma" w:hAnsi="Tahoma" w:cs="Tahoma"/>
          <w:b/>
          <w:bCs/>
        </w:rPr>
        <w:t>Enhancing Production</w:t>
      </w:r>
      <w:r w:rsidRPr="001D0ABD">
        <w:rPr>
          <w:rFonts w:ascii="Tahoma" w:hAnsi="Tahoma" w:cs="Tahoma"/>
        </w:rPr>
        <w:t>: One of OIL’s major visions for the coming years is to increase production of crude oil from the current level of 3.45 MMT to over 4 MMT and natural gas from the current level of 3.25 BCM to 5 BCM.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6F450C51" w14:textId="77777777" w:rsidR="000C4A0E" w:rsidRPr="001D0ABD" w:rsidRDefault="000C4A0E" w:rsidP="000C4A0E">
      <w:pPr>
        <w:jc w:val="both"/>
        <w:rPr>
          <w:rFonts w:ascii="Tahoma" w:hAnsi="Tahoma" w:cs="Tahoma"/>
        </w:rPr>
      </w:pPr>
      <w:r w:rsidRPr="001D0ABD">
        <w:rPr>
          <w:rFonts w:ascii="Tahoma" w:hAnsi="Tahoma" w:cs="Tahoma"/>
        </w:rPr>
        <w:t>•</w:t>
      </w:r>
      <w:r w:rsidRPr="001D0ABD">
        <w:rPr>
          <w:rFonts w:ascii="Tahoma" w:hAnsi="Tahoma" w:cs="Tahoma"/>
        </w:rPr>
        <w:tab/>
      </w:r>
      <w:r w:rsidRPr="001D0ABD">
        <w:rPr>
          <w:rFonts w:ascii="Tahoma" w:hAnsi="Tahoma" w:cs="Tahoma"/>
          <w:b/>
          <w:bCs/>
        </w:rPr>
        <w:t>Accelerated Exploration and Redevelopment</w:t>
      </w:r>
      <w:r w:rsidRPr="001D0ABD">
        <w:rPr>
          <w:rFonts w:ascii="Tahoma" w:hAnsi="Tahoma" w:cs="Tahoma"/>
        </w:rPr>
        <w: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14:paraId="46F684F3" w14:textId="77777777" w:rsidR="000C4A0E" w:rsidRPr="001D0ABD" w:rsidRDefault="000C4A0E" w:rsidP="000C4A0E">
      <w:pPr>
        <w:jc w:val="both"/>
        <w:rPr>
          <w:rFonts w:ascii="Tahoma" w:hAnsi="Tahoma" w:cs="Tahoma"/>
        </w:rPr>
      </w:pPr>
      <w:r w:rsidRPr="001D0ABD">
        <w:rPr>
          <w:rFonts w:ascii="Tahoma" w:hAnsi="Tahoma" w:cs="Tahoma"/>
        </w:rPr>
        <w:t>•</w:t>
      </w:r>
      <w:r w:rsidRPr="001D0ABD">
        <w:rPr>
          <w:rFonts w:ascii="Tahoma" w:hAnsi="Tahoma" w:cs="Tahoma"/>
        </w:rPr>
        <w:tab/>
      </w:r>
      <w:r w:rsidRPr="001D0ABD">
        <w:rPr>
          <w:rFonts w:ascii="Tahoma" w:hAnsi="Tahoma" w:cs="Tahoma"/>
          <w:b/>
          <w:bCs/>
        </w:rPr>
        <w:t>Focused Development Areas</w:t>
      </w:r>
      <w:r w:rsidRPr="001D0ABD">
        <w:rPr>
          <w:rFonts w:ascii="Tahoma" w:hAnsi="Tahoma" w:cs="Tahoma"/>
        </w:rPr>
        <w:t>: The company has identified several key areas for fast-track development, which are expected to substantially enhance production levels in the near future.</w:t>
      </w:r>
    </w:p>
    <w:p w14:paraId="7A572C20" w14:textId="77777777" w:rsidR="000C4A0E" w:rsidRPr="001D0ABD" w:rsidRDefault="000C4A0E" w:rsidP="000C4A0E">
      <w:pPr>
        <w:jc w:val="both"/>
        <w:rPr>
          <w:rFonts w:ascii="Tahoma" w:hAnsi="Tahoma" w:cs="Tahoma"/>
        </w:rPr>
      </w:pPr>
      <w:r w:rsidRPr="001D0ABD">
        <w:rPr>
          <w:rFonts w:ascii="Tahoma" w:hAnsi="Tahoma" w:cs="Tahoma"/>
        </w:rPr>
        <w:t>•</w:t>
      </w:r>
      <w:r w:rsidRPr="001D0ABD">
        <w:rPr>
          <w:rFonts w:ascii="Tahoma" w:hAnsi="Tahoma" w:cs="Tahoma"/>
        </w:rPr>
        <w:tab/>
      </w:r>
      <w:r w:rsidRPr="001D0ABD">
        <w:rPr>
          <w:rFonts w:ascii="Tahoma" w:hAnsi="Tahoma" w:cs="Tahoma"/>
          <w:b/>
          <w:bCs/>
        </w:rPr>
        <w:t>Advanced Recovery Techniques</w:t>
      </w:r>
      <w:r w:rsidRPr="001D0ABD">
        <w:rPr>
          <w:rFonts w:ascii="Tahoma" w:hAnsi="Tahoma" w:cs="Tahoma"/>
        </w:rPr>
        <w:t>: To maximize recovery from its mature fields in the Upper Assam Basin, OIL continues to implement water injection techniques and other IOR (Improved Oil Recovery) and EOR (Enhanced Oil Recovery) technologies.</w:t>
      </w:r>
    </w:p>
    <w:p w14:paraId="7D44BD42" w14:textId="77777777" w:rsidR="000C4A0E" w:rsidRPr="001D0ABD" w:rsidRDefault="000C4A0E" w:rsidP="000C4A0E">
      <w:pPr>
        <w:jc w:val="both"/>
        <w:rPr>
          <w:rFonts w:ascii="Tahoma" w:hAnsi="Tahoma" w:cs="Tahoma"/>
        </w:rPr>
      </w:pPr>
      <w:r w:rsidRPr="001D0ABD">
        <w:rPr>
          <w:rFonts w:ascii="Tahoma" w:hAnsi="Tahoma" w:cs="Tahoma"/>
        </w:rPr>
        <w:lastRenderedPageBreak/>
        <w:t>•</w:t>
      </w:r>
      <w:r w:rsidRPr="001D0ABD">
        <w:rPr>
          <w:rFonts w:ascii="Tahoma" w:hAnsi="Tahoma" w:cs="Tahoma"/>
        </w:rPr>
        <w:tab/>
      </w:r>
      <w:r w:rsidRPr="001D0ABD">
        <w:rPr>
          <w:rFonts w:ascii="Tahoma" w:hAnsi="Tahoma" w:cs="Tahoma"/>
          <w:b/>
          <w:bCs/>
        </w:rPr>
        <w:t>Adopting Innovative Technologies</w:t>
      </w:r>
      <w:r w:rsidRPr="001D0ABD">
        <w:rPr>
          <w:rFonts w:ascii="Tahoma" w:hAnsi="Tahoma" w:cs="Tahoma"/>
        </w:rPr>
        <w:t>: OIL is actively deploying fit-for-purpose technologies to improve production efficiency and optimize operations.</w:t>
      </w:r>
    </w:p>
    <w:p w14:paraId="511D9412" w14:textId="77777777" w:rsidR="000C4A0E" w:rsidRPr="001D0ABD" w:rsidRDefault="000C4A0E" w:rsidP="000C4A0E">
      <w:pPr>
        <w:jc w:val="both"/>
        <w:rPr>
          <w:rFonts w:ascii="Tahoma" w:hAnsi="Tahoma" w:cs="Tahoma"/>
        </w:rPr>
      </w:pPr>
      <w:r w:rsidRPr="001D0ABD">
        <w:rPr>
          <w:rFonts w:ascii="Tahoma" w:hAnsi="Tahoma" w:cs="Tahoma"/>
        </w:rPr>
        <w:t>•</w:t>
      </w:r>
      <w:r w:rsidRPr="001D0ABD">
        <w:rPr>
          <w:rFonts w:ascii="Tahoma" w:hAnsi="Tahoma" w:cs="Tahoma"/>
        </w:rPr>
        <w:tab/>
      </w:r>
      <w:r w:rsidRPr="001D0ABD">
        <w:rPr>
          <w:rFonts w:ascii="Tahoma" w:hAnsi="Tahoma" w:cs="Tahoma"/>
          <w:b/>
          <w:bCs/>
        </w:rPr>
        <w:t>Collaborative Efforts</w:t>
      </w:r>
      <w:r w:rsidRPr="001D0ABD">
        <w:rPr>
          <w:rFonts w:ascii="Tahoma" w:hAnsi="Tahoma" w:cs="Tahoma"/>
        </w:rPr>
        <w:t>: OIL is collaborating with national and international institutions and industry leaders to leverage expertise and resources for enhanced exploration and production activities.</w:t>
      </w:r>
    </w:p>
    <w:p w14:paraId="76C6638F" w14:textId="77777777" w:rsidR="000C4A0E" w:rsidRPr="001D0ABD" w:rsidRDefault="000C4A0E" w:rsidP="000C4A0E">
      <w:pPr>
        <w:shd w:val="clear" w:color="auto" w:fill="FFFFFF"/>
        <w:spacing w:before="120" w:line="360" w:lineRule="auto"/>
        <w:jc w:val="both"/>
        <w:rPr>
          <w:rFonts w:ascii="Tahoma" w:hAnsi="Tahoma" w:cs="Tahoma"/>
        </w:rPr>
      </w:pPr>
      <w:r w:rsidRPr="001D0ABD">
        <w:rPr>
          <w:rFonts w:ascii="Tahoma" w:hAnsi="Tahoma" w:cs="Tahoma"/>
          <w:b/>
          <w:bCs/>
          <w:u w:val="single"/>
        </w:rPr>
        <w:t>EMPHASIS ON NATURAL GAS</w:t>
      </w:r>
      <w:r w:rsidRPr="001D0ABD">
        <w:rPr>
          <w:rFonts w:ascii="Tahoma" w:hAnsi="Tahoma" w:cs="Tahoma"/>
        </w:rPr>
        <w:t xml:space="preserve">: </w:t>
      </w:r>
    </w:p>
    <w:p w14:paraId="33E649CE" w14:textId="77777777" w:rsidR="000C4A0E" w:rsidRPr="001D0ABD" w:rsidRDefault="000C4A0E" w:rsidP="000C4A0E">
      <w:pPr>
        <w:shd w:val="clear" w:color="auto" w:fill="FFFFFF"/>
        <w:spacing w:before="120" w:line="360" w:lineRule="auto"/>
        <w:jc w:val="both"/>
        <w:rPr>
          <w:rFonts w:ascii="Tahoma" w:hAnsi="Tahoma" w:cs="Tahoma"/>
        </w:rPr>
      </w:pPr>
      <w:r w:rsidRPr="001D0ABD">
        <w:rPr>
          <w:rFonts w:ascii="Tahoma" w:hAnsi="Tahoma" w:cs="Tahoma"/>
        </w:rPr>
        <w:t xml:space="preserve">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OIL has taken measures like creating surface facilities to remove bottlenecks to facilitate Production. </w:t>
      </w:r>
    </w:p>
    <w:p w14:paraId="24AA2A32" w14:textId="77777777" w:rsidR="000C4A0E" w:rsidRPr="001D0ABD" w:rsidRDefault="000C4A0E" w:rsidP="000C4A0E">
      <w:pPr>
        <w:pStyle w:val="BodyText"/>
        <w:spacing w:before="120" w:line="360" w:lineRule="auto"/>
        <w:jc w:val="both"/>
        <w:rPr>
          <w:rFonts w:ascii="Tahoma" w:hAnsi="Tahoma" w:cs="Tahoma"/>
        </w:rPr>
      </w:pPr>
      <w:r w:rsidRPr="001D0ABD">
        <w:rPr>
          <w:rFonts w:ascii="Tahoma" w:hAnsi="Tahoma" w:cs="Tahoma"/>
        </w:rPr>
        <w:t>OIL has taken following steps in its efforts for contributing to mandated reduction of import dependency of hydrocarbon by increasing Natural Gas as under:</w:t>
      </w:r>
    </w:p>
    <w:p w14:paraId="2F218925" w14:textId="77777777" w:rsidR="000C4A0E" w:rsidRPr="001D0ABD" w:rsidRDefault="000C4A0E" w:rsidP="00855635">
      <w:pPr>
        <w:pStyle w:val="ListParagraph"/>
        <w:widowControl w:val="0"/>
        <w:numPr>
          <w:ilvl w:val="0"/>
          <w:numId w:val="4"/>
        </w:numPr>
        <w:tabs>
          <w:tab w:val="left" w:pos="1260"/>
        </w:tabs>
        <w:autoSpaceDE w:val="0"/>
        <w:autoSpaceDN w:val="0"/>
        <w:spacing w:before="120" w:after="0" w:line="360" w:lineRule="auto"/>
        <w:ind w:left="1260" w:hanging="540"/>
        <w:contextualSpacing w:val="0"/>
        <w:jc w:val="both"/>
        <w:rPr>
          <w:rFonts w:ascii="Tahoma" w:hAnsi="Tahoma" w:cs="Tahoma"/>
        </w:rPr>
      </w:pPr>
      <w:r w:rsidRPr="001D0ABD">
        <w:rPr>
          <w:rFonts w:ascii="Tahoma" w:hAnsi="Tahoma" w:cs="Tahoma"/>
        </w:rPr>
        <w:t>Fast-track</w:t>
      </w:r>
      <w:r w:rsidRPr="001D0ABD">
        <w:rPr>
          <w:rFonts w:ascii="Tahoma" w:hAnsi="Tahoma" w:cs="Tahoma"/>
          <w:spacing w:val="-6"/>
        </w:rPr>
        <w:t xml:space="preserve"> </w:t>
      </w:r>
      <w:r w:rsidRPr="001D0ABD">
        <w:rPr>
          <w:rFonts w:ascii="Tahoma" w:hAnsi="Tahoma" w:cs="Tahoma"/>
        </w:rPr>
        <w:t>development</w:t>
      </w:r>
      <w:r w:rsidRPr="001D0ABD">
        <w:rPr>
          <w:rFonts w:ascii="Tahoma" w:hAnsi="Tahoma" w:cs="Tahoma"/>
          <w:spacing w:val="-8"/>
        </w:rPr>
        <w:t xml:space="preserve"> </w:t>
      </w:r>
      <w:r w:rsidRPr="001D0ABD">
        <w:rPr>
          <w:rFonts w:ascii="Tahoma" w:hAnsi="Tahoma" w:cs="Tahoma"/>
        </w:rPr>
        <w:t>of</w:t>
      </w:r>
      <w:r w:rsidRPr="001D0ABD">
        <w:rPr>
          <w:rFonts w:ascii="Tahoma" w:hAnsi="Tahoma" w:cs="Tahoma"/>
          <w:spacing w:val="-4"/>
        </w:rPr>
        <w:t xml:space="preserve"> </w:t>
      </w:r>
      <w:r w:rsidRPr="001D0ABD">
        <w:rPr>
          <w:rFonts w:ascii="Tahoma" w:hAnsi="Tahoma" w:cs="Tahoma"/>
        </w:rPr>
        <w:t>identified</w:t>
      </w:r>
      <w:r w:rsidRPr="001D0ABD">
        <w:rPr>
          <w:rFonts w:ascii="Tahoma" w:hAnsi="Tahoma" w:cs="Tahoma"/>
          <w:spacing w:val="-5"/>
        </w:rPr>
        <w:t xml:space="preserve"> </w:t>
      </w:r>
      <w:r w:rsidRPr="001D0ABD">
        <w:rPr>
          <w:rFonts w:ascii="Tahoma" w:hAnsi="Tahoma" w:cs="Tahoma"/>
          <w:spacing w:val="-2"/>
        </w:rPr>
        <w:t>fields.</w:t>
      </w:r>
    </w:p>
    <w:p w14:paraId="34972722" w14:textId="77777777" w:rsidR="000C4A0E" w:rsidRPr="001D0ABD" w:rsidRDefault="000C4A0E" w:rsidP="00855635">
      <w:pPr>
        <w:pStyle w:val="ListParagraph"/>
        <w:widowControl w:val="0"/>
        <w:numPr>
          <w:ilvl w:val="0"/>
          <w:numId w:val="4"/>
        </w:numPr>
        <w:tabs>
          <w:tab w:val="left" w:pos="1260"/>
        </w:tabs>
        <w:autoSpaceDE w:val="0"/>
        <w:autoSpaceDN w:val="0"/>
        <w:spacing w:before="120" w:after="0" w:line="360" w:lineRule="auto"/>
        <w:ind w:left="1260" w:right="116" w:hanging="540"/>
        <w:contextualSpacing w:val="0"/>
        <w:jc w:val="both"/>
        <w:rPr>
          <w:rFonts w:ascii="Tahoma" w:hAnsi="Tahoma" w:cs="Tahoma"/>
        </w:rPr>
      </w:pPr>
      <w:r w:rsidRPr="001D0ABD">
        <w:rPr>
          <w:rFonts w:ascii="Tahoma" w:hAnsi="Tahoma" w:cs="Tahoma"/>
        </w:rPr>
        <w:t xml:space="preserve">Early Monetization of discoveries. </w:t>
      </w:r>
    </w:p>
    <w:p w14:paraId="25C52343" w14:textId="77777777" w:rsidR="000C4A0E" w:rsidRPr="001D0ABD" w:rsidRDefault="000C4A0E" w:rsidP="00855635">
      <w:pPr>
        <w:pStyle w:val="ListParagraph"/>
        <w:widowControl w:val="0"/>
        <w:numPr>
          <w:ilvl w:val="0"/>
          <w:numId w:val="4"/>
        </w:numPr>
        <w:tabs>
          <w:tab w:val="left" w:pos="1260"/>
        </w:tabs>
        <w:autoSpaceDE w:val="0"/>
        <w:autoSpaceDN w:val="0"/>
        <w:spacing w:before="120" w:after="0" w:line="360" w:lineRule="auto"/>
        <w:ind w:left="1260" w:hanging="540"/>
        <w:contextualSpacing w:val="0"/>
        <w:jc w:val="both"/>
        <w:rPr>
          <w:rFonts w:ascii="Tahoma" w:hAnsi="Tahoma" w:cs="Tahoma"/>
        </w:rPr>
      </w:pPr>
      <w:r w:rsidRPr="001D0ABD">
        <w:rPr>
          <w:rFonts w:ascii="Tahoma" w:hAnsi="Tahoma" w:cs="Tahoma"/>
        </w:rPr>
        <w:t>Infill</w:t>
      </w:r>
      <w:r w:rsidRPr="001D0ABD">
        <w:rPr>
          <w:rFonts w:ascii="Tahoma" w:hAnsi="Tahoma" w:cs="Tahoma"/>
          <w:spacing w:val="-6"/>
        </w:rPr>
        <w:t xml:space="preserve"> </w:t>
      </w:r>
      <w:r w:rsidRPr="001D0ABD">
        <w:rPr>
          <w:rFonts w:ascii="Tahoma" w:hAnsi="Tahoma" w:cs="Tahoma"/>
        </w:rPr>
        <w:t>drilling</w:t>
      </w:r>
      <w:r w:rsidRPr="001D0ABD">
        <w:rPr>
          <w:rFonts w:ascii="Tahoma" w:hAnsi="Tahoma" w:cs="Tahoma"/>
          <w:spacing w:val="-3"/>
        </w:rPr>
        <w:t xml:space="preserve"> </w:t>
      </w:r>
      <w:r w:rsidRPr="001D0ABD">
        <w:rPr>
          <w:rFonts w:ascii="Tahoma" w:hAnsi="Tahoma" w:cs="Tahoma"/>
        </w:rPr>
        <w:t>of</w:t>
      </w:r>
      <w:r w:rsidRPr="001D0ABD">
        <w:rPr>
          <w:rFonts w:ascii="Tahoma" w:hAnsi="Tahoma" w:cs="Tahoma"/>
          <w:spacing w:val="-2"/>
        </w:rPr>
        <w:t xml:space="preserve"> </w:t>
      </w:r>
      <w:r w:rsidRPr="001D0ABD">
        <w:rPr>
          <w:rFonts w:ascii="Tahoma" w:hAnsi="Tahoma" w:cs="Tahoma"/>
        </w:rPr>
        <w:t>wells</w:t>
      </w:r>
      <w:r w:rsidRPr="001D0ABD">
        <w:rPr>
          <w:rFonts w:ascii="Tahoma" w:hAnsi="Tahoma" w:cs="Tahoma"/>
          <w:spacing w:val="-2"/>
        </w:rPr>
        <w:t xml:space="preserve"> </w:t>
      </w:r>
      <w:r w:rsidRPr="001D0ABD">
        <w:rPr>
          <w:rFonts w:ascii="Tahoma" w:hAnsi="Tahoma" w:cs="Tahoma"/>
        </w:rPr>
        <w:t>within</w:t>
      </w:r>
      <w:r w:rsidRPr="001D0ABD">
        <w:rPr>
          <w:rFonts w:ascii="Tahoma" w:hAnsi="Tahoma" w:cs="Tahoma"/>
          <w:spacing w:val="-2"/>
        </w:rPr>
        <w:t xml:space="preserve"> </w:t>
      </w:r>
      <w:r w:rsidRPr="001D0ABD">
        <w:rPr>
          <w:rFonts w:ascii="Tahoma" w:hAnsi="Tahoma" w:cs="Tahoma"/>
        </w:rPr>
        <w:t>the</w:t>
      </w:r>
      <w:r w:rsidRPr="001D0ABD">
        <w:rPr>
          <w:rFonts w:ascii="Tahoma" w:hAnsi="Tahoma" w:cs="Tahoma"/>
          <w:spacing w:val="-3"/>
        </w:rPr>
        <w:t xml:space="preserve"> </w:t>
      </w:r>
      <w:r w:rsidRPr="001D0ABD">
        <w:rPr>
          <w:rFonts w:ascii="Tahoma" w:hAnsi="Tahoma" w:cs="Tahoma"/>
        </w:rPr>
        <w:t>existing</w:t>
      </w:r>
      <w:r w:rsidRPr="001D0ABD">
        <w:rPr>
          <w:rFonts w:ascii="Tahoma" w:hAnsi="Tahoma" w:cs="Tahoma"/>
          <w:spacing w:val="-5"/>
        </w:rPr>
        <w:t xml:space="preserve"> </w:t>
      </w:r>
      <w:r w:rsidRPr="001D0ABD">
        <w:rPr>
          <w:rFonts w:ascii="Tahoma" w:hAnsi="Tahoma" w:cs="Tahoma"/>
          <w:spacing w:val="-2"/>
        </w:rPr>
        <w:t>areas.</w:t>
      </w:r>
    </w:p>
    <w:p w14:paraId="16E68800" w14:textId="77777777" w:rsidR="000C4A0E" w:rsidRPr="001D0ABD" w:rsidRDefault="000C4A0E" w:rsidP="00855635">
      <w:pPr>
        <w:pStyle w:val="ListParagraph"/>
        <w:widowControl w:val="0"/>
        <w:numPr>
          <w:ilvl w:val="0"/>
          <w:numId w:val="4"/>
        </w:numPr>
        <w:tabs>
          <w:tab w:val="left" w:pos="1260"/>
        </w:tabs>
        <w:autoSpaceDE w:val="0"/>
        <w:autoSpaceDN w:val="0"/>
        <w:spacing w:before="120" w:after="0" w:line="360" w:lineRule="auto"/>
        <w:ind w:left="1260" w:hanging="540"/>
        <w:contextualSpacing w:val="0"/>
        <w:jc w:val="both"/>
        <w:rPr>
          <w:rFonts w:ascii="Tahoma" w:hAnsi="Tahoma" w:cs="Tahoma"/>
        </w:rPr>
      </w:pPr>
      <w:r w:rsidRPr="001D0ABD">
        <w:rPr>
          <w:rFonts w:ascii="Tahoma" w:hAnsi="Tahoma" w:cs="Tahoma"/>
        </w:rPr>
        <w:t>Quick</w:t>
      </w:r>
      <w:r w:rsidRPr="001D0ABD">
        <w:rPr>
          <w:rFonts w:ascii="Tahoma" w:hAnsi="Tahoma" w:cs="Tahoma"/>
          <w:spacing w:val="-7"/>
        </w:rPr>
        <w:t xml:space="preserve"> </w:t>
      </w:r>
      <w:r w:rsidRPr="001D0ABD">
        <w:rPr>
          <w:rFonts w:ascii="Tahoma" w:hAnsi="Tahoma" w:cs="Tahoma"/>
        </w:rPr>
        <w:t>monetization</w:t>
      </w:r>
      <w:r w:rsidRPr="001D0ABD">
        <w:rPr>
          <w:rFonts w:ascii="Tahoma" w:hAnsi="Tahoma" w:cs="Tahoma"/>
          <w:spacing w:val="-5"/>
        </w:rPr>
        <w:t xml:space="preserve"> </w:t>
      </w:r>
      <w:r w:rsidRPr="001D0ABD">
        <w:rPr>
          <w:rFonts w:ascii="Tahoma" w:hAnsi="Tahoma" w:cs="Tahoma"/>
        </w:rPr>
        <w:t>of</w:t>
      </w:r>
      <w:r w:rsidRPr="001D0ABD">
        <w:rPr>
          <w:rFonts w:ascii="Tahoma" w:hAnsi="Tahoma" w:cs="Tahoma"/>
          <w:spacing w:val="-5"/>
        </w:rPr>
        <w:t xml:space="preserve"> </w:t>
      </w:r>
      <w:r w:rsidRPr="001D0ABD">
        <w:rPr>
          <w:rFonts w:ascii="Tahoma" w:hAnsi="Tahoma" w:cs="Tahoma"/>
        </w:rPr>
        <w:t>sick</w:t>
      </w:r>
      <w:r w:rsidRPr="001D0ABD">
        <w:rPr>
          <w:rFonts w:ascii="Tahoma" w:hAnsi="Tahoma" w:cs="Tahoma"/>
          <w:spacing w:val="-4"/>
        </w:rPr>
        <w:t xml:space="preserve"> </w:t>
      </w:r>
      <w:r w:rsidRPr="001D0ABD">
        <w:rPr>
          <w:rFonts w:ascii="Tahoma" w:hAnsi="Tahoma" w:cs="Tahoma"/>
        </w:rPr>
        <w:t>wells</w:t>
      </w:r>
      <w:r w:rsidRPr="001D0ABD">
        <w:rPr>
          <w:rFonts w:ascii="Tahoma" w:hAnsi="Tahoma" w:cs="Tahoma"/>
          <w:spacing w:val="-4"/>
        </w:rPr>
        <w:t xml:space="preserve"> </w:t>
      </w:r>
      <w:r w:rsidRPr="001D0ABD">
        <w:rPr>
          <w:rFonts w:ascii="Tahoma" w:hAnsi="Tahoma" w:cs="Tahoma"/>
        </w:rPr>
        <w:t>through</w:t>
      </w:r>
      <w:r w:rsidRPr="001D0ABD">
        <w:rPr>
          <w:rFonts w:ascii="Tahoma" w:hAnsi="Tahoma" w:cs="Tahoma"/>
          <w:spacing w:val="-5"/>
        </w:rPr>
        <w:t xml:space="preserve"> </w:t>
      </w:r>
      <w:r w:rsidRPr="001D0ABD">
        <w:rPr>
          <w:rFonts w:ascii="Tahoma" w:hAnsi="Tahoma" w:cs="Tahoma"/>
        </w:rPr>
        <w:t>technology</w:t>
      </w:r>
      <w:r w:rsidRPr="001D0ABD">
        <w:rPr>
          <w:rFonts w:ascii="Tahoma" w:hAnsi="Tahoma" w:cs="Tahoma"/>
          <w:spacing w:val="-3"/>
        </w:rPr>
        <w:t xml:space="preserve"> </w:t>
      </w:r>
      <w:r w:rsidRPr="001D0ABD">
        <w:rPr>
          <w:rFonts w:ascii="Tahoma" w:hAnsi="Tahoma" w:cs="Tahoma"/>
          <w:spacing w:val="-2"/>
        </w:rPr>
        <w:t>support.</w:t>
      </w:r>
    </w:p>
    <w:p w14:paraId="24FC267E" w14:textId="77777777" w:rsidR="000C4A0E" w:rsidRPr="001D0ABD" w:rsidRDefault="000C4A0E" w:rsidP="00855635">
      <w:pPr>
        <w:pStyle w:val="ListParagraph"/>
        <w:widowControl w:val="0"/>
        <w:numPr>
          <w:ilvl w:val="0"/>
          <w:numId w:val="4"/>
        </w:numPr>
        <w:tabs>
          <w:tab w:val="left" w:pos="1260"/>
        </w:tabs>
        <w:autoSpaceDE w:val="0"/>
        <w:autoSpaceDN w:val="0"/>
        <w:spacing w:before="120" w:after="0" w:line="360" w:lineRule="auto"/>
        <w:ind w:left="1260" w:right="118" w:hanging="540"/>
        <w:contextualSpacing w:val="0"/>
        <w:jc w:val="both"/>
        <w:rPr>
          <w:rFonts w:ascii="Tahoma" w:hAnsi="Tahoma" w:cs="Tahoma"/>
        </w:rPr>
      </w:pPr>
      <w:r w:rsidRPr="001D0ABD">
        <w:rPr>
          <w:rFonts w:ascii="Tahoma" w:hAnsi="Tahoma" w:cs="Tahoma"/>
        </w:rPr>
        <w:t>Recovery</w:t>
      </w:r>
      <w:r w:rsidRPr="001D0ABD">
        <w:rPr>
          <w:rFonts w:ascii="Tahoma" w:hAnsi="Tahoma" w:cs="Tahoma"/>
          <w:spacing w:val="-1"/>
        </w:rPr>
        <w:t xml:space="preserve"> </w:t>
      </w:r>
      <w:r w:rsidRPr="001D0ABD">
        <w:rPr>
          <w:rFonts w:ascii="Tahoma" w:hAnsi="Tahoma" w:cs="Tahoma"/>
        </w:rPr>
        <w:t>from</w:t>
      </w:r>
      <w:r w:rsidRPr="001D0ABD">
        <w:rPr>
          <w:rFonts w:ascii="Tahoma" w:hAnsi="Tahoma" w:cs="Tahoma"/>
          <w:spacing w:val="-2"/>
        </w:rPr>
        <w:t xml:space="preserve"> </w:t>
      </w:r>
      <w:r w:rsidRPr="001D0ABD">
        <w:rPr>
          <w:rFonts w:ascii="Tahoma" w:hAnsi="Tahoma" w:cs="Tahoma"/>
        </w:rPr>
        <w:t>the</w:t>
      </w:r>
      <w:r w:rsidRPr="001D0ABD">
        <w:rPr>
          <w:rFonts w:ascii="Tahoma" w:hAnsi="Tahoma" w:cs="Tahoma"/>
          <w:spacing w:val="-2"/>
        </w:rPr>
        <w:t xml:space="preserve"> </w:t>
      </w:r>
      <w:r w:rsidRPr="001D0ABD">
        <w:rPr>
          <w:rFonts w:ascii="Tahoma" w:hAnsi="Tahoma" w:cs="Tahoma"/>
        </w:rPr>
        <w:t>missed</w:t>
      </w:r>
      <w:r w:rsidRPr="001D0ABD">
        <w:rPr>
          <w:rFonts w:ascii="Tahoma" w:hAnsi="Tahoma" w:cs="Tahoma"/>
          <w:spacing w:val="-2"/>
        </w:rPr>
        <w:t xml:space="preserve"> </w:t>
      </w:r>
      <w:r w:rsidRPr="001D0ABD">
        <w:rPr>
          <w:rFonts w:ascii="Tahoma" w:hAnsi="Tahoma" w:cs="Tahoma"/>
        </w:rPr>
        <w:t>opportunities,</w:t>
      </w:r>
      <w:r w:rsidRPr="001D0ABD">
        <w:rPr>
          <w:rFonts w:ascii="Tahoma" w:hAnsi="Tahoma" w:cs="Tahoma"/>
          <w:spacing w:val="-2"/>
        </w:rPr>
        <w:t xml:space="preserve"> </w:t>
      </w:r>
      <w:r w:rsidRPr="001D0ABD">
        <w:rPr>
          <w:rFonts w:ascii="Tahoma" w:hAnsi="Tahoma" w:cs="Tahoma"/>
        </w:rPr>
        <w:t>production</w:t>
      </w:r>
      <w:r w:rsidRPr="001D0ABD">
        <w:rPr>
          <w:rFonts w:ascii="Tahoma" w:hAnsi="Tahoma" w:cs="Tahoma"/>
          <w:spacing w:val="-1"/>
        </w:rPr>
        <w:t xml:space="preserve"> </w:t>
      </w:r>
      <w:r w:rsidRPr="001D0ABD">
        <w:rPr>
          <w:rFonts w:ascii="Tahoma" w:hAnsi="Tahoma" w:cs="Tahoma"/>
        </w:rPr>
        <w:t>from</w:t>
      </w:r>
      <w:r w:rsidRPr="001D0ABD">
        <w:rPr>
          <w:rFonts w:ascii="Tahoma" w:hAnsi="Tahoma" w:cs="Tahoma"/>
          <w:spacing w:val="-3"/>
        </w:rPr>
        <w:t xml:space="preserve"> </w:t>
      </w:r>
      <w:r w:rsidRPr="001D0ABD">
        <w:rPr>
          <w:rFonts w:ascii="Tahoma" w:hAnsi="Tahoma" w:cs="Tahoma"/>
        </w:rPr>
        <w:t>the untested</w:t>
      </w:r>
      <w:r w:rsidRPr="001D0ABD">
        <w:rPr>
          <w:rFonts w:ascii="Tahoma" w:hAnsi="Tahoma" w:cs="Tahoma"/>
          <w:spacing w:val="-4"/>
        </w:rPr>
        <w:t xml:space="preserve"> </w:t>
      </w:r>
      <w:r w:rsidRPr="001D0ABD">
        <w:rPr>
          <w:rFonts w:ascii="Tahoma" w:hAnsi="Tahoma" w:cs="Tahoma"/>
        </w:rPr>
        <w:t>zones in</w:t>
      </w:r>
      <w:r w:rsidRPr="001D0ABD">
        <w:rPr>
          <w:rFonts w:ascii="Tahoma" w:hAnsi="Tahoma" w:cs="Tahoma"/>
          <w:spacing w:val="-2"/>
        </w:rPr>
        <w:t xml:space="preserve"> </w:t>
      </w:r>
      <w:r w:rsidRPr="001D0ABD">
        <w:rPr>
          <w:rFonts w:ascii="Tahoma" w:hAnsi="Tahoma" w:cs="Tahoma"/>
        </w:rPr>
        <w:t>existing old wells.</w:t>
      </w:r>
    </w:p>
    <w:p w14:paraId="785D75FA" w14:textId="77777777" w:rsidR="000C4A0E" w:rsidRPr="001D0ABD" w:rsidRDefault="000C4A0E" w:rsidP="00855635">
      <w:pPr>
        <w:pStyle w:val="ListParagraph"/>
        <w:widowControl w:val="0"/>
        <w:numPr>
          <w:ilvl w:val="0"/>
          <w:numId w:val="4"/>
        </w:numPr>
        <w:tabs>
          <w:tab w:val="left" w:pos="1260"/>
        </w:tabs>
        <w:autoSpaceDE w:val="0"/>
        <w:autoSpaceDN w:val="0"/>
        <w:spacing w:before="120" w:after="0" w:line="360" w:lineRule="auto"/>
        <w:ind w:left="1260" w:hanging="540"/>
        <w:contextualSpacing w:val="0"/>
        <w:jc w:val="both"/>
        <w:rPr>
          <w:rFonts w:ascii="Tahoma" w:hAnsi="Tahoma" w:cs="Tahoma"/>
        </w:rPr>
      </w:pPr>
      <w:r w:rsidRPr="001D0ABD">
        <w:rPr>
          <w:rFonts w:ascii="Tahoma" w:hAnsi="Tahoma" w:cs="Tahoma"/>
        </w:rPr>
        <w:t>Upgradation</w:t>
      </w:r>
      <w:r w:rsidRPr="001D0ABD">
        <w:rPr>
          <w:rFonts w:ascii="Tahoma" w:hAnsi="Tahoma" w:cs="Tahoma"/>
          <w:spacing w:val="-8"/>
        </w:rPr>
        <w:t xml:space="preserve"> </w:t>
      </w:r>
      <w:r w:rsidRPr="001D0ABD">
        <w:rPr>
          <w:rFonts w:ascii="Tahoma" w:hAnsi="Tahoma" w:cs="Tahoma"/>
        </w:rPr>
        <w:t>of</w:t>
      </w:r>
      <w:r w:rsidRPr="001D0ABD">
        <w:rPr>
          <w:rFonts w:ascii="Tahoma" w:hAnsi="Tahoma" w:cs="Tahoma"/>
          <w:spacing w:val="-6"/>
        </w:rPr>
        <w:t xml:space="preserve"> </w:t>
      </w:r>
      <w:r w:rsidRPr="001D0ABD">
        <w:rPr>
          <w:rFonts w:ascii="Tahoma" w:hAnsi="Tahoma" w:cs="Tahoma"/>
        </w:rPr>
        <w:t>surface</w:t>
      </w:r>
      <w:r w:rsidRPr="001D0ABD">
        <w:rPr>
          <w:rFonts w:ascii="Tahoma" w:hAnsi="Tahoma" w:cs="Tahoma"/>
          <w:spacing w:val="-5"/>
        </w:rPr>
        <w:t xml:space="preserve"> </w:t>
      </w:r>
      <w:r w:rsidRPr="001D0ABD">
        <w:rPr>
          <w:rFonts w:ascii="Tahoma" w:hAnsi="Tahoma" w:cs="Tahoma"/>
        </w:rPr>
        <w:t>infrastructure</w:t>
      </w:r>
      <w:r w:rsidRPr="001D0ABD">
        <w:rPr>
          <w:rFonts w:ascii="Tahoma" w:hAnsi="Tahoma" w:cs="Tahoma"/>
          <w:spacing w:val="-1"/>
        </w:rPr>
        <w:t xml:space="preserve"> </w:t>
      </w:r>
      <w:r w:rsidRPr="001D0ABD">
        <w:rPr>
          <w:rFonts w:ascii="Tahoma" w:hAnsi="Tahoma" w:cs="Tahoma"/>
        </w:rPr>
        <w:t>facilities</w:t>
      </w:r>
      <w:r w:rsidRPr="001D0ABD">
        <w:rPr>
          <w:rFonts w:ascii="Tahoma" w:hAnsi="Tahoma" w:cs="Tahoma"/>
          <w:spacing w:val="-6"/>
        </w:rPr>
        <w:t xml:space="preserve"> </w:t>
      </w:r>
      <w:r w:rsidRPr="001D0ABD">
        <w:rPr>
          <w:rFonts w:ascii="Tahoma" w:hAnsi="Tahoma" w:cs="Tahoma"/>
        </w:rPr>
        <w:t>for</w:t>
      </w:r>
      <w:r w:rsidRPr="001D0ABD">
        <w:rPr>
          <w:rFonts w:ascii="Tahoma" w:hAnsi="Tahoma" w:cs="Tahoma"/>
          <w:spacing w:val="-4"/>
        </w:rPr>
        <w:t xml:space="preserve"> </w:t>
      </w:r>
      <w:r w:rsidRPr="001D0ABD">
        <w:rPr>
          <w:rFonts w:ascii="Tahoma" w:hAnsi="Tahoma" w:cs="Tahoma"/>
        </w:rPr>
        <w:t>gas</w:t>
      </w:r>
      <w:r w:rsidRPr="001D0ABD">
        <w:rPr>
          <w:rFonts w:ascii="Tahoma" w:hAnsi="Tahoma" w:cs="Tahoma"/>
          <w:spacing w:val="-6"/>
        </w:rPr>
        <w:t xml:space="preserve"> </w:t>
      </w:r>
      <w:r w:rsidRPr="001D0ABD">
        <w:rPr>
          <w:rFonts w:ascii="Tahoma" w:hAnsi="Tahoma" w:cs="Tahoma"/>
          <w:spacing w:val="-2"/>
        </w:rPr>
        <w:t>production.</w:t>
      </w:r>
    </w:p>
    <w:p w14:paraId="3483FF97" w14:textId="77777777" w:rsidR="000C4A0E" w:rsidRPr="001D0ABD" w:rsidRDefault="000C4A0E" w:rsidP="00855635">
      <w:pPr>
        <w:pStyle w:val="ListParagraph"/>
        <w:widowControl w:val="0"/>
        <w:numPr>
          <w:ilvl w:val="0"/>
          <w:numId w:val="4"/>
        </w:numPr>
        <w:tabs>
          <w:tab w:val="left" w:pos="1260"/>
        </w:tabs>
        <w:autoSpaceDE w:val="0"/>
        <w:autoSpaceDN w:val="0"/>
        <w:spacing w:before="120" w:after="0" w:line="360" w:lineRule="auto"/>
        <w:ind w:left="1260" w:right="113" w:hanging="540"/>
        <w:contextualSpacing w:val="0"/>
        <w:jc w:val="both"/>
        <w:rPr>
          <w:rFonts w:ascii="Tahoma" w:hAnsi="Tahoma" w:cs="Tahoma"/>
        </w:rPr>
      </w:pPr>
      <w:r w:rsidRPr="001D0ABD">
        <w:rPr>
          <w:rFonts w:ascii="Tahoma" w:hAnsi="Tahoma" w:cs="Tahoma"/>
        </w:rPr>
        <w:t>Taking up resource build-up exercise, viz. increase Workover rig resource, replacement of existing Drilling rigs with VFD Technology, induction of digital technology for operational excellence etc.</w:t>
      </w:r>
    </w:p>
    <w:p w14:paraId="46F122CA" w14:textId="77777777" w:rsidR="000C4A0E" w:rsidRPr="001D0ABD" w:rsidRDefault="000C4A0E" w:rsidP="000C4A0E">
      <w:pPr>
        <w:jc w:val="both"/>
        <w:rPr>
          <w:rFonts w:ascii="Tahoma" w:hAnsi="Tahoma" w:cs="Tahoma"/>
        </w:rPr>
      </w:pPr>
      <w:r w:rsidRPr="001D0ABD">
        <w:rPr>
          <w:rFonts w:ascii="Tahoma" w:hAnsi="Tahoma" w:cs="Tahoma"/>
        </w:rPr>
        <w:t>In addition to these initiatives, OIL is implementing a comprehensive strategy comprising short-, mid-, and long-term measures for enhancement of crude oil production as detailed below:</w:t>
      </w:r>
    </w:p>
    <w:p w14:paraId="2BD07E8B" w14:textId="77777777" w:rsidR="000C4A0E" w:rsidRPr="001D0ABD" w:rsidRDefault="000C4A0E" w:rsidP="000C4A0E">
      <w:pPr>
        <w:jc w:val="both"/>
        <w:rPr>
          <w:rFonts w:ascii="Tahoma" w:hAnsi="Tahoma" w:cs="Tahoma"/>
        </w:rPr>
      </w:pPr>
      <w:r w:rsidRPr="001D0ABD">
        <w:rPr>
          <w:rFonts w:ascii="Tahoma" w:hAnsi="Tahoma" w:cs="Tahoma"/>
        </w:rPr>
        <w:t>•</w:t>
      </w:r>
      <w:r w:rsidRPr="001D0ABD">
        <w:rPr>
          <w:rFonts w:ascii="Tahoma" w:hAnsi="Tahoma" w:cs="Tahoma"/>
        </w:rPr>
        <w:tab/>
      </w:r>
      <w:r w:rsidRPr="001D0ABD">
        <w:rPr>
          <w:rFonts w:ascii="Tahoma" w:hAnsi="Tahoma" w:cs="Tahoma"/>
          <w:b/>
          <w:bCs/>
        </w:rPr>
        <w:t>Short-term Measures</w:t>
      </w:r>
      <w:r w:rsidRPr="001D0ABD">
        <w:rPr>
          <w:rFonts w:ascii="Tahoma" w:hAnsi="Tahoma" w:cs="Tahoma"/>
        </w:rPr>
        <w:t>: These include well intervention activities and the immediate induction of new technologies to address operational challenges.</w:t>
      </w:r>
    </w:p>
    <w:p w14:paraId="78936832" w14:textId="77777777" w:rsidR="000C4A0E" w:rsidRPr="001D0ABD" w:rsidRDefault="000C4A0E" w:rsidP="000C4A0E">
      <w:pPr>
        <w:jc w:val="both"/>
        <w:rPr>
          <w:rFonts w:ascii="Tahoma" w:hAnsi="Tahoma" w:cs="Tahoma"/>
        </w:rPr>
      </w:pPr>
      <w:r w:rsidRPr="001D0ABD">
        <w:rPr>
          <w:rFonts w:ascii="Tahoma" w:hAnsi="Tahoma" w:cs="Tahoma"/>
        </w:rPr>
        <w:t>•</w:t>
      </w:r>
      <w:r w:rsidRPr="001D0ABD">
        <w:rPr>
          <w:rFonts w:ascii="Tahoma" w:hAnsi="Tahoma" w:cs="Tahoma"/>
        </w:rPr>
        <w:tab/>
      </w:r>
      <w:r w:rsidRPr="001D0ABD">
        <w:rPr>
          <w:rFonts w:ascii="Tahoma" w:hAnsi="Tahoma" w:cs="Tahoma"/>
          <w:b/>
          <w:bCs/>
        </w:rPr>
        <w:t>Mid-term Measures</w:t>
      </w:r>
      <w:r w:rsidRPr="001D0ABD">
        <w:rPr>
          <w:rFonts w:ascii="Tahoma" w:hAnsi="Tahoma" w:cs="Tahoma"/>
        </w:rPr>
        <w:t>: Creation of surface facilities to remove bottlenecks and facilitate smoother production processes.</w:t>
      </w:r>
    </w:p>
    <w:p w14:paraId="4A112DDD" w14:textId="77777777" w:rsidR="000C4A0E" w:rsidRPr="001D0ABD" w:rsidRDefault="000C4A0E" w:rsidP="000C4A0E">
      <w:pPr>
        <w:jc w:val="both"/>
        <w:rPr>
          <w:rFonts w:ascii="Tahoma" w:hAnsi="Tahoma" w:cs="Tahoma"/>
        </w:rPr>
      </w:pPr>
      <w:r w:rsidRPr="001D0ABD">
        <w:rPr>
          <w:rFonts w:ascii="Tahoma" w:hAnsi="Tahoma" w:cs="Tahoma"/>
        </w:rPr>
        <w:t>•</w:t>
      </w:r>
      <w:r w:rsidRPr="001D0ABD">
        <w:rPr>
          <w:rFonts w:ascii="Tahoma" w:hAnsi="Tahoma" w:cs="Tahoma"/>
        </w:rPr>
        <w:tab/>
      </w:r>
      <w:r w:rsidRPr="001D0ABD">
        <w:rPr>
          <w:rFonts w:ascii="Tahoma" w:hAnsi="Tahoma" w:cs="Tahoma"/>
          <w:b/>
          <w:bCs/>
        </w:rPr>
        <w:t>Long-term Measures</w:t>
      </w:r>
      <w:r w:rsidRPr="001D0ABD">
        <w:rPr>
          <w:rFonts w:ascii="Tahoma" w:hAnsi="Tahoma" w:cs="Tahoma"/>
        </w:rPr>
        <w:t>: Maximizing recovery from mature fields through advanced IOR/EOR techniques.</w:t>
      </w:r>
    </w:p>
    <w:p w14:paraId="1019601D" w14:textId="77777777" w:rsidR="000C4A0E" w:rsidRPr="001D0ABD" w:rsidRDefault="000C4A0E" w:rsidP="000C4A0E">
      <w:pPr>
        <w:jc w:val="both"/>
        <w:rPr>
          <w:rFonts w:ascii="Tahoma" w:hAnsi="Tahoma" w:cs="Tahoma"/>
        </w:rPr>
      </w:pPr>
      <w:r w:rsidRPr="001D0ABD">
        <w:rPr>
          <w:rFonts w:ascii="Tahoma" w:hAnsi="Tahoma" w:cs="Tahoma"/>
        </w:rPr>
        <w:t>Some of the major project’s undergoing for enhancement of production activities are:</w:t>
      </w:r>
    </w:p>
    <w:p w14:paraId="3888F06F" w14:textId="77777777" w:rsidR="000C4A0E" w:rsidRPr="001D0ABD" w:rsidRDefault="000C4A0E" w:rsidP="00855635">
      <w:pPr>
        <w:numPr>
          <w:ilvl w:val="0"/>
          <w:numId w:val="13"/>
        </w:numPr>
        <w:spacing w:after="160" w:line="278" w:lineRule="auto"/>
        <w:jc w:val="both"/>
        <w:rPr>
          <w:rFonts w:ascii="Tahoma" w:hAnsi="Tahoma" w:cs="Tahoma"/>
          <w:lang w:val="en-US"/>
        </w:rPr>
      </w:pPr>
      <w:r w:rsidRPr="001D0ABD">
        <w:rPr>
          <w:rFonts w:ascii="Tahoma" w:hAnsi="Tahoma" w:cs="Tahoma"/>
          <w:lang w:val="en-US"/>
        </w:rPr>
        <w:t xml:space="preserve">Development of Surface Facilities for Production and Evacuation of Crude Oil and Natural Gas from </w:t>
      </w:r>
      <w:proofErr w:type="spellStart"/>
      <w:r w:rsidRPr="001D0ABD">
        <w:rPr>
          <w:rFonts w:ascii="Tahoma" w:hAnsi="Tahoma" w:cs="Tahoma"/>
          <w:lang w:val="en-US"/>
        </w:rPr>
        <w:t>Nadua</w:t>
      </w:r>
      <w:proofErr w:type="spellEnd"/>
      <w:r w:rsidRPr="001D0ABD">
        <w:rPr>
          <w:rFonts w:ascii="Tahoma" w:hAnsi="Tahoma" w:cs="Tahoma"/>
          <w:lang w:val="en-US"/>
        </w:rPr>
        <w:t xml:space="preserve"> and East </w:t>
      </w:r>
      <w:proofErr w:type="spellStart"/>
      <w:r w:rsidRPr="001D0ABD">
        <w:rPr>
          <w:rFonts w:ascii="Tahoma" w:hAnsi="Tahoma" w:cs="Tahoma"/>
          <w:lang w:val="en-US"/>
        </w:rPr>
        <w:t>Khagorijan</w:t>
      </w:r>
      <w:proofErr w:type="spellEnd"/>
    </w:p>
    <w:p w14:paraId="787C9921" w14:textId="77777777" w:rsidR="000C4A0E" w:rsidRPr="001D0ABD" w:rsidRDefault="000C4A0E" w:rsidP="00855635">
      <w:pPr>
        <w:numPr>
          <w:ilvl w:val="0"/>
          <w:numId w:val="13"/>
        </w:numPr>
        <w:spacing w:after="160" w:line="278" w:lineRule="auto"/>
        <w:jc w:val="both"/>
        <w:rPr>
          <w:rFonts w:ascii="Tahoma" w:hAnsi="Tahoma" w:cs="Tahoma"/>
          <w:lang w:val="en-US"/>
        </w:rPr>
      </w:pPr>
      <w:r w:rsidRPr="001D0ABD">
        <w:rPr>
          <w:rFonts w:ascii="Tahoma" w:hAnsi="Tahoma" w:cs="Tahoma"/>
        </w:rPr>
        <w:t xml:space="preserve">Field Gas Gathering Station, </w:t>
      </w:r>
      <w:proofErr w:type="spellStart"/>
      <w:r w:rsidRPr="001D0ABD">
        <w:rPr>
          <w:rFonts w:ascii="Tahoma" w:hAnsi="Tahoma" w:cs="Tahoma"/>
        </w:rPr>
        <w:t>Baghjan</w:t>
      </w:r>
      <w:proofErr w:type="spellEnd"/>
    </w:p>
    <w:p w14:paraId="5F0B79C7" w14:textId="77777777" w:rsidR="000C4A0E" w:rsidRPr="001D0ABD" w:rsidRDefault="000C4A0E" w:rsidP="000C4A0E">
      <w:pPr>
        <w:jc w:val="both"/>
        <w:rPr>
          <w:rFonts w:ascii="Tahoma" w:hAnsi="Tahoma" w:cs="Tahoma"/>
          <w:b/>
          <w:bCs/>
          <w:u w:val="single"/>
        </w:rPr>
      </w:pPr>
    </w:p>
    <w:p w14:paraId="5A51F9FC" w14:textId="77777777" w:rsidR="007B49FD" w:rsidRPr="001D0ABD" w:rsidRDefault="007B49FD" w:rsidP="007B49FD">
      <w:pPr>
        <w:spacing w:after="0" w:line="240" w:lineRule="auto"/>
        <w:ind w:right="-482"/>
        <w:rPr>
          <w:rFonts w:ascii="Tahoma" w:hAnsi="Tahoma" w:cs="Tahoma"/>
          <w:b/>
          <w:u w:val="single"/>
          <w:lang w:val="en-US"/>
        </w:rPr>
      </w:pPr>
    </w:p>
    <w:sectPr w:rsidR="007B49FD" w:rsidRPr="001D0ABD" w:rsidSect="001D6707">
      <w:pgSz w:w="11906" w:h="16838"/>
      <w:pgMar w:top="1008" w:right="1106" w:bottom="568"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DE64AB"/>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B055F2"/>
    <w:multiLevelType w:val="hybridMultilevel"/>
    <w:tmpl w:val="26064032"/>
    <w:lvl w:ilvl="0" w:tplc="4009001B">
      <w:start w:val="1"/>
      <w:numFmt w:val="lowerRoman"/>
      <w:lvlText w:val="%1."/>
      <w:lvlJc w:val="righ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46324AB"/>
    <w:multiLevelType w:val="hybridMultilevel"/>
    <w:tmpl w:val="85CA36E8"/>
    <w:lvl w:ilvl="0" w:tplc="40090013">
      <w:start w:val="1"/>
      <w:numFmt w:val="upperRoman"/>
      <w:lvlText w:val="%1."/>
      <w:lvlJc w:val="righ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37271A6E"/>
    <w:multiLevelType w:val="hybridMultilevel"/>
    <w:tmpl w:val="4052D41E"/>
    <w:lvl w:ilvl="0" w:tplc="41FE044E">
      <w:start w:val="5"/>
      <w:numFmt w:val="lowerLetter"/>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8596629"/>
    <w:multiLevelType w:val="hybridMultilevel"/>
    <w:tmpl w:val="2D02FA3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8"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B00627"/>
    <w:multiLevelType w:val="hybridMultilevel"/>
    <w:tmpl w:val="51326EEE"/>
    <w:lvl w:ilvl="0" w:tplc="4009001B">
      <w:start w:val="1"/>
      <w:numFmt w:val="lowerRoman"/>
      <w:lvlText w:val="%1."/>
      <w:lvlJc w:val="right"/>
      <w:pPr>
        <w:ind w:left="4044" w:hanging="360"/>
      </w:pPr>
    </w:lvl>
    <w:lvl w:ilvl="1" w:tplc="40090019" w:tentative="1">
      <w:start w:val="1"/>
      <w:numFmt w:val="lowerLetter"/>
      <w:lvlText w:val="%2."/>
      <w:lvlJc w:val="left"/>
      <w:pPr>
        <w:ind w:left="4764" w:hanging="360"/>
      </w:pPr>
    </w:lvl>
    <w:lvl w:ilvl="2" w:tplc="4009001B" w:tentative="1">
      <w:start w:val="1"/>
      <w:numFmt w:val="lowerRoman"/>
      <w:lvlText w:val="%3."/>
      <w:lvlJc w:val="right"/>
      <w:pPr>
        <w:ind w:left="5484" w:hanging="180"/>
      </w:pPr>
    </w:lvl>
    <w:lvl w:ilvl="3" w:tplc="4009000F" w:tentative="1">
      <w:start w:val="1"/>
      <w:numFmt w:val="decimal"/>
      <w:lvlText w:val="%4."/>
      <w:lvlJc w:val="left"/>
      <w:pPr>
        <w:ind w:left="6204" w:hanging="360"/>
      </w:pPr>
    </w:lvl>
    <w:lvl w:ilvl="4" w:tplc="40090019" w:tentative="1">
      <w:start w:val="1"/>
      <w:numFmt w:val="lowerLetter"/>
      <w:lvlText w:val="%5."/>
      <w:lvlJc w:val="left"/>
      <w:pPr>
        <w:ind w:left="6924" w:hanging="360"/>
      </w:pPr>
    </w:lvl>
    <w:lvl w:ilvl="5" w:tplc="4009001B" w:tentative="1">
      <w:start w:val="1"/>
      <w:numFmt w:val="lowerRoman"/>
      <w:lvlText w:val="%6."/>
      <w:lvlJc w:val="right"/>
      <w:pPr>
        <w:ind w:left="7644" w:hanging="180"/>
      </w:pPr>
    </w:lvl>
    <w:lvl w:ilvl="6" w:tplc="4009000F" w:tentative="1">
      <w:start w:val="1"/>
      <w:numFmt w:val="decimal"/>
      <w:lvlText w:val="%7."/>
      <w:lvlJc w:val="left"/>
      <w:pPr>
        <w:ind w:left="8364" w:hanging="360"/>
      </w:pPr>
    </w:lvl>
    <w:lvl w:ilvl="7" w:tplc="40090019" w:tentative="1">
      <w:start w:val="1"/>
      <w:numFmt w:val="lowerLetter"/>
      <w:lvlText w:val="%8."/>
      <w:lvlJc w:val="left"/>
      <w:pPr>
        <w:ind w:left="9084" w:hanging="360"/>
      </w:pPr>
    </w:lvl>
    <w:lvl w:ilvl="8" w:tplc="4009001B" w:tentative="1">
      <w:start w:val="1"/>
      <w:numFmt w:val="lowerRoman"/>
      <w:lvlText w:val="%9."/>
      <w:lvlJc w:val="right"/>
      <w:pPr>
        <w:ind w:left="9804" w:hanging="180"/>
      </w:pPr>
    </w:lvl>
  </w:abstractNum>
  <w:abstractNum w:abstractNumId="10" w15:restartNumberingAfterBreak="0">
    <w:nsid w:val="5BD07BC0"/>
    <w:multiLevelType w:val="hybridMultilevel"/>
    <w:tmpl w:val="9632A96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FA80666"/>
    <w:multiLevelType w:val="hybridMultilevel"/>
    <w:tmpl w:val="6C0C8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C697E"/>
    <w:multiLevelType w:val="hybridMultilevel"/>
    <w:tmpl w:val="673286D6"/>
    <w:lvl w:ilvl="0" w:tplc="79508840">
      <w:start w:val="1"/>
      <w:numFmt w:val="lowerLetter"/>
      <w:lvlText w:val="%1."/>
      <w:lvlJc w:val="left"/>
      <w:pPr>
        <w:ind w:left="815" w:hanging="360"/>
      </w:pPr>
      <w:rPr>
        <w:rFonts w:ascii="Aptos Narrow" w:eastAsia="Times New Roman" w:hAnsi="Aptos Narrow" w:cs="Times New Roman" w:hint="default"/>
        <w:color w:val="000000"/>
      </w:rPr>
    </w:lvl>
    <w:lvl w:ilvl="1" w:tplc="40090019">
      <w:start w:val="1"/>
      <w:numFmt w:val="lowerLetter"/>
      <w:lvlText w:val="%2."/>
      <w:lvlJc w:val="left"/>
      <w:pPr>
        <w:ind w:left="1535" w:hanging="360"/>
      </w:pPr>
    </w:lvl>
    <w:lvl w:ilvl="2" w:tplc="4009001B">
      <w:start w:val="1"/>
      <w:numFmt w:val="lowerRoman"/>
      <w:lvlText w:val="%3."/>
      <w:lvlJc w:val="right"/>
      <w:pPr>
        <w:ind w:left="2255" w:hanging="180"/>
      </w:pPr>
    </w:lvl>
    <w:lvl w:ilvl="3" w:tplc="4009000F">
      <w:start w:val="1"/>
      <w:numFmt w:val="decimal"/>
      <w:lvlText w:val="%4."/>
      <w:lvlJc w:val="left"/>
      <w:pPr>
        <w:ind w:left="2975" w:hanging="360"/>
      </w:pPr>
    </w:lvl>
    <w:lvl w:ilvl="4" w:tplc="40090019">
      <w:start w:val="1"/>
      <w:numFmt w:val="lowerLetter"/>
      <w:lvlText w:val="%5."/>
      <w:lvlJc w:val="left"/>
      <w:pPr>
        <w:ind w:left="3695" w:hanging="360"/>
      </w:pPr>
    </w:lvl>
    <w:lvl w:ilvl="5" w:tplc="4009001B">
      <w:start w:val="1"/>
      <w:numFmt w:val="lowerRoman"/>
      <w:lvlText w:val="%6."/>
      <w:lvlJc w:val="right"/>
      <w:pPr>
        <w:ind w:left="4415" w:hanging="180"/>
      </w:pPr>
    </w:lvl>
    <w:lvl w:ilvl="6" w:tplc="4009000F">
      <w:start w:val="1"/>
      <w:numFmt w:val="decimal"/>
      <w:lvlText w:val="%7."/>
      <w:lvlJc w:val="left"/>
      <w:pPr>
        <w:ind w:left="5135" w:hanging="360"/>
      </w:pPr>
    </w:lvl>
    <w:lvl w:ilvl="7" w:tplc="40090019">
      <w:start w:val="1"/>
      <w:numFmt w:val="lowerLetter"/>
      <w:lvlText w:val="%8."/>
      <w:lvlJc w:val="left"/>
      <w:pPr>
        <w:ind w:left="5855" w:hanging="360"/>
      </w:pPr>
    </w:lvl>
    <w:lvl w:ilvl="8" w:tplc="4009001B">
      <w:start w:val="1"/>
      <w:numFmt w:val="lowerRoman"/>
      <w:lvlText w:val="%9."/>
      <w:lvlJc w:val="right"/>
      <w:pPr>
        <w:ind w:left="6575" w:hanging="180"/>
      </w:pPr>
    </w:lvl>
  </w:abstractNum>
  <w:num w:numId="1">
    <w:abstractNumId w:val="0"/>
  </w:num>
  <w:num w:numId="2">
    <w:abstractNumId w:val="11"/>
  </w:num>
  <w:num w:numId="3">
    <w:abstractNumId w:val="6"/>
  </w:num>
  <w:num w:numId="4">
    <w:abstractNumId w:val="7"/>
  </w:num>
  <w:num w:numId="5">
    <w:abstractNumId w:val="1"/>
  </w:num>
  <w:num w:numId="6">
    <w:abstractNumId w:val="8"/>
  </w:num>
  <w:num w:numId="7">
    <w:abstractNumId w:val="5"/>
  </w:num>
  <w:num w:numId="8">
    <w:abstractNumId w:val="10"/>
  </w:num>
  <w:num w:numId="9">
    <w:abstractNumId w:val="9"/>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31EEC"/>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4A0E"/>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137F"/>
    <w:rsid w:val="001B4C58"/>
    <w:rsid w:val="001B7D4C"/>
    <w:rsid w:val="001C6223"/>
    <w:rsid w:val="001D0ABD"/>
    <w:rsid w:val="001D6707"/>
    <w:rsid w:val="001E301A"/>
    <w:rsid w:val="001F17B4"/>
    <w:rsid w:val="001F253B"/>
    <w:rsid w:val="001F504E"/>
    <w:rsid w:val="001F5D4F"/>
    <w:rsid w:val="00201D8F"/>
    <w:rsid w:val="0020483F"/>
    <w:rsid w:val="002254E2"/>
    <w:rsid w:val="00230158"/>
    <w:rsid w:val="00235041"/>
    <w:rsid w:val="00246075"/>
    <w:rsid w:val="00261595"/>
    <w:rsid w:val="002618BC"/>
    <w:rsid w:val="00262F33"/>
    <w:rsid w:val="002639D6"/>
    <w:rsid w:val="00265CDC"/>
    <w:rsid w:val="00284B8F"/>
    <w:rsid w:val="00287BE4"/>
    <w:rsid w:val="002A7B0E"/>
    <w:rsid w:val="002B2E46"/>
    <w:rsid w:val="002B36D7"/>
    <w:rsid w:val="002B7039"/>
    <w:rsid w:val="002C07CD"/>
    <w:rsid w:val="002C0F5B"/>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09DC"/>
    <w:rsid w:val="00452FD5"/>
    <w:rsid w:val="00453188"/>
    <w:rsid w:val="0045374D"/>
    <w:rsid w:val="00463A0C"/>
    <w:rsid w:val="004A407D"/>
    <w:rsid w:val="004A4DED"/>
    <w:rsid w:val="004B0EB2"/>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09BA"/>
    <w:rsid w:val="00521FC7"/>
    <w:rsid w:val="00524BCB"/>
    <w:rsid w:val="00525029"/>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E6F31"/>
    <w:rsid w:val="005F1C0F"/>
    <w:rsid w:val="005F36D0"/>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5433"/>
    <w:rsid w:val="006C405C"/>
    <w:rsid w:val="006C6A5C"/>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87588"/>
    <w:rsid w:val="007918D9"/>
    <w:rsid w:val="007A2889"/>
    <w:rsid w:val="007B0204"/>
    <w:rsid w:val="007B1B7A"/>
    <w:rsid w:val="007B49FD"/>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5635"/>
    <w:rsid w:val="0085652B"/>
    <w:rsid w:val="0085767A"/>
    <w:rsid w:val="00857BB5"/>
    <w:rsid w:val="00870F0F"/>
    <w:rsid w:val="00884A02"/>
    <w:rsid w:val="008875A6"/>
    <w:rsid w:val="0089111D"/>
    <w:rsid w:val="0089558B"/>
    <w:rsid w:val="008B23B3"/>
    <w:rsid w:val="008B492E"/>
    <w:rsid w:val="008D1ADC"/>
    <w:rsid w:val="008E2A50"/>
    <w:rsid w:val="008F4256"/>
    <w:rsid w:val="00910D7E"/>
    <w:rsid w:val="00912768"/>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E10C1"/>
    <w:rsid w:val="00AE3F37"/>
    <w:rsid w:val="00B234E6"/>
    <w:rsid w:val="00B32638"/>
    <w:rsid w:val="00B3384E"/>
    <w:rsid w:val="00B355C9"/>
    <w:rsid w:val="00B45FB2"/>
    <w:rsid w:val="00B475C0"/>
    <w:rsid w:val="00B50E79"/>
    <w:rsid w:val="00B519EF"/>
    <w:rsid w:val="00B71914"/>
    <w:rsid w:val="00B810F9"/>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64C"/>
    <w:rsid w:val="00C82B13"/>
    <w:rsid w:val="00C84AF1"/>
    <w:rsid w:val="00C87458"/>
    <w:rsid w:val="00C91076"/>
    <w:rsid w:val="00C968B7"/>
    <w:rsid w:val="00C97D4E"/>
    <w:rsid w:val="00CA3E7A"/>
    <w:rsid w:val="00CB2C12"/>
    <w:rsid w:val="00CB7949"/>
    <w:rsid w:val="00CC5EF4"/>
    <w:rsid w:val="00CD6DC6"/>
    <w:rsid w:val="00CE5DA4"/>
    <w:rsid w:val="00CF1922"/>
    <w:rsid w:val="00D03791"/>
    <w:rsid w:val="00D04540"/>
    <w:rsid w:val="00D079D3"/>
    <w:rsid w:val="00D11D57"/>
    <w:rsid w:val="00D15C3B"/>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C3C25"/>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4632"/>
    <w:rsid w:val="00E454EE"/>
    <w:rsid w:val="00E74050"/>
    <w:rsid w:val="00E869E0"/>
    <w:rsid w:val="00E96B7E"/>
    <w:rsid w:val="00EB0203"/>
    <w:rsid w:val="00EB5F4C"/>
    <w:rsid w:val="00EB6DB5"/>
    <w:rsid w:val="00ED2EBB"/>
    <w:rsid w:val="00EE37B2"/>
    <w:rsid w:val="00EF357F"/>
    <w:rsid w:val="00EF4BEA"/>
    <w:rsid w:val="00EF4C58"/>
    <w:rsid w:val="00F1380F"/>
    <w:rsid w:val="00F211B3"/>
    <w:rsid w:val="00F21622"/>
    <w:rsid w:val="00F25295"/>
    <w:rsid w:val="00F255CA"/>
    <w:rsid w:val="00F26A26"/>
    <w:rsid w:val="00F26CC7"/>
    <w:rsid w:val="00F270A6"/>
    <w:rsid w:val="00F308F3"/>
    <w:rsid w:val="00F322FF"/>
    <w:rsid w:val="00F34A50"/>
    <w:rsid w:val="00F47FDD"/>
    <w:rsid w:val="00F603F2"/>
    <w:rsid w:val="00F61966"/>
    <w:rsid w:val="00F636E8"/>
    <w:rsid w:val="00F6408C"/>
    <w:rsid w:val="00F7545F"/>
    <w:rsid w:val="00F90735"/>
    <w:rsid w:val="00F977D6"/>
    <w:rsid w:val="00F97BB8"/>
    <w:rsid w:val="00FA77B1"/>
    <w:rsid w:val="00FB29DD"/>
    <w:rsid w:val="00FB3301"/>
    <w:rsid w:val="00FB3A1A"/>
    <w:rsid w:val="00FB6DE1"/>
    <w:rsid w:val="00FC22E2"/>
    <w:rsid w:val="00FC2310"/>
    <w:rsid w:val="00FC3DD8"/>
    <w:rsid w:val="00FC57B6"/>
    <w:rsid w:val="00FD365A"/>
    <w:rsid w:val="00FD5E95"/>
    <w:rsid w:val="00FD7CA1"/>
    <w:rsid w:val="00FE1753"/>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paragraph" w:styleId="Heading2">
    <w:name w:val="heading 2"/>
    <w:basedOn w:val="Normal"/>
    <w:next w:val="Normal"/>
    <w:link w:val="Heading2Char"/>
    <w:uiPriority w:val="9"/>
    <w:semiHidden/>
    <w:unhideWhenUsed/>
    <w:qFormat/>
    <w:rsid w:val="007B49FD"/>
    <w:pPr>
      <w:keepNext/>
      <w:keepLines/>
      <w:spacing w:before="40" w:after="0" w:line="240" w:lineRule="auto"/>
      <w:outlineLvl w:val="1"/>
    </w:pPr>
    <w:rPr>
      <w:rFonts w:asciiTheme="majorHAnsi" w:eastAsiaTheme="majorEastAsia" w:hAnsiTheme="majorHAnsi" w:cstheme="majorBidi"/>
      <w:color w:val="365F91"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LP"/>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1"/>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character" w:customStyle="1" w:styleId="Heading2Char">
    <w:name w:val="Heading 2 Char"/>
    <w:basedOn w:val="DefaultParagraphFont"/>
    <w:link w:val="Heading2"/>
    <w:uiPriority w:val="9"/>
    <w:semiHidden/>
    <w:rsid w:val="007B49FD"/>
    <w:rPr>
      <w:rFonts w:asciiTheme="majorHAnsi" w:eastAsiaTheme="majorEastAsia" w:hAnsiTheme="majorHAnsi" w:cstheme="majorBidi"/>
      <w:color w:val="365F91" w:themeColor="accent1" w:themeShade="BF"/>
      <w:sz w:val="26"/>
      <w:szCs w:val="26"/>
      <w:lang w:val="en-US"/>
    </w:rPr>
  </w:style>
  <w:style w:type="paragraph" w:styleId="BodyText">
    <w:name w:val="Body Text"/>
    <w:basedOn w:val="Normal"/>
    <w:link w:val="BodyTextChar"/>
    <w:uiPriority w:val="99"/>
    <w:unhideWhenUsed/>
    <w:rsid w:val="007B49FD"/>
    <w:pPr>
      <w:spacing w:after="0" w:line="240" w:lineRule="auto"/>
    </w:pPr>
    <w:rPr>
      <w:rFonts w:ascii="Calibri" w:hAnsi="Calibri" w:cs="Calibri"/>
      <w:lang w:eastAsia="en-IN" w:bidi="hi-IN"/>
    </w:rPr>
  </w:style>
  <w:style w:type="character" w:customStyle="1" w:styleId="BodyTextChar">
    <w:name w:val="Body Text Char"/>
    <w:basedOn w:val="DefaultParagraphFont"/>
    <w:link w:val="BodyText"/>
    <w:uiPriority w:val="99"/>
    <w:rsid w:val="007B49FD"/>
    <w:rPr>
      <w:rFonts w:ascii="Calibri" w:hAnsi="Calibri" w:cs="Calibri"/>
      <w:lang w:eastAsia="en-IN" w:bidi="hi-IN"/>
    </w:rPr>
  </w:style>
  <w:style w:type="paragraph" w:styleId="PlainText">
    <w:name w:val="Plain Text"/>
    <w:aliases w:val=" Char,Char"/>
    <w:basedOn w:val="Normal"/>
    <w:link w:val="PlainTextChar"/>
    <w:rsid w:val="007B49FD"/>
    <w:rPr>
      <w:rFonts w:ascii="Courier New" w:eastAsia="Times New Roman" w:hAnsi="Courier New" w:cs="Courier New"/>
      <w:sz w:val="20"/>
      <w:szCs w:val="20"/>
      <w:lang w:eastAsia="en-IN"/>
    </w:rPr>
  </w:style>
  <w:style w:type="character" w:customStyle="1" w:styleId="PlainTextChar">
    <w:name w:val="Plain Text Char"/>
    <w:aliases w:val=" Char Char,Char Char"/>
    <w:basedOn w:val="DefaultParagraphFont"/>
    <w:link w:val="PlainText"/>
    <w:rsid w:val="007B49FD"/>
    <w:rPr>
      <w:rFonts w:ascii="Courier New" w:eastAsia="Times New Roman" w:hAnsi="Courier New" w:cs="Courier New"/>
      <w:sz w:val="20"/>
      <w:szCs w:val="20"/>
      <w:lang w:eastAsia="en-IN"/>
    </w:rPr>
  </w:style>
  <w:style w:type="character" w:styleId="Strong">
    <w:name w:val="Strong"/>
    <w:basedOn w:val="DefaultParagraphFont"/>
    <w:uiPriority w:val="22"/>
    <w:qFormat/>
    <w:rsid w:val="007B49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6111181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02779949">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66030917">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39498507">
      <w:bodyDiv w:val="1"/>
      <w:marLeft w:val="0"/>
      <w:marRight w:val="0"/>
      <w:marTop w:val="0"/>
      <w:marBottom w:val="0"/>
      <w:divBdr>
        <w:top w:val="none" w:sz="0" w:space="0" w:color="auto"/>
        <w:left w:val="none" w:sz="0" w:space="0" w:color="auto"/>
        <w:bottom w:val="none" w:sz="0" w:space="0" w:color="auto"/>
        <w:right w:val="none" w:sz="0" w:space="0" w:color="auto"/>
      </w:divBdr>
      <w:divsChild>
        <w:div w:id="1681278658">
          <w:marLeft w:val="0"/>
          <w:marRight w:val="0"/>
          <w:marTop w:val="0"/>
          <w:marBottom w:val="0"/>
          <w:divBdr>
            <w:top w:val="none" w:sz="0" w:space="0" w:color="auto"/>
            <w:left w:val="none" w:sz="0" w:space="0" w:color="auto"/>
            <w:bottom w:val="none" w:sz="0" w:space="0" w:color="auto"/>
            <w:right w:val="none" w:sz="0" w:space="0" w:color="auto"/>
          </w:divBdr>
        </w:div>
      </w:divsChild>
    </w:div>
    <w:div w:id="453868619">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1144233">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596759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13832385">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00402799">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496825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0920333">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83831189">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6981395">
      <w:bodyDiv w:val="1"/>
      <w:marLeft w:val="0"/>
      <w:marRight w:val="0"/>
      <w:marTop w:val="0"/>
      <w:marBottom w:val="0"/>
      <w:divBdr>
        <w:top w:val="none" w:sz="0" w:space="0" w:color="auto"/>
        <w:left w:val="none" w:sz="0" w:space="0" w:color="auto"/>
        <w:bottom w:val="none" w:sz="0" w:space="0" w:color="auto"/>
        <w:right w:val="none" w:sz="0" w:space="0" w:color="auto"/>
      </w:divBdr>
      <w:divsChild>
        <w:div w:id="557211496">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36387319">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0487019">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83266822">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41273528">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35129696">
      <w:bodyDiv w:val="1"/>
      <w:marLeft w:val="0"/>
      <w:marRight w:val="0"/>
      <w:marTop w:val="0"/>
      <w:marBottom w:val="0"/>
      <w:divBdr>
        <w:top w:val="none" w:sz="0" w:space="0" w:color="auto"/>
        <w:left w:val="none" w:sz="0" w:space="0" w:color="auto"/>
        <w:bottom w:val="none" w:sz="0" w:space="0" w:color="auto"/>
        <w:right w:val="none" w:sz="0" w:space="0" w:color="auto"/>
      </w:divBdr>
    </w:div>
    <w:div w:id="14401794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00120333">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4756952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430294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00887843">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87457460">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9F12DC-B6D1-4423-B20F-136CE56C0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3650</Words>
  <Characters>20810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2025-12-02T11:55:00Z</cp:lastPrinted>
  <dcterms:created xsi:type="dcterms:W3CDTF">2025-12-02T12:10:00Z</dcterms:created>
  <dcterms:modified xsi:type="dcterms:W3CDTF">2025-12-02T12:10:00Z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