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EF6" w:rsidRDefault="00596EF6" w:rsidP="000D2BDF">
      <w:pPr>
        <w:spacing w:after="0"/>
        <w:ind w:right="-392"/>
        <w:rPr>
          <w:rFonts w:ascii="Tahoma" w:hAnsi="Tahoma" w:cs="Tahoma"/>
          <w:b/>
          <w:lang w:val="en-US"/>
        </w:rPr>
      </w:pPr>
    </w:p>
    <w:p w:rsidR="00E02114" w:rsidRDefault="00E02114" w:rsidP="000D2BDF">
      <w:pPr>
        <w:spacing w:after="0"/>
        <w:ind w:right="-392"/>
        <w:rPr>
          <w:rFonts w:ascii="Tahoma" w:hAnsi="Tahoma" w:cs="Tahoma"/>
          <w:b/>
          <w:lang w:val="en-US"/>
        </w:rPr>
      </w:pPr>
    </w:p>
    <w:p w:rsidR="00E02114" w:rsidRDefault="00E02114" w:rsidP="000D2BDF">
      <w:pPr>
        <w:spacing w:after="0"/>
        <w:ind w:right="-392"/>
        <w:rPr>
          <w:rFonts w:ascii="Tahoma" w:hAnsi="Tahoma" w:cs="Tahoma"/>
          <w:b/>
          <w:lang w:val="en-US"/>
        </w:rPr>
      </w:pPr>
    </w:p>
    <w:p w:rsidR="00E02114" w:rsidRDefault="00E02114" w:rsidP="000D2BDF">
      <w:pPr>
        <w:spacing w:after="0"/>
        <w:ind w:right="-392"/>
        <w:rPr>
          <w:rFonts w:ascii="Tahoma" w:hAnsi="Tahoma" w:cs="Tahoma"/>
          <w:b/>
          <w:lang w:val="en-US"/>
        </w:rPr>
      </w:pPr>
    </w:p>
    <w:p w:rsidR="00E02114" w:rsidRDefault="00E02114" w:rsidP="000D2BDF">
      <w:pPr>
        <w:spacing w:after="0"/>
        <w:ind w:right="-392"/>
        <w:rPr>
          <w:rFonts w:ascii="Tahoma" w:hAnsi="Tahoma" w:cs="Tahoma"/>
          <w:b/>
          <w:lang w:val="en-US"/>
        </w:rPr>
      </w:pPr>
    </w:p>
    <w:p w:rsidR="00E02114" w:rsidRDefault="00E02114" w:rsidP="000D2BDF">
      <w:pPr>
        <w:spacing w:after="0"/>
        <w:ind w:right="-392"/>
        <w:rPr>
          <w:rFonts w:ascii="Tahoma" w:hAnsi="Tahoma" w:cs="Tahoma"/>
          <w:b/>
          <w:lang w:val="en-US"/>
        </w:rPr>
      </w:pPr>
    </w:p>
    <w:p w:rsidR="000D2BDF" w:rsidRDefault="000D2BDF" w:rsidP="000D2BDF">
      <w:pPr>
        <w:spacing w:after="0"/>
        <w:ind w:right="-392"/>
        <w:rPr>
          <w:rFonts w:ascii="Tahoma" w:hAnsi="Tahoma" w:cs="Tahoma"/>
          <w:b/>
          <w:lang w:val="en-US"/>
        </w:rPr>
      </w:pPr>
      <w:r>
        <w:rPr>
          <w:rFonts w:ascii="Tahoma" w:hAnsi="Tahoma" w:cs="Tahoma"/>
          <w:b/>
          <w:lang w:val="en-US"/>
        </w:rPr>
        <w:t>OIL/PLNG/54/2/3/2025/28</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E02114">
        <w:rPr>
          <w:rFonts w:ascii="Tahoma" w:hAnsi="Tahoma" w:cs="Tahoma"/>
          <w:b/>
          <w:lang w:val="en-US"/>
        </w:rPr>
        <w:t xml:space="preserve">    </w:t>
      </w:r>
      <w:r>
        <w:rPr>
          <w:rFonts w:ascii="Tahoma" w:hAnsi="Tahoma" w:cs="Tahoma"/>
          <w:b/>
          <w:lang w:val="en-US"/>
        </w:rPr>
        <w:t xml:space="preserve"> </w:t>
      </w:r>
      <w:r w:rsidR="008C1CCF">
        <w:rPr>
          <w:rFonts w:ascii="Tahoma" w:hAnsi="Tahoma" w:cs="Tahoma"/>
          <w:b/>
          <w:lang w:val="en-US"/>
        </w:rPr>
        <w:t>5</w:t>
      </w:r>
      <w:proofErr w:type="gramStart"/>
      <w:r w:rsidR="008C1CCF" w:rsidRPr="008C1CCF">
        <w:rPr>
          <w:rFonts w:ascii="Tahoma" w:hAnsi="Tahoma" w:cs="Tahoma"/>
          <w:b/>
          <w:vertAlign w:val="superscript"/>
          <w:lang w:val="en-US"/>
        </w:rPr>
        <w:t>th</w:t>
      </w:r>
      <w:r w:rsidR="008C1CCF">
        <w:rPr>
          <w:rFonts w:ascii="Tahoma" w:hAnsi="Tahoma" w:cs="Tahoma"/>
          <w:b/>
          <w:lang w:val="en-US"/>
        </w:rPr>
        <w:t xml:space="preserve"> </w:t>
      </w:r>
      <w:r>
        <w:rPr>
          <w:rFonts w:ascii="Tahoma" w:hAnsi="Tahoma" w:cs="Tahoma"/>
          <w:b/>
          <w:lang w:val="en-US"/>
        </w:rPr>
        <w:t xml:space="preserve"> December</w:t>
      </w:r>
      <w:proofErr w:type="gramEnd"/>
      <w:r>
        <w:rPr>
          <w:rFonts w:ascii="Tahoma" w:hAnsi="Tahoma" w:cs="Tahoma"/>
          <w:b/>
          <w:lang w:val="en-US"/>
        </w:rPr>
        <w:t>, 2025</w:t>
      </w:r>
    </w:p>
    <w:p w:rsidR="000D2BDF" w:rsidRDefault="000D2BDF" w:rsidP="000D2BDF">
      <w:pPr>
        <w:spacing w:after="0"/>
        <w:ind w:right="-28"/>
        <w:rPr>
          <w:rFonts w:ascii="Tahoma" w:hAnsi="Tahoma" w:cs="Tahoma"/>
          <w:lang w:val="en-US"/>
        </w:rPr>
      </w:pPr>
    </w:p>
    <w:p w:rsidR="000D2BDF" w:rsidRDefault="000D2BDF" w:rsidP="000D2BDF">
      <w:pPr>
        <w:spacing w:after="0"/>
        <w:rPr>
          <w:rFonts w:ascii="Tahoma" w:hAnsi="Tahoma" w:cs="Tahoma"/>
          <w:lang w:val="en-US"/>
        </w:rPr>
      </w:pPr>
      <w:r>
        <w:rPr>
          <w:rFonts w:ascii="Tahoma" w:hAnsi="Tahoma" w:cs="Tahoma"/>
          <w:lang w:val="en-US"/>
        </w:rPr>
        <w:t>Ministry of Petroleum and Natural Gas</w:t>
      </w:r>
    </w:p>
    <w:p w:rsidR="000D2BDF" w:rsidRDefault="000D2BDF" w:rsidP="000D2BDF">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0D2BDF" w:rsidRDefault="000D2BDF" w:rsidP="000D2BDF">
      <w:pPr>
        <w:spacing w:after="0"/>
        <w:ind w:right="-482"/>
        <w:rPr>
          <w:rFonts w:ascii="Tahoma" w:hAnsi="Tahoma" w:cs="Tahoma"/>
          <w:b/>
          <w:bCs/>
          <w:u w:val="single"/>
          <w:lang w:val="en-US"/>
        </w:rPr>
      </w:pPr>
      <w:r>
        <w:rPr>
          <w:rFonts w:ascii="Tahoma" w:hAnsi="Tahoma" w:cs="Tahoma"/>
          <w:b/>
          <w:bCs/>
          <w:u w:val="single"/>
          <w:lang w:val="en-US"/>
        </w:rPr>
        <w:t xml:space="preserve">New Delhi - 110001                                                                                                    </w:t>
      </w:r>
    </w:p>
    <w:p w:rsidR="000D2BDF" w:rsidRDefault="000D2BDF" w:rsidP="000D2BDF">
      <w:pPr>
        <w:spacing w:after="0"/>
        <w:ind w:right="-482"/>
        <w:jc w:val="right"/>
        <w:rPr>
          <w:rFonts w:ascii="Tahoma" w:hAnsi="Tahoma" w:cs="Tahoma"/>
          <w:b/>
        </w:rPr>
      </w:pPr>
      <w:r>
        <w:rPr>
          <w:rFonts w:ascii="Tahoma" w:hAnsi="Tahoma" w:cs="Tahoma"/>
          <w:b/>
          <w:lang w:val="en-US"/>
        </w:rPr>
        <w:t xml:space="preserve">                                                                                                      Kind Attn: Mr. </w:t>
      </w:r>
      <w:proofErr w:type="spellStart"/>
      <w:r>
        <w:rPr>
          <w:rFonts w:ascii="Tahoma" w:hAnsi="Tahoma" w:cs="Tahoma"/>
          <w:b/>
          <w:lang w:val="en-US"/>
        </w:rPr>
        <w:t>Sailesh</w:t>
      </w:r>
      <w:proofErr w:type="spellEnd"/>
      <w:r>
        <w:rPr>
          <w:rFonts w:ascii="Tahoma" w:hAnsi="Tahoma" w:cs="Tahoma"/>
          <w:b/>
          <w:lang w:val="en-US"/>
        </w:rPr>
        <w:t xml:space="preserve"> Kumar </w:t>
      </w:r>
    </w:p>
    <w:p w:rsidR="000D2BDF" w:rsidRDefault="000D2BDF" w:rsidP="000D2BDF">
      <w:pPr>
        <w:spacing w:after="0"/>
        <w:ind w:right="-482"/>
        <w:jc w:val="right"/>
        <w:rPr>
          <w:rFonts w:ascii="Tahoma" w:hAnsi="Tahoma" w:cs="Tahoma"/>
          <w:bCs/>
          <w:u w:val="single"/>
        </w:rPr>
      </w:pP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t xml:space="preserve">   </w:t>
      </w:r>
      <w:r>
        <w:rPr>
          <w:rFonts w:ascii="Tahoma" w:hAnsi="Tahoma" w:cs="Tahoma"/>
          <w:bCs/>
          <w:u w:val="single"/>
        </w:rPr>
        <w:t>Assistant Director</w:t>
      </w:r>
    </w:p>
    <w:p w:rsidR="000D2BDF" w:rsidRDefault="000D2BDF" w:rsidP="008C1CCF">
      <w:pPr>
        <w:spacing w:after="0"/>
        <w:ind w:right="-482"/>
        <w:jc w:val="right"/>
        <w:rPr>
          <w:rFonts w:ascii="Tahoma" w:hAnsi="Tahoma" w:cs="Tahoma"/>
          <w:bCs/>
        </w:rPr>
      </w:pPr>
      <w:r>
        <w:rPr>
          <w:rFonts w:ascii="Tahoma" w:hAnsi="Tahoma" w:cs="Tahoma"/>
          <w:bCs/>
        </w:rPr>
        <w:tab/>
      </w:r>
      <w:r>
        <w:rPr>
          <w:rFonts w:ascii="Tahoma" w:hAnsi="Tahoma" w:cs="Tahoma"/>
          <w:bCs/>
        </w:rPr>
        <w:tab/>
      </w:r>
      <w:r>
        <w:rPr>
          <w:rFonts w:ascii="Tahoma" w:hAnsi="Tahoma" w:cs="Tahoma"/>
          <w:bCs/>
        </w:rPr>
        <w:tab/>
      </w:r>
      <w:r>
        <w:rPr>
          <w:rFonts w:ascii="Tahoma" w:hAnsi="Tahoma" w:cs="Tahoma"/>
          <w:bCs/>
        </w:rPr>
        <w:tab/>
      </w:r>
      <w:r>
        <w:rPr>
          <w:rFonts w:ascii="Tahoma" w:hAnsi="Tahoma" w:cs="Tahoma"/>
          <w:bCs/>
        </w:rPr>
        <w:tab/>
      </w:r>
      <w:r>
        <w:rPr>
          <w:rFonts w:ascii="Tahoma" w:hAnsi="Tahoma" w:cs="Tahoma"/>
          <w:bCs/>
        </w:rPr>
        <w:tab/>
      </w:r>
      <w:r>
        <w:rPr>
          <w:rFonts w:ascii="Tahoma" w:hAnsi="Tahoma" w:cs="Tahoma"/>
          <w:bCs/>
        </w:rPr>
        <w:tab/>
      </w:r>
      <w:r>
        <w:rPr>
          <w:rFonts w:ascii="Tahoma" w:hAnsi="Tahoma" w:cs="Tahoma"/>
          <w:bCs/>
        </w:rPr>
        <w:tab/>
        <w:t xml:space="preserve"> </w:t>
      </w:r>
    </w:p>
    <w:p w:rsidR="000D2BDF" w:rsidRDefault="000D2BDF" w:rsidP="000D2BDF">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Rajya Sabha Provisionally Admitted Starred/Unstarred Question Dy. No. </w:t>
      </w:r>
      <w:r>
        <w:rPr>
          <w:rFonts w:ascii="Tahoma" w:hAnsi="Tahoma" w:cs="Tahoma"/>
          <w:b/>
          <w:bCs/>
          <w:lang w:val="en-US"/>
        </w:rPr>
        <w:t>S3697</w:t>
      </w:r>
      <w:r>
        <w:rPr>
          <w:rFonts w:ascii="Tahoma" w:hAnsi="Tahoma" w:cs="Tahoma"/>
          <w:lang w:val="en-US"/>
        </w:rPr>
        <w:t xml:space="preserve"> for 08.12.2025 </w:t>
      </w:r>
    </w:p>
    <w:p w:rsidR="000D2BDF" w:rsidRDefault="000D2BDF" w:rsidP="000D2BDF">
      <w:pPr>
        <w:tabs>
          <w:tab w:val="left" w:pos="1440"/>
        </w:tabs>
        <w:spacing w:after="0" w:line="36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Pr>
          <w:rFonts w:ascii="Tahoma" w:hAnsi="Tahoma" w:cs="Tahoma"/>
          <w:b/>
          <w:bCs/>
        </w:rPr>
        <w:t xml:space="preserve">Performance of OIL PSUs” </w:t>
      </w:r>
    </w:p>
    <w:p w:rsidR="000D2BDF" w:rsidRDefault="000D2BDF" w:rsidP="000D2BDF">
      <w:pPr>
        <w:tabs>
          <w:tab w:val="left" w:pos="709"/>
          <w:tab w:val="center" w:pos="4817"/>
        </w:tabs>
        <w:spacing w:after="0"/>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28.11.2025</w:t>
      </w:r>
    </w:p>
    <w:p w:rsidR="000D2BDF" w:rsidRDefault="000D2BDF" w:rsidP="000D2BDF">
      <w:pPr>
        <w:tabs>
          <w:tab w:val="left" w:pos="709"/>
          <w:tab w:val="center" w:pos="4817"/>
        </w:tabs>
        <w:spacing w:after="0"/>
        <w:ind w:right="-306"/>
        <w:rPr>
          <w:rFonts w:ascii="Tahoma" w:hAnsi="Tahoma" w:cs="Tahoma"/>
          <w:lang w:val="en-US"/>
        </w:rPr>
      </w:pPr>
    </w:p>
    <w:p w:rsidR="000D2BDF" w:rsidRDefault="000D2BDF" w:rsidP="000D2BDF">
      <w:pPr>
        <w:spacing w:after="0"/>
        <w:ind w:right="-613"/>
        <w:rPr>
          <w:rFonts w:ascii="Tahoma" w:hAnsi="Tahoma" w:cs="Tahoma"/>
          <w:lang w:val="en-US"/>
        </w:rPr>
      </w:pPr>
      <w:r>
        <w:rPr>
          <w:rFonts w:ascii="Tahoma" w:hAnsi="Tahoma" w:cs="Tahoma"/>
          <w:lang w:val="en-US"/>
        </w:rPr>
        <w:t>Sir,</w:t>
      </w:r>
    </w:p>
    <w:p w:rsidR="000D2BDF" w:rsidRDefault="000D2BDF" w:rsidP="000D2BDF">
      <w:pPr>
        <w:spacing w:after="0"/>
        <w:rPr>
          <w:rFonts w:ascii="Tahoma" w:hAnsi="Tahoma" w:cs="Tahoma"/>
          <w:lang w:val="en-US"/>
        </w:rPr>
      </w:pPr>
      <w:r>
        <w:rPr>
          <w:rFonts w:ascii="Tahoma" w:hAnsi="Tahoma" w:cs="Tahoma"/>
          <w:lang w:val="en-US"/>
        </w:rPr>
        <w:t xml:space="preserve">       </w:t>
      </w:r>
      <w:r>
        <w:rPr>
          <w:rFonts w:ascii="Tahoma" w:hAnsi="Tahoma" w:cs="Tahoma"/>
          <w:lang w:val="en-US"/>
        </w:rPr>
        <w:tab/>
        <w:t>Reference above, our reply to the above Rajya Sabha Question is as follows:</w:t>
      </w:r>
    </w:p>
    <w:p w:rsidR="000D2BDF" w:rsidRDefault="000D2BDF" w:rsidP="000D2BDF">
      <w:pPr>
        <w:spacing w:after="0"/>
        <w:rPr>
          <w:rFonts w:ascii="Tahoma" w:hAnsi="Tahoma" w:cs="Tahoma"/>
          <w:lang w:val="en-US"/>
        </w:rPr>
      </w:pPr>
    </w:p>
    <w:tbl>
      <w:tblPr>
        <w:tblStyle w:val="TableGrid"/>
        <w:tblW w:w="10336" w:type="dxa"/>
        <w:tblInd w:w="0" w:type="dxa"/>
        <w:tblLayout w:type="fixed"/>
        <w:tblLook w:val="04A0" w:firstRow="1" w:lastRow="0" w:firstColumn="1" w:lastColumn="0" w:noHBand="0" w:noVBand="1"/>
      </w:tblPr>
      <w:tblGrid>
        <w:gridCol w:w="3685"/>
        <w:gridCol w:w="6651"/>
      </w:tblGrid>
      <w:tr w:rsidR="000D2BDF" w:rsidTr="00E02114">
        <w:trPr>
          <w:trHeight w:val="4526"/>
        </w:trPr>
        <w:tc>
          <w:tcPr>
            <w:tcW w:w="3685" w:type="dxa"/>
            <w:tcBorders>
              <w:top w:val="single" w:sz="4" w:space="0" w:color="auto"/>
              <w:left w:val="single" w:sz="4" w:space="0" w:color="auto"/>
              <w:bottom w:val="single" w:sz="4" w:space="0" w:color="auto"/>
              <w:right w:val="single" w:sz="4" w:space="0" w:color="auto"/>
            </w:tcBorders>
          </w:tcPr>
          <w:p w:rsidR="000D2BDF" w:rsidRDefault="000D2BDF">
            <w:pPr>
              <w:spacing w:after="0" w:line="240" w:lineRule="auto"/>
              <w:ind w:right="34"/>
              <w:jc w:val="both"/>
              <w:rPr>
                <w:rFonts w:ascii="Tahoma" w:hAnsi="Tahoma" w:cs="Tahoma"/>
                <w:i/>
                <w:iCs/>
              </w:rPr>
            </w:pPr>
            <w:r>
              <w:rPr>
                <w:rFonts w:ascii="Tahoma" w:hAnsi="Tahoma" w:cs="Tahoma"/>
                <w:i/>
                <w:iCs/>
              </w:rPr>
              <w:t xml:space="preserve">Q.(a) </w:t>
            </w:r>
            <w:r w:rsidRPr="000D2BDF">
              <w:rPr>
                <w:rFonts w:ascii="Tahoma" w:hAnsi="Tahoma" w:cs="Tahoma"/>
                <w:i/>
                <w:iCs/>
              </w:rPr>
              <w:t>The year-wise market share of major public sector oil companies (such as Indian Oil Corporation, Bharat Petroleum, Hindustan Petroleum, and Oil &amp; Natural Gas Corporation) during the last five years in refining, retail, and upstream segments;</w:t>
            </w:r>
          </w:p>
        </w:tc>
        <w:tc>
          <w:tcPr>
            <w:tcW w:w="6651" w:type="dxa"/>
            <w:tcBorders>
              <w:top w:val="single" w:sz="4" w:space="0" w:color="auto"/>
              <w:left w:val="single" w:sz="4" w:space="0" w:color="auto"/>
              <w:bottom w:val="single" w:sz="4" w:space="0" w:color="auto"/>
              <w:right w:val="single" w:sz="4" w:space="0" w:color="auto"/>
            </w:tcBorders>
          </w:tcPr>
          <w:p w:rsidR="000D2BDF" w:rsidRPr="00524466" w:rsidRDefault="000D2BDF" w:rsidP="00524466">
            <w:pPr>
              <w:spacing w:after="120" w:line="240" w:lineRule="auto"/>
              <w:jc w:val="both"/>
              <w:rPr>
                <w:rFonts w:ascii="Tahoma" w:eastAsia="Times New Roman" w:hAnsi="Tahoma" w:cs="Tahoma"/>
                <w:b/>
                <w:bCs/>
                <w:kern w:val="2"/>
                <w14:ligatures w14:val="standardContextual"/>
              </w:rPr>
            </w:pPr>
            <w:r w:rsidRPr="00524466">
              <w:rPr>
                <w:rFonts w:ascii="Tahoma" w:hAnsi="Tahoma" w:cs="Tahoma"/>
                <w:b/>
                <w:lang w:val="en-US"/>
              </w:rPr>
              <w:t>Answer to Q(a):</w:t>
            </w:r>
            <w:r w:rsidRPr="00524466">
              <w:rPr>
                <w:rFonts w:ascii="Tahoma" w:hAnsi="Tahoma" w:cs="Tahoma"/>
                <w:lang w:val="en-US"/>
              </w:rPr>
              <w:t xml:space="preserve"> </w:t>
            </w:r>
            <w:proofErr w:type="spellStart"/>
            <w:r w:rsidRPr="00524466">
              <w:rPr>
                <w:rFonts w:ascii="Tahoma" w:eastAsia="Times New Roman" w:hAnsi="Tahoma" w:cs="Tahoma"/>
                <w:b/>
                <w:bCs/>
                <w:kern w:val="2"/>
                <w14:ligatures w14:val="standardContextual"/>
              </w:rPr>
              <w:t>MoPNG</w:t>
            </w:r>
            <w:proofErr w:type="spellEnd"/>
            <w:r w:rsidRPr="00524466">
              <w:rPr>
                <w:rFonts w:ascii="Tahoma" w:eastAsia="Times New Roman" w:hAnsi="Tahoma" w:cs="Tahoma"/>
                <w:b/>
                <w:bCs/>
                <w:kern w:val="2"/>
                <w14:ligatures w14:val="standardContextual"/>
              </w:rPr>
              <w:t xml:space="preserve"> may reply suitably. </w:t>
            </w:r>
          </w:p>
          <w:p w:rsidR="00524466" w:rsidRPr="00524466" w:rsidRDefault="00524466" w:rsidP="00524466">
            <w:pPr>
              <w:jc w:val="both"/>
              <w:rPr>
                <w:rFonts w:ascii="Tahoma" w:hAnsi="Tahoma" w:cs="Tahoma"/>
              </w:rPr>
            </w:pPr>
            <w:r w:rsidRPr="00524466">
              <w:rPr>
                <w:rFonts w:ascii="Tahoma" w:hAnsi="Tahoma" w:cs="Tahoma"/>
              </w:rPr>
              <w:t>As far as OIL is concerned, the hydrocarbon production in the past 5 years is as provided below.</w:t>
            </w:r>
          </w:p>
          <w:tbl>
            <w:tblPr>
              <w:tblStyle w:val="TableGrid"/>
              <w:tblW w:w="6054" w:type="dxa"/>
              <w:jc w:val="center"/>
              <w:tblInd w:w="0" w:type="dxa"/>
              <w:tblLayout w:type="fixed"/>
              <w:tblLook w:val="04A0" w:firstRow="1" w:lastRow="0" w:firstColumn="1" w:lastColumn="0" w:noHBand="0" w:noVBand="1"/>
            </w:tblPr>
            <w:tblGrid>
              <w:gridCol w:w="1327"/>
              <w:gridCol w:w="957"/>
              <w:gridCol w:w="777"/>
              <w:gridCol w:w="1013"/>
              <w:gridCol w:w="900"/>
              <w:gridCol w:w="1080"/>
            </w:tblGrid>
            <w:tr w:rsidR="00AA191E" w:rsidRPr="00524466" w:rsidTr="00AA191E">
              <w:trPr>
                <w:trHeight w:val="425"/>
                <w:jc w:val="center"/>
              </w:trPr>
              <w:tc>
                <w:tcPr>
                  <w:tcW w:w="1096"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Production</w:t>
                  </w:r>
                </w:p>
              </w:tc>
              <w:tc>
                <w:tcPr>
                  <w:tcW w:w="790"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2020-21</w:t>
                  </w:r>
                </w:p>
              </w:tc>
              <w:tc>
                <w:tcPr>
                  <w:tcW w:w="64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2021-22</w:t>
                  </w:r>
                </w:p>
              </w:tc>
              <w:tc>
                <w:tcPr>
                  <w:tcW w:w="837"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2022-23</w:t>
                  </w:r>
                </w:p>
              </w:tc>
              <w:tc>
                <w:tcPr>
                  <w:tcW w:w="743"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2023-24</w:t>
                  </w:r>
                </w:p>
              </w:tc>
              <w:tc>
                <w:tcPr>
                  <w:tcW w:w="89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2024-25</w:t>
                  </w:r>
                </w:p>
              </w:tc>
            </w:tr>
            <w:tr w:rsidR="00AA191E" w:rsidRPr="00524466" w:rsidTr="00AA191E">
              <w:trPr>
                <w:trHeight w:val="471"/>
                <w:jc w:val="center"/>
              </w:trPr>
              <w:tc>
                <w:tcPr>
                  <w:tcW w:w="1096"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 xml:space="preserve">Crude oil </w:t>
                  </w:r>
                </w:p>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(MMT)</w:t>
                  </w:r>
                </w:p>
              </w:tc>
              <w:tc>
                <w:tcPr>
                  <w:tcW w:w="790"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2.964</w:t>
                  </w:r>
                </w:p>
              </w:tc>
              <w:tc>
                <w:tcPr>
                  <w:tcW w:w="64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3.010</w:t>
                  </w:r>
                </w:p>
              </w:tc>
              <w:tc>
                <w:tcPr>
                  <w:tcW w:w="837"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3.176</w:t>
                  </w:r>
                </w:p>
              </w:tc>
              <w:tc>
                <w:tcPr>
                  <w:tcW w:w="743"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3.359</w:t>
                  </w:r>
                </w:p>
              </w:tc>
              <w:tc>
                <w:tcPr>
                  <w:tcW w:w="89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3.458</w:t>
                  </w:r>
                </w:p>
              </w:tc>
            </w:tr>
            <w:tr w:rsidR="00AA191E" w:rsidRPr="00524466" w:rsidTr="00AA191E">
              <w:trPr>
                <w:trHeight w:val="620"/>
                <w:jc w:val="center"/>
              </w:trPr>
              <w:tc>
                <w:tcPr>
                  <w:tcW w:w="1096"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NG</w:t>
                  </w:r>
                </w:p>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 xml:space="preserve">(BCM) </w:t>
                  </w:r>
                </w:p>
              </w:tc>
              <w:tc>
                <w:tcPr>
                  <w:tcW w:w="790"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2.642</w:t>
                  </w:r>
                </w:p>
              </w:tc>
              <w:tc>
                <w:tcPr>
                  <w:tcW w:w="64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3.045</w:t>
                  </w:r>
                </w:p>
              </w:tc>
              <w:tc>
                <w:tcPr>
                  <w:tcW w:w="837"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3.180</w:t>
                  </w:r>
                </w:p>
              </w:tc>
              <w:tc>
                <w:tcPr>
                  <w:tcW w:w="743"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3.182</w:t>
                  </w:r>
                </w:p>
              </w:tc>
              <w:tc>
                <w:tcPr>
                  <w:tcW w:w="89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3.252</w:t>
                  </w:r>
                </w:p>
              </w:tc>
            </w:tr>
          </w:tbl>
          <w:p w:rsidR="00524466" w:rsidRPr="00524466" w:rsidRDefault="00524466" w:rsidP="00524466">
            <w:pPr>
              <w:rPr>
                <w:rFonts w:ascii="Tahoma" w:hAnsi="Tahoma" w:cs="Tahoma"/>
              </w:rPr>
            </w:pPr>
            <w:r w:rsidRPr="00524466">
              <w:rPr>
                <w:rFonts w:ascii="Tahoma" w:hAnsi="Tahoma" w:cs="Tahoma"/>
              </w:rPr>
              <w:t xml:space="preserve">Moreover, as per Annual Report of </w:t>
            </w:r>
            <w:proofErr w:type="spellStart"/>
            <w:r w:rsidRPr="00524466">
              <w:rPr>
                <w:rFonts w:ascii="Tahoma" w:hAnsi="Tahoma" w:cs="Tahoma"/>
              </w:rPr>
              <w:t>MoPNG</w:t>
            </w:r>
            <w:proofErr w:type="spellEnd"/>
            <w:r w:rsidRPr="00524466">
              <w:rPr>
                <w:rFonts w:ascii="Tahoma" w:hAnsi="Tahoma" w:cs="Tahoma"/>
              </w:rPr>
              <w:t xml:space="preserve"> the total domestic hydrocarbon production is as follows:</w:t>
            </w:r>
          </w:p>
          <w:tbl>
            <w:tblPr>
              <w:tblStyle w:val="TableGrid"/>
              <w:tblW w:w="4983" w:type="pct"/>
              <w:jc w:val="center"/>
              <w:tblInd w:w="0" w:type="dxa"/>
              <w:tblLayout w:type="fixed"/>
              <w:tblLook w:val="04A0" w:firstRow="1" w:lastRow="0" w:firstColumn="1" w:lastColumn="0" w:noHBand="0" w:noVBand="1"/>
            </w:tblPr>
            <w:tblGrid>
              <w:gridCol w:w="1359"/>
              <w:gridCol w:w="1185"/>
              <w:gridCol w:w="968"/>
              <w:gridCol w:w="964"/>
              <w:gridCol w:w="964"/>
              <w:gridCol w:w="963"/>
            </w:tblGrid>
            <w:tr w:rsidR="00524466" w:rsidRPr="00524466" w:rsidTr="00AA191E">
              <w:trPr>
                <w:trHeight w:val="425"/>
                <w:jc w:val="center"/>
              </w:trPr>
              <w:tc>
                <w:tcPr>
                  <w:tcW w:w="1061"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Production</w:t>
                  </w:r>
                </w:p>
              </w:tc>
              <w:tc>
                <w:tcPr>
                  <w:tcW w:w="925"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2020-21</w:t>
                  </w:r>
                </w:p>
              </w:tc>
              <w:tc>
                <w:tcPr>
                  <w:tcW w:w="756"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2021-22</w:t>
                  </w:r>
                </w:p>
              </w:tc>
              <w:tc>
                <w:tcPr>
                  <w:tcW w:w="753"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2022-23</w:t>
                  </w:r>
                </w:p>
              </w:tc>
              <w:tc>
                <w:tcPr>
                  <w:tcW w:w="753"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2023-24</w:t>
                  </w:r>
                </w:p>
              </w:tc>
              <w:tc>
                <w:tcPr>
                  <w:tcW w:w="75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2024-25</w:t>
                  </w:r>
                </w:p>
              </w:tc>
            </w:tr>
            <w:tr w:rsidR="00524466" w:rsidRPr="00524466" w:rsidTr="00AA191E">
              <w:trPr>
                <w:trHeight w:val="471"/>
                <w:jc w:val="center"/>
              </w:trPr>
              <w:tc>
                <w:tcPr>
                  <w:tcW w:w="1061"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 xml:space="preserve">Crude oil </w:t>
                  </w:r>
                </w:p>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(MMT)</w:t>
                  </w:r>
                </w:p>
              </w:tc>
              <w:tc>
                <w:tcPr>
                  <w:tcW w:w="925"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30.49</w:t>
                  </w:r>
                </w:p>
              </w:tc>
              <w:tc>
                <w:tcPr>
                  <w:tcW w:w="756"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29.69</w:t>
                  </w:r>
                </w:p>
              </w:tc>
              <w:tc>
                <w:tcPr>
                  <w:tcW w:w="753"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29.18</w:t>
                  </w:r>
                </w:p>
              </w:tc>
              <w:tc>
                <w:tcPr>
                  <w:tcW w:w="753"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29.36</w:t>
                  </w:r>
                </w:p>
              </w:tc>
              <w:tc>
                <w:tcPr>
                  <w:tcW w:w="75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28.70</w:t>
                  </w:r>
                </w:p>
              </w:tc>
            </w:tr>
            <w:tr w:rsidR="00524466" w:rsidRPr="00524466" w:rsidTr="00AA191E">
              <w:trPr>
                <w:trHeight w:val="620"/>
                <w:jc w:val="center"/>
              </w:trPr>
              <w:tc>
                <w:tcPr>
                  <w:tcW w:w="1061"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lastRenderedPageBreak/>
                    <w:t>NG</w:t>
                  </w:r>
                </w:p>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 xml:space="preserve">(BCM) </w:t>
                  </w:r>
                </w:p>
              </w:tc>
              <w:tc>
                <w:tcPr>
                  <w:tcW w:w="925"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28.67</w:t>
                  </w:r>
                </w:p>
              </w:tc>
              <w:tc>
                <w:tcPr>
                  <w:tcW w:w="756"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34.02</w:t>
                  </w:r>
                </w:p>
              </w:tc>
              <w:tc>
                <w:tcPr>
                  <w:tcW w:w="753"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34.45</w:t>
                  </w:r>
                </w:p>
              </w:tc>
              <w:tc>
                <w:tcPr>
                  <w:tcW w:w="753"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36.44</w:t>
                  </w:r>
                </w:p>
              </w:tc>
              <w:tc>
                <w:tcPr>
                  <w:tcW w:w="75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36.11</w:t>
                  </w:r>
                </w:p>
              </w:tc>
            </w:tr>
          </w:tbl>
          <w:p w:rsidR="00524466" w:rsidRPr="00524466" w:rsidRDefault="00524466" w:rsidP="00524466">
            <w:pPr>
              <w:rPr>
                <w:rFonts w:ascii="Tahoma" w:hAnsi="Tahoma" w:cs="Tahoma"/>
              </w:rPr>
            </w:pPr>
            <w:r w:rsidRPr="00524466">
              <w:rPr>
                <w:rFonts w:ascii="Tahoma" w:hAnsi="Tahoma" w:cs="Tahoma"/>
              </w:rPr>
              <w:t>Based on the above data, OIL’s market share in hydrocarbon production is as follows:</w:t>
            </w:r>
          </w:p>
          <w:tbl>
            <w:tblPr>
              <w:tblStyle w:val="TableGrid"/>
              <w:tblW w:w="6439" w:type="dxa"/>
              <w:jc w:val="center"/>
              <w:tblInd w:w="0" w:type="dxa"/>
              <w:tblLayout w:type="fixed"/>
              <w:tblLook w:val="04A0" w:firstRow="1" w:lastRow="0" w:firstColumn="1" w:lastColumn="0" w:noHBand="0" w:noVBand="1"/>
            </w:tblPr>
            <w:tblGrid>
              <w:gridCol w:w="1417"/>
              <w:gridCol w:w="1020"/>
              <w:gridCol w:w="1079"/>
              <w:gridCol w:w="1051"/>
              <w:gridCol w:w="1019"/>
              <w:gridCol w:w="853"/>
            </w:tblGrid>
            <w:tr w:rsidR="00596EF6" w:rsidRPr="00524466" w:rsidTr="00596EF6">
              <w:trPr>
                <w:trHeight w:val="425"/>
                <w:jc w:val="center"/>
              </w:trPr>
              <w:tc>
                <w:tcPr>
                  <w:tcW w:w="1100"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Production</w:t>
                  </w:r>
                </w:p>
              </w:tc>
              <w:tc>
                <w:tcPr>
                  <w:tcW w:w="79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2020-21</w:t>
                  </w:r>
                </w:p>
              </w:tc>
              <w:tc>
                <w:tcPr>
                  <w:tcW w:w="838"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2021-22</w:t>
                  </w:r>
                </w:p>
              </w:tc>
              <w:tc>
                <w:tcPr>
                  <w:tcW w:w="816"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2022-23</w:t>
                  </w:r>
                </w:p>
              </w:tc>
              <w:tc>
                <w:tcPr>
                  <w:tcW w:w="791"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2023-24</w:t>
                  </w:r>
                </w:p>
              </w:tc>
              <w:tc>
                <w:tcPr>
                  <w:tcW w:w="66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2024-25</w:t>
                  </w:r>
                </w:p>
              </w:tc>
            </w:tr>
            <w:tr w:rsidR="00596EF6" w:rsidRPr="00524466" w:rsidTr="00596EF6">
              <w:trPr>
                <w:trHeight w:val="471"/>
                <w:jc w:val="center"/>
              </w:trPr>
              <w:tc>
                <w:tcPr>
                  <w:tcW w:w="1100"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 xml:space="preserve">Crude oil </w:t>
                  </w:r>
                </w:p>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(MMT)</w:t>
                  </w:r>
                </w:p>
              </w:tc>
              <w:tc>
                <w:tcPr>
                  <w:tcW w:w="79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9.72%</w:t>
                  </w:r>
                </w:p>
              </w:tc>
              <w:tc>
                <w:tcPr>
                  <w:tcW w:w="838"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10.14%</w:t>
                  </w:r>
                </w:p>
              </w:tc>
              <w:tc>
                <w:tcPr>
                  <w:tcW w:w="816" w:type="pct"/>
                  <w:tcBorders>
                    <w:top w:val="single" w:sz="4" w:space="0" w:color="auto"/>
                    <w:left w:val="single" w:sz="4" w:space="0" w:color="auto"/>
                    <w:bottom w:val="single" w:sz="4" w:space="0" w:color="auto"/>
                    <w:right w:val="single" w:sz="4" w:space="0" w:color="auto"/>
                  </w:tcBorders>
                  <w:hideMark/>
                </w:tcPr>
                <w:p w:rsidR="00524466" w:rsidRPr="00524466" w:rsidRDefault="00524466" w:rsidP="00AA191E">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10.88%</w:t>
                  </w:r>
                </w:p>
              </w:tc>
              <w:tc>
                <w:tcPr>
                  <w:tcW w:w="791"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11.44%</w:t>
                  </w:r>
                </w:p>
              </w:tc>
              <w:tc>
                <w:tcPr>
                  <w:tcW w:w="66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12.05%</w:t>
                  </w:r>
                </w:p>
              </w:tc>
            </w:tr>
            <w:tr w:rsidR="00596EF6" w:rsidRPr="00524466" w:rsidTr="00596EF6">
              <w:trPr>
                <w:trHeight w:val="620"/>
                <w:jc w:val="center"/>
              </w:trPr>
              <w:tc>
                <w:tcPr>
                  <w:tcW w:w="1100"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NG</w:t>
                  </w:r>
                </w:p>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 xml:space="preserve">(BCM) </w:t>
                  </w:r>
                </w:p>
              </w:tc>
              <w:tc>
                <w:tcPr>
                  <w:tcW w:w="79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9.22%</w:t>
                  </w:r>
                </w:p>
              </w:tc>
              <w:tc>
                <w:tcPr>
                  <w:tcW w:w="838"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8.95%</w:t>
                  </w:r>
                </w:p>
              </w:tc>
              <w:tc>
                <w:tcPr>
                  <w:tcW w:w="816"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9.23%</w:t>
                  </w:r>
                </w:p>
              </w:tc>
              <w:tc>
                <w:tcPr>
                  <w:tcW w:w="791"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8.73%</w:t>
                  </w:r>
                </w:p>
              </w:tc>
              <w:tc>
                <w:tcPr>
                  <w:tcW w:w="662" w:type="pct"/>
                  <w:tcBorders>
                    <w:top w:val="single" w:sz="4" w:space="0" w:color="auto"/>
                    <w:left w:val="single" w:sz="4" w:space="0" w:color="auto"/>
                    <w:bottom w:val="single" w:sz="4" w:space="0" w:color="auto"/>
                    <w:right w:val="single" w:sz="4" w:space="0" w:color="auto"/>
                  </w:tcBorders>
                  <w:hideMark/>
                </w:tcPr>
                <w:p w:rsidR="00524466" w:rsidRPr="00524466" w:rsidRDefault="00524466" w:rsidP="00524466">
                  <w:pPr>
                    <w:spacing w:after="120"/>
                    <w:jc w:val="both"/>
                    <w:rPr>
                      <w:rFonts w:ascii="Tahoma" w:eastAsia="Times New Roman" w:hAnsi="Tahoma" w:cs="Tahoma"/>
                      <w:kern w:val="2"/>
                      <w14:ligatures w14:val="standardContextual"/>
                    </w:rPr>
                  </w:pPr>
                  <w:r w:rsidRPr="00524466">
                    <w:rPr>
                      <w:rFonts w:ascii="Tahoma" w:eastAsia="Times New Roman" w:hAnsi="Tahoma" w:cs="Tahoma"/>
                      <w:kern w:val="2"/>
                      <w14:ligatures w14:val="standardContextual"/>
                    </w:rPr>
                    <w:t>9.01%</w:t>
                  </w:r>
                </w:p>
              </w:tc>
            </w:tr>
          </w:tbl>
          <w:p w:rsidR="000D2BDF" w:rsidRDefault="000D2BDF">
            <w:pPr>
              <w:spacing w:after="120" w:line="240" w:lineRule="auto"/>
              <w:jc w:val="both"/>
              <w:rPr>
                <w:rFonts w:ascii="Tahoma" w:eastAsia="Times New Roman" w:hAnsi="Tahoma" w:cs="Tahoma"/>
                <w:kern w:val="2"/>
                <w14:ligatures w14:val="standardContextual"/>
              </w:rPr>
            </w:pPr>
          </w:p>
          <w:p w:rsidR="00BD4AB0" w:rsidRPr="00F77087" w:rsidRDefault="00F77087">
            <w:pPr>
              <w:spacing w:after="120" w:line="240" w:lineRule="auto"/>
              <w:jc w:val="both"/>
              <w:rPr>
                <w:rFonts w:ascii="Tahoma" w:eastAsia="Times New Roman" w:hAnsi="Tahoma" w:cs="Tahoma"/>
                <w:b/>
                <w:bCs/>
                <w:kern w:val="2"/>
                <w14:ligatures w14:val="standardContextual"/>
              </w:rPr>
            </w:pPr>
            <w:r w:rsidRPr="00F77087">
              <w:rPr>
                <w:rFonts w:ascii="Tahoma" w:eastAsia="Times New Roman" w:hAnsi="Tahoma" w:cs="Tahoma"/>
                <w:b/>
                <w:bCs/>
                <w:kern w:val="2"/>
                <w14:ligatures w14:val="standardContextual"/>
              </w:rPr>
              <w:t>*</w:t>
            </w:r>
            <w:proofErr w:type="spellStart"/>
            <w:proofErr w:type="gramStart"/>
            <w:r w:rsidRPr="00F77087">
              <w:rPr>
                <w:rFonts w:ascii="Tahoma" w:eastAsia="Times New Roman" w:hAnsi="Tahoma" w:cs="Tahoma"/>
                <w:b/>
                <w:bCs/>
                <w:kern w:val="2"/>
                <w14:ligatures w14:val="standardContextual"/>
              </w:rPr>
              <w:t>Source:PPAC</w:t>
            </w:r>
            <w:proofErr w:type="spellEnd"/>
            <w:proofErr w:type="gramEnd"/>
          </w:p>
        </w:tc>
      </w:tr>
      <w:tr w:rsidR="000D2BDF" w:rsidTr="00596EF6">
        <w:trPr>
          <w:trHeight w:val="1239"/>
        </w:trPr>
        <w:tc>
          <w:tcPr>
            <w:tcW w:w="3685" w:type="dxa"/>
            <w:tcBorders>
              <w:top w:val="single" w:sz="4" w:space="0" w:color="auto"/>
              <w:left w:val="single" w:sz="4" w:space="0" w:color="auto"/>
              <w:bottom w:val="single" w:sz="4" w:space="0" w:color="auto"/>
              <w:right w:val="single" w:sz="4" w:space="0" w:color="auto"/>
            </w:tcBorders>
            <w:hideMark/>
          </w:tcPr>
          <w:p w:rsidR="000D2BDF" w:rsidRDefault="000D2BDF">
            <w:pPr>
              <w:spacing w:after="0" w:line="240" w:lineRule="auto"/>
              <w:ind w:right="34"/>
              <w:jc w:val="both"/>
              <w:rPr>
                <w:rFonts w:ascii="Tahoma" w:eastAsia="Times New Roman" w:hAnsi="Tahoma" w:cs="Tahoma"/>
                <w:i/>
                <w:color w:val="000000"/>
              </w:rPr>
            </w:pPr>
            <w:r>
              <w:rPr>
                <w:rFonts w:ascii="Tahoma" w:hAnsi="Tahoma" w:cs="Tahoma"/>
                <w:i/>
                <w:iCs/>
              </w:rPr>
              <w:lastRenderedPageBreak/>
              <w:t>Q.(b) T</w:t>
            </w:r>
            <w:r w:rsidRPr="000D2BDF">
              <w:rPr>
                <w:rFonts w:ascii="Tahoma" w:hAnsi="Tahoma" w:cs="Tahoma"/>
                <w:i/>
                <w:iCs/>
              </w:rPr>
              <w:t>he comparative performance of these PSUs relative to private players in terms of production, sales, and revenue; and</w:t>
            </w:r>
          </w:p>
        </w:tc>
        <w:tc>
          <w:tcPr>
            <w:tcW w:w="6651" w:type="dxa"/>
            <w:tcBorders>
              <w:top w:val="single" w:sz="4" w:space="0" w:color="auto"/>
              <w:left w:val="single" w:sz="4" w:space="0" w:color="auto"/>
              <w:bottom w:val="single" w:sz="4" w:space="0" w:color="auto"/>
              <w:right w:val="single" w:sz="4" w:space="0" w:color="auto"/>
            </w:tcBorders>
          </w:tcPr>
          <w:p w:rsidR="000D2BDF" w:rsidRDefault="000D2BDF">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0D2BDF" w:rsidRPr="00FB1BD2" w:rsidRDefault="000D2BDF" w:rsidP="00596EF6">
            <w:pPr>
              <w:spacing w:after="120" w:line="240" w:lineRule="auto"/>
              <w:jc w:val="both"/>
              <w:rPr>
                <w:rFonts w:ascii="Tahoma" w:hAnsi="Tahoma" w:cs="Tahoma"/>
                <w:sz w:val="24"/>
                <w:szCs w:val="24"/>
                <w:lang w:val="en-US"/>
              </w:rPr>
            </w:pPr>
          </w:p>
        </w:tc>
      </w:tr>
      <w:tr w:rsidR="000D2BDF" w:rsidTr="00596EF6">
        <w:trPr>
          <w:trHeight w:val="1294"/>
        </w:trPr>
        <w:tc>
          <w:tcPr>
            <w:tcW w:w="3685" w:type="dxa"/>
            <w:tcBorders>
              <w:top w:val="single" w:sz="4" w:space="0" w:color="auto"/>
              <w:left w:val="single" w:sz="4" w:space="0" w:color="auto"/>
              <w:bottom w:val="single" w:sz="4" w:space="0" w:color="auto"/>
              <w:right w:val="single" w:sz="4" w:space="0" w:color="auto"/>
            </w:tcBorders>
          </w:tcPr>
          <w:p w:rsidR="00502CA8" w:rsidRDefault="000D2BDF" w:rsidP="00502CA8">
            <w:pPr>
              <w:pStyle w:val="NormalWeb"/>
              <w:jc w:val="both"/>
            </w:pPr>
            <w:r>
              <w:rPr>
                <w:rFonts w:ascii="Tahoma" w:hAnsi="Tahoma" w:cs="Tahoma"/>
                <w:i/>
                <w:iCs/>
                <w:lang w:val="en-IN" w:bidi="ar-SA"/>
              </w:rPr>
              <w:t xml:space="preserve">Q.(c) </w:t>
            </w:r>
            <w:r w:rsidR="00524466">
              <w:rPr>
                <w:rFonts w:ascii="Tahoma" w:hAnsi="Tahoma" w:cs="Tahoma"/>
                <w:i/>
                <w:iCs/>
                <w:sz w:val="22"/>
                <w:szCs w:val="22"/>
              </w:rPr>
              <w:t>T</w:t>
            </w:r>
            <w:r w:rsidR="00502CA8" w:rsidRPr="00502CA8">
              <w:rPr>
                <w:rFonts w:ascii="Tahoma" w:hAnsi="Tahoma" w:cs="Tahoma"/>
                <w:i/>
                <w:iCs/>
                <w:sz w:val="22"/>
                <w:szCs w:val="22"/>
              </w:rPr>
              <w:t>he steps taken by the Government to enhance the competitiveness, efficiency, and market share of PSU oil companies in domestic and international markets?</w:t>
            </w:r>
          </w:p>
          <w:p w:rsidR="000D2BDF" w:rsidRDefault="000D2BDF">
            <w:pPr>
              <w:pStyle w:val="xxmsonormal"/>
              <w:shd w:val="clear" w:color="auto" w:fill="FFFFFF"/>
              <w:jc w:val="both"/>
              <w:rPr>
                <w:lang w:val="en-IN" w:bidi="ar-SA"/>
              </w:rPr>
            </w:pPr>
          </w:p>
          <w:p w:rsidR="000D2BDF" w:rsidRDefault="000D2BDF">
            <w:pPr>
              <w:spacing w:after="0" w:line="240" w:lineRule="auto"/>
              <w:jc w:val="both"/>
              <w:rPr>
                <w:rFonts w:ascii="Tahoma" w:hAnsi="Tahoma" w:cs="Tahoma"/>
                <w:i/>
                <w:iCs/>
              </w:rPr>
            </w:pPr>
          </w:p>
        </w:tc>
        <w:tc>
          <w:tcPr>
            <w:tcW w:w="6651" w:type="dxa"/>
            <w:tcBorders>
              <w:top w:val="single" w:sz="4" w:space="0" w:color="auto"/>
              <w:left w:val="single" w:sz="4" w:space="0" w:color="auto"/>
              <w:bottom w:val="single" w:sz="4" w:space="0" w:color="auto"/>
              <w:right w:val="single" w:sz="4" w:space="0" w:color="auto"/>
            </w:tcBorders>
          </w:tcPr>
          <w:p w:rsidR="000D2BDF" w:rsidRDefault="000D2BDF">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596EF6" w:rsidRPr="00596EF6" w:rsidRDefault="00596EF6" w:rsidP="00596EF6">
            <w:pPr>
              <w:jc w:val="both"/>
              <w:rPr>
                <w:rFonts w:ascii="Tahoma" w:hAnsi="Tahoma" w:cs="Tahoma"/>
              </w:rPr>
            </w:pPr>
            <w:r w:rsidRPr="00596EF6">
              <w:rPr>
                <w:rFonts w:ascii="Tahoma" w:hAnsi="Tahoma" w:cs="Tahoma"/>
              </w:rPr>
              <w:t>As far as OIL is concerned, the steps taken to enhance production is provided in Annexure I.</w:t>
            </w:r>
          </w:p>
          <w:p w:rsidR="000D2BDF" w:rsidRDefault="000D2BDF" w:rsidP="00596EF6">
            <w:pPr>
              <w:spacing w:after="120" w:line="240" w:lineRule="auto"/>
              <w:jc w:val="both"/>
              <w:rPr>
                <w:rFonts w:ascii="Tahoma" w:hAnsi="Tahoma" w:cs="Tahoma"/>
                <w:lang w:val="en-US"/>
              </w:rPr>
            </w:pPr>
          </w:p>
        </w:tc>
      </w:tr>
    </w:tbl>
    <w:p w:rsidR="00596EF6" w:rsidRDefault="00596EF6" w:rsidP="000D2BDF">
      <w:pPr>
        <w:spacing w:after="0"/>
        <w:ind w:right="-482"/>
        <w:jc w:val="right"/>
        <w:rPr>
          <w:rFonts w:ascii="Tahoma" w:hAnsi="Tahoma" w:cs="Tahoma"/>
          <w:lang w:val="en-US"/>
        </w:rPr>
      </w:pPr>
      <w:bookmarkStart w:id="0" w:name="_GoBack"/>
      <w:bookmarkEnd w:id="0"/>
    </w:p>
    <w:p w:rsidR="00596EF6" w:rsidRDefault="00596EF6" w:rsidP="000D2BDF">
      <w:pPr>
        <w:spacing w:after="0"/>
        <w:ind w:right="-482"/>
        <w:jc w:val="right"/>
        <w:rPr>
          <w:rFonts w:ascii="Tahoma" w:hAnsi="Tahoma" w:cs="Tahoma"/>
          <w:lang w:val="en-US"/>
        </w:rPr>
      </w:pPr>
    </w:p>
    <w:p w:rsidR="000D2BDF" w:rsidRDefault="000D2BDF" w:rsidP="000D2BDF">
      <w:pPr>
        <w:spacing w:after="0"/>
        <w:ind w:right="-482"/>
        <w:jc w:val="right"/>
        <w:rPr>
          <w:rFonts w:ascii="Tahoma" w:hAnsi="Tahoma" w:cs="Tahoma"/>
          <w:lang w:val="en-US"/>
        </w:rPr>
      </w:pPr>
      <w:r>
        <w:rPr>
          <w:rFonts w:ascii="Tahoma" w:hAnsi="Tahoma" w:cs="Tahoma"/>
          <w:lang w:val="en-US"/>
        </w:rPr>
        <w:t>Yours faithfully,</w:t>
      </w:r>
    </w:p>
    <w:p w:rsidR="000D2BDF" w:rsidRDefault="000D2BDF" w:rsidP="000D2BDF">
      <w:pPr>
        <w:spacing w:after="0" w:line="240" w:lineRule="auto"/>
        <w:ind w:right="-482"/>
        <w:jc w:val="right"/>
        <w:rPr>
          <w:rFonts w:ascii="Tahoma" w:hAnsi="Tahoma" w:cs="Tahoma"/>
          <w:u w:val="single"/>
          <w:lang w:val="en-US"/>
        </w:rPr>
      </w:pPr>
      <w:r>
        <w:rPr>
          <w:rFonts w:ascii="Tahoma" w:hAnsi="Tahoma" w:cs="Tahoma"/>
          <w:u w:val="single"/>
          <w:lang w:val="en-US"/>
        </w:rPr>
        <w:t>OIL INDIA LIMITED</w:t>
      </w:r>
    </w:p>
    <w:p w:rsidR="000D2BDF" w:rsidRDefault="000D2BDF" w:rsidP="000D2BDF">
      <w:pPr>
        <w:spacing w:after="0" w:line="240" w:lineRule="auto"/>
        <w:ind w:right="-482"/>
        <w:jc w:val="right"/>
        <w:rPr>
          <w:rFonts w:ascii="Tahoma" w:hAnsi="Tahoma" w:cs="Tahoma"/>
          <w:lang w:val="en-US"/>
        </w:rPr>
      </w:pPr>
    </w:p>
    <w:p w:rsidR="000D2BDF" w:rsidRDefault="000D2BDF" w:rsidP="000D2BDF">
      <w:pPr>
        <w:spacing w:after="0" w:line="240" w:lineRule="auto"/>
        <w:ind w:right="-482"/>
        <w:jc w:val="right"/>
        <w:rPr>
          <w:rFonts w:ascii="Tahoma" w:hAnsi="Tahoma" w:cs="Tahoma"/>
          <w:b/>
          <w:lang w:val="en-US"/>
        </w:rPr>
      </w:pPr>
    </w:p>
    <w:p w:rsidR="000D2BDF" w:rsidRDefault="000D2BDF" w:rsidP="000D2BDF">
      <w:pPr>
        <w:spacing w:after="0" w:line="240" w:lineRule="auto"/>
        <w:ind w:right="-482"/>
        <w:jc w:val="right"/>
        <w:rPr>
          <w:rFonts w:ascii="Tahoma" w:hAnsi="Tahoma" w:cs="Tahoma"/>
          <w:b/>
          <w:lang w:val="en-US"/>
        </w:rPr>
      </w:pPr>
    </w:p>
    <w:p w:rsidR="000D2BDF" w:rsidRDefault="000D2BDF" w:rsidP="000D2BDF">
      <w:pPr>
        <w:spacing w:after="0" w:line="240" w:lineRule="auto"/>
        <w:ind w:right="-482"/>
        <w:jc w:val="right"/>
        <w:rPr>
          <w:rFonts w:ascii="Tahoma" w:hAnsi="Tahoma" w:cs="Tahoma"/>
          <w:b/>
          <w:lang w:val="en-US"/>
        </w:rPr>
      </w:pPr>
      <w:r>
        <w:rPr>
          <w:rFonts w:ascii="Tahoma" w:hAnsi="Tahoma" w:cs="Tahoma"/>
          <w:b/>
          <w:lang w:val="en-US"/>
        </w:rPr>
        <w:t>(Kishore Kumar Das)</w:t>
      </w:r>
    </w:p>
    <w:p w:rsidR="000D2BDF" w:rsidRDefault="000D2BDF" w:rsidP="000D2BDF">
      <w:pPr>
        <w:spacing w:after="0" w:line="240" w:lineRule="auto"/>
        <w:ind w:right="-482"/>
        <w:jc w:val="right"/>
        <w:rPr>
          <w:rFonts w:ascii="Tahoma" w:hAnsi="Tahoma" w:cs="Tahoma"/>
          <w:lang w:val="en-US"/>
        </w:rPr>
      </w:pPr>
      <w:r>
        <w:rPr>
          <w:rFonts w:ascii="Tahoma" w:hAnsi="Tahoma" w:cs="Tahoma"/>
          <w:lang w:val="en-US"/>
        </w:rPr>
        <w:t>Chief General Manager (Planning)</w:t>
      </w:r>
    </w:p>
    <w:p w:rsidR="000D2BDF" w:rsidRDefault="000D2BDF" w:rsidP="000D2BDF">
      <w:pPr>
        <w:spacing w:after="0" w:line="240" w:lineRule="auto"/>
        <w:ind w:right="-482"/>
        <w:jc w:val="right"/>
        <w:rPr>
          <w:rFonts w:ascii="Tahoma" w:hAnsi="Tahoma" w:cs="Tahoma"/>
          <w:b/>
          <w:u w:val="single"/>
          <w:lang w:val="en-US"/>
        </w:rPr>
      </w:pPr>
      <w:r>
        <w:rPr>
          <w:rFonts w:ascii="Tahoma" w:hAnsi="Tahoma" w:cs="Tahoma"/>
          <w:b/>
          <w:u w:val="single"/>
          <w:lang w:val="en-US"/>
        </w:rPr>
        <w:t>For Chairman &amp; Managing Director</w:t>
      </w:r>
    </w:p>
    <w:p w:rsidR="000E3BB6" w:rsidRDefault="000E3BB6"/>
    <w:p w:rsidR="00596EF6" w:rsidRDefault="00596EF6">
      <w:pPr>
        <w:spacing w:after="160" w:line="259" w:lineRule="auto"/>
      </w:pPr>
      <w:r>
        <w:br w:type="page"/>
      </w:r>
    </w:p>
    <w:p w:rsidR="00596EF6" w:rsidRPr="008C1CCF" w:rsidRDefault="00596EF6" w:rsidP="00596EF6">
      <w:pPr>
        <w:jc w:val="right"/>
        <w:rPr>
          <w:rFonts w:ascii="Tahoma" w:hAnsi="Tahoma" w:cs="Tahoma"/>
          <w:b/>
          <w:bCs/>
          <w:u w:val="single"/>
        </w:rPr>
      </w:pPr>
      <w:r w:rsidRPr="008C1CCF">
        <w:rPr>
          <w:rFonts w:ascii="Tahoma" w:hAnsi="Tahoma" w:cs="Tahoma"/>
          <w:b/>
          <w:bCs/>
          <w:u w:val="single"/>
        </w:rPr>
        <w:lastRenderedPageBreak/>
        <w:t>Annexure-I</w:t>
      </w:r>
    </w:p>
    <w:p w:rsidR="00596EF6" w:rsidRPr="00596EF6" w:rsidRDefault="00596EF6" w:rsidP="00596EF6">
      <w:pPr>
        <w:jc w:val="center"/>
        <w:rPr>
          <w:rFonts w:ascii="Tahoma" w:hAnsi="Tahoma" w:cs="Tahoma"/>
        </w:rPr>
      </w:pPr>
      <w:r w:rsidRPr="00596EF6">
        <w:rPr>
          <w:rFonts w:ascii="Tahoma" w:hAnsi="Tahoma" w:cs="Tahoma"/>
          <w:noProof/>
        </w:rPr>
        <w:drawing>
          <wp:inline distT="0" distB="0" distL="0" distR="0" wp14:anchorId="1D4FA69D" wp14:editId="13B789A3">
            <wp:extent cx="900000" cy="900000"/>
            <wp:effectExtent l="0" t="0" r="0" b="0"/>
            <wp:docPr id="148846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62390" name="Picture 14884623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p w:rsidR="00596EF6" w:rsidRPr="00596EF6" w:rsidRDefault="00596EF6" w:rsidP="00596EF6">
      <w:pPr>
        <w:jc w:val="both"/>
        <w:rPr>
          <w:rFonts w:ascii="Tahoma" w:hAnsi="Tahoma" w:cs="Tahoma"/>
          <w:b/>
          <w:bCs/>
          <w:u w:val="single"/>
        </w:rPr>
      </w:pPr>
      <w:r w:rsidRPr="00596EF6">
        <w:rPr>
          <w:rFonts w:ascii="Tahoma" w:hAnsi="Tahoma" w:cs="Tahoma"/>
          <w:b/>
          <w:bCs/>
          <w:u w:val="single"/>
        </w:rPr>
        <w:t>Steps taken by Oil India Limited (OIL) to reduce import dependency through domestic exploration and production</w:t>
      </w:r>
    </w:p>
    <w:p w:rsidR="00596EF6" w:rsidRPr="00596EF6" w:rsidRDefault="00596EF6" w:rsidP="00596EF6">
      <w:pPr>
        <w:jc w:val="both"/>
        <w:rPr>
          <w:rFonts w:ascii="Tahoma" w:hAnsi="Tahoma" w:cs="Tahoma"/>
        </w:rPr>
      </w:pPr>
      <w:r w:rsidRPr="00596EF6">
        <w:rPr>
          <w:rFonts w:ascii="Tahoma" w:hAnsi="Tahoma" w:cs="Tahoma"/>
        </w:rPr>
        <w:t xml:space="preserve">As far as Oil India Limited (OIL) is concerned, OIL has been aggressively taking up the exploration and production activities along with substantial investment in alternate energy sectors in line with the </w:t>
      </w:r>
      <w:proofErr w:type="spellStart"/>
      <w:r w:rsidRPr="00596EF6">
        <w:rPr>
          <w:rFonts w:ascii="Tahoma" w:hAnsi="Tahoma" w:cs="Tahoma"/>
        </w:rPr>
        <w:t>GoI</w:t>
      </w:r>
      <w:proofErr w:type="spellEnd"/>
      <w:r w:rsidRPr="00596EF6">
        <w:rPr>
          <w:rFonts w:ascii="Tahoma" w:hAnsi="Tahoma" w:cs="Tahoma"/>
        </w:rPr>
        <w:t xml:space="preserve"> initiatives to reduce India’s dependence on imports.</w:t>
      </w:r>
    </w:p>
    <w:p w:rsidR="00596EF6" w:rsidRPr="00596EF6" w:rsidRDefault="00596EF6" w:rsidP="00596EF6">
      <w:pPr>
        <w:jc w:val="both"/>
        <w:rPr>
          <w:rFonts w:ascii="Tahoma" w:hAnsi="Tahoma" w:cs="Tahoma"/>
        </w:rPr>
      </w:pPr>
      <w:r w:rsidRPr="00596EF6">
        <w:rPr>
          <w:rFonts w:ascii="Tahoma" w:hAnsi="Tahoma" w:cs="Tahoma"/>
        </w:rPr>
        <w:t>OIL has achieved a quantum jump in its acreages after the implementation of HELP and presently holds 92,888 sq. km acreages across various regimes divided into 62 blocks across the nation including offshore blocks.</w:t>
      </w:r>
    </w:p>
    <w:p w:rsidR="00596EF6" w:rsidRPr="00596EF6" w:rsidRDefault="00596EF6" w:rsidP="00596EF6">
      <w:pPr>
        <w:jc w:val="both"/>
        <w:rPr>
          <w:rFonts w:ascii="Tahoma" w:hAnsi="Tahoma" w:cs="Tahoma"/>
        </w:rPr>
      </w:pPr>
      <w:r w:rsidRPr="00596EF6">
        <w:rPr>
          <w:rFonts w:ascii="Tahoma" w:hAnsi="Tahoma" w:cs="Tahoma"/>
        </w:rPr>
        <w:t>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w:t>
      </w:r>
      <w:r w:rsidRPr="00596EF6">
        <w:rPr>
          <w:rFonts w:ascii="Tahoma" w:hAnsi="Tahoma" w:cs="Tahoma"/>
          <w:vertAlign w:val="superscript"/>
        </w:rPr>
        <w:t>st</w:t>
      </w:r>
      <w:r w:rsidRPr="00596EF6">
        <w:rPr>
          <w:rFonts w:ascii="Tahoma" w:hAnsi="Tahoma" w:cs="Tahoma"/>
        </w:rPr>
        <w:t xml:space="preserve"> Oct 2025, OIL drilled 17 wells in OALP blocks including 2 offshore wells and established the presence of hydrocarbon in three blocks.</w:t>
      </w:r>
    </w:p>
    <w:p w:rsidR="00596EF6" w:rsidRPr="00596EF6" w:rsidRDefault="00596EF6" w:rsidP="00596EF6">
      <w:pPr>
        <w:jc w:val="both"/>
        <w:rPr>
          <w:rFonts w:ascii="Tahoma" w:hAnsi="Tahoma" w:cs="Tahoma"/>
        </w:rPr>
      </w:pPr>
      <w:r w:rsidRPr="00596EF6">
        <w:rPr>
          <w:rFonts w:ascii="Tahoma" w:hAnsi="Tahoma" w:cs="Tahoma"/>
        </w:rPr>
        <w:t xml:space="preserve">To drive future growth and enhance production, OIL’s key </w:t>
      </w:r>
      <w:proofErr w:type="spellStart"/>
      <w:r w:rsidRPr="00596EF6">
        <w:rPr>
          <w:rFonts w:ascii="Tahoma" w:hAnsi="Tahoma" w:cs="Tahoma"/>
        </w:rPr>
        <w:t>endeavors</w:t>
      </w:r>
      <w:proofErr w:type="spellEnd"/>
      <w:r w:rsidRPr="00596EF6">
        <w:rPr>
          <w:rFonts w:ascii="Tahoma" w:hAnsi="Tahoma" w:cs="Tahoma"/>
        </w:rPr>
        <w:t xml:space="preserve"> can be broadly summarized as follows:</w:t>
      </w:r>
    </w:p>
    <w:p w:rsidR="00596EF6" w:rsidRPr="00596EF6" w:rsidRDefault="00596EF6" w:rsidP="00596EF6">
      <w:pPr>
        <w:jc w:val="both"/>
        <w:rPr>
          <w:rFonts w:ascii="Tahoma" w:hAnsi="Tahoma" w:cs="Tahoma"/>
        </w:rPr>
      </w:pPr>
      <w:r w:rsidRPr="00596EF6">
        <w:rPr>
          <w:rFonts w:ascii="Tahoma" w:hAnsi="Tahoma" w:cs="Tahoma"/>
        </w:rPr>
        <w:t>•</w:t>
      </w:r>
      <w:r w:rsidRPr="00596EF6">
        <w:rPr>
          <w:rFonts w:ascii="Tahoma" w:hAnsi="Tahoma" w:cs="Tahoma"/>
        </w:rPr>
        <w:tab/>
      </w:r>
      <w:r w:rsidRPr="00596EF6">
        <w:rPr>
          <w:rFonts w:ascii="Tahoma" w:hAnsi="Tahoma" w:cs="Tahoma"/>
          <w:b/>
          <w:bCs/>
        </w:rPr>
        <w:t>Enhancing Production</w:t>
      </w:r>
      <w:r w:rsidRPr="00596EF6">
        <w:rPr>
          <w:rFonts w:ascii="Tahoma" w:hAnsi="Tahoma" w:cs="Tahoma"/>
        </w:rPr>
        <w:t>: One of OIL’s major visions for the coming years is to increase production of crude oil from the current level of 3.45 MMT to over 4 MMT and natural gas from the current level of 3.25 BCM to 5 BCM.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rsidR="00596EF6" w:rsidRPr="00596EF6" w:rsidRDefault="00596EF6" w:rsidP="00596EF6">
      <w:pPr>
        <w:jc w:val="both"/>
        <w:rPr>
          <w:rFonts w:ascii="Tahoma" w:hAnsi="Tahoma" w:cs="Tahoma"/>
        </w:rPr>
      </w:pPr>
      <w:r w:rsidRPr="00596EF6">
        <w:rPr>
          <w:rFonts w:ascii="Tahoma" w:hAnsi="Tahoma" w:cs="Tahoma"/>
        </w:rPr>
        <w:t>•</w:t>
      </w:r>
      <w:r w:rsidRPr="00596EF6">
        <w:rPr>
          <w:rFonts w:ascii="Tahoma" w:hAnsi="Tahoma" w:cs="Tahoma"/>
        </w:rPr>
        <w:tab/>
      </w:r>
      <w:r w:rsidRPr="00596EF6">
        <w:rPr>
          <w:rFonts w:ascii="Tahoma" w:hAnsi="Tahoma" w:cs="Tahoma"/>
          <w:b/>
          <w:bCs/>
        </w:rPr>
        <w:t>Accelerated Exploration and Redevelopment</w:t>
      </w:r>
      <w:r w:rsidRPr="00596EF6">
        <w:rPr>
          <w:rFonts w:ascii="Tahoma" w:hAnsi="Tahoma" w:cs="Tahoma"/>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rsidR="00596EF6" w:rsidRPr="00596EF6" w:rsidRDefault="00596EF6" w:rsidP="00596EF6">
      <w:pPr>
        <w:jc w:val="both"/>
        <w:rPr>
          <w:rFonts w:ascii="Tahoma" w:hAnsi="Tahoma" w:cs="Tahoma"/>
        </w:rPr>
      </w:pPr>
      <w:r w:rsidRPr="00596EF6">
        <w:rPr>
          <w:rFonts w:ascii="Tahoma" w:hAnsi="Tahoma" w:cs="Tahoma"/>
        </w:rPr>
        <w:lastRenderedPageBreak/>
        <w:t>•</w:t>
      </w:r>
      <w:r w:rsidRPr="00596EF6">
        <w:rPr>
          <w:rFonts w:ascii="Tahoma" w:hAnsi="Tahoma" w:cs="Tahoma"/>
        </w:rPr>
        <w:tab/>
      </w:r>
      <w:r w:rsidRPr="00596EF6">
        <w:rPr>
          <w:rFonts w:ascii="Tahoma" w:hAnsi="Tahoma" w:cs="Tahoma"/>
          <w:b/>
          <w:bCs/>
        </w:rPr>
        <w:t>Focused Development Areas</w:t>
      </w:r>
      <w:r w:rsidRPr="00596EF6">
        <w:rPr>
          <w:rFonts w:ascii="Tahoma" w:hAnsi="Tahoma" w:cs="Tahoma"/>
        </w:rPr>
        <w:t>: The company has identified several key areas for fast-track development, which are expected to substantially enhance production levels in the near future.</w:t>
      </w:r>
    </w:p>
    <w:p w:rsidR="00596EF6" w:rsidRPr="00596EF6" w:rsidRDefault="00596EF6" w:rsidP="00596EF6">
      <w:pPr>
        <w:jc w:val="both"/>
        <w:rPr>
          <w:rFonts w:ascii="Tahoma" w:hAnsi="Tahoma" w:cs="Tahoma"/>
        </w:rPr>
      </w:pPr>
      <w:r w:rsidRPr="00596EF6">
        <w:rPr>
          <w:rFonts w:ascii="Tahoma" w:hAnsi="Tahoma" w:cs="Tahoma"/>
        </w:rPr>
        <w:t>•</w:t>
      </w:r>
      <w:r w:rsidRPr="00596EF6">
        <w:rPr>
          <w:rFonts w:ascii="Tahoma" w:hAnsi="Tahoma" w:cs="Tahoma"/>
        </w:rPr>
        <w:tab/>
      </w:r>
      <w:r w:rsidRPr="00596EF6">
        <w:rPr>
          <w:rFonts w:ascii="Tahoma" w:hAnsi="Tahoma" w:cs="Tahoma"/>
          <w:b/>
          <w:bCs/>
        </w:rPr>
        <w:t>Advanced Recovery Techniques</w:t>
      </w:r>
      <w:r w:rsidRPr="00596EF6">
        <w:rPr>
          <w:rFonts w:ascii="Tahoma" w:hAnsi="Tahoma" w:cs="Tahoma"/>
        </w:rPr>
        <w:t>: To maximize recovery from its mature fields in the Upper Assam Basin, OIL continues to implement water injection techniques and other IOR (Improved Oil Recovery) and EOR (Enhanced Oil Recovery) technologies.</w:t>
      </w:r>
    </w:p>
    <w:p w:rsidR="00596EF6" w:rsidRPr="00596EF6" w:rsidRDefault="00596EF6" w:rsidP="00596EF6">
      <w:pPr>
        <w:jc w:val="both"/>
        <w:rPr>
          <w:rFonts w:ascii="Tahoma" w:hAnsi="Tahoma" w:cs="Tahoma"/>
        </w:rPr>
      </w:pPr>
      <w:r w:rsidRPr="00596EF6">
        <w:rPr>
          <w:rFonts w:ascii="Tahoma" w:hAnsi="Tahoma" w:cs="Tahoma"/>
        </w:rPr>
        <w:t>•</w:t>
      </w:r>
      <w:r w:rsidRPr="00596EF6">
        <w:rPr>
          <w:rFonts w:ascii="Tahoma" w:hAnsi="Tahoma" w:cs="Tahoma"/>
        </w:rPr>
        <w:tab/>
      </w:r>
      <w:r w:rsidRPr="00596EF6">
        <w:rPr>
          <w:rFonts w:ascii="Tahoma" w:hAnsi="Tahoma" w:cs="Tahoma"/>
          <w:b/>
          <w:bCs/>
        </w:rPr>
        <w:t>Adopting Innovative Technologies</w:t>
      </w:r>
      <w:r w:rsidRPr="00596EF6">
        <w:rPr>
          <w:rFonts w:ascii="Tahoma" w:hAnsi="Tahoma" w:cs="Tahoma"/>
        </w:rPr>
        <w:t>: OIL is actively deploying fit-for-purpose technologies to improve production efficiency and optimize operations.</w:t>
      </w:r>
    </w:p>
    <w:p w:rsidR="00596EF6" w:rsidRPr="00596EF6" w:rsidRDefault="00596EF6" w:rsidP="00596EF6">
      <w:pPr>
        <w:jc w:val="both"/>
        <w:rPr>
          <w:rFonts w:ascii="Tahoma" w:hAnsi="Tahoma" w:cs="Tahoma"/>
        </w:rPr>
      </w:pPr>
      <w:r w:rsidRPr="00596EF6">
        <w:rPr>
          <w:rFonts w:ascii="Tahoma" w:hAnsi="Tahoma" w:cs="Tahoma"/>
        </w:rPr>
        <w:t>•</w:t>
      </w:r>
      <w:r w:rsidRPr="00596EF6">
        <w:rPr>
          <w:rFonts w:ascii="Tahoma" w:hAnsi="Tahoma" w:cs="Tahoma"/>
        </w:rPr>
        <w:tab/>
      </w:r>
      <w:r w:rsidRPr="00596EF6">
        <w:rPr>
          <w:rFonts w:ascii="Tahoma" w:hAnsi="Tahoma" w:cs="Tahoma"/>
          <w:b/>
          <w:bCs/>
        </w:rPr>
        <w:t>Collaborative Efforts</w:t>
      </w:r>
      <w:r w:rsidRPr="00596EF6">
        <w:rPr>
          <w:rFonts w:ascii="Tahoma" w:hAnsi="Tahoma" w:cs="Tahoma"/>
        </w:rPr>
        <w:t>: OIL is collaborating with national and international institutions and industry leaders to leverage expertise and resources for enhanced exploration and production activities.</w:t>
      </w:r>
    </w:p>
    <w:p w:rsidR="00596EF6" w:rsidRPr="00596EF6" w:rsidRDefault="00596EF6" w:rsidP="00596EF6">
      <w:pPr>
        <w:shd w:val="clear" w:color="auto" w:fill="FFFFFF"/>
        <w:spacing w:before="120" w:line="360" w:lineRule="auto"/>
        <w:jc w:val="both"/>
        <w:rPr>
          <w:rFonts w:ascii="Tahoma" w:hAnsi="Tahoma" w:cs="Tahoma"/>
        </w:rPr>
      </w:pPr>
      <w:r w:rsidRPr="00596EF6">
        <w:rPr>
          <w:rFonts w:ascii="Tahoma" w:hAnsi="Tahoma" w:cs="Tahoma"/>
          <w:b/>
          <w:bCs/>
          <w:u w:val="single"/>
        </w:rPr>
        <w:t>EMPHASIS ON NATURAL GAS</w:t>
      </w:r>
      <w:r w:rsidRPr="00596EF6">
        <w:rPr>
          <w:rFonts w:ascii="Tahoma" w:hAnsi="Tahoma" w:cs="Tahoma"/>
        </w:rPr>
        <w:t xml:space="preserve">: </w:t>
      </w:r>
    </w:p>
    <w:p w:rsidR="00596EF6" w:rsidRPr="00596EF6" w:rsidRDefault="00596EF6" w:rsidP="00596EF6">
      <w:pPr>
        <w:shd w:val="clear" w:color="auto" w:fill="FFFFFF"/>
        <w:spacing w:before="120" w:line="360" w:lineRule="auto"/>
        <w:jc w:val="both"/>
        <w:rPr>
          <w:rFonts w:ascii="Tahoma" w:hAnsi="Tahoma" w:cs="Tahoma"/>
        </w:rPr>
      </w:pPr>
      <w:r w:rsidRPr="00596EF6">
        <w:rPr>
          <w:rFonts w:ascii="Tahoma" w:hAnsi="Tahoma" w:cs="Tahoma"/>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measures like creating surface facilities to remove bottlenecks to facilitate Production. </w:t>
      </w:r>
    </w:p>
    <w:p w:rsidR="00596EF6" w:rsidRPr="00596EF6" w:rsidRDefault="00596EF6" w:rsidP="00596EF6">
      <w:pPr>
        <w:pStyle w:val="BodyText"/>
        <w:spacing w:before="120" w:line="360" w:lineRule="auto"/>
        <w:jc w:val="both"/>
        <w:rPr>
          <w:rFonts w:ascii="Tahoma" w:hAnsi="Tahoma" w:cs="Tahoma"/>
        </w:rPr>
      </w:pPr>
      <w:r w:rsidRPr="00596EF6">
        <w:rPr>
          <w:rFonts w:ascii="Tahoma" w:hAnsi="Tahoma" w:cs="Tahoma"/>
        </w:rPr>
        <w:t>OIL has taken following steps in its efforts for contributing to mandated reduction of import dependency of hydrocarbon by increasing Natural Gas as under:</w:t>
      </w:r>
    </w:p>
    <w:p w:rsidR="00596EF6" w:rsidRPr="00596EF6" w:rsidRDefault="00596EF6" w:rsidP="00596EF6">
      <w:pPr>
        <w:pStyle w:val="ListParagraph"/>
        <w:widowControl w:val="0"/>
        <w:numPr>
          <w:ilvl w:val="0"/>
          <w:numId w:val="1"/>
        </w:numPr>
        <w:tabs>
          <w:tab w:val="left" w:pos="1260"/>
        </w:tabs>
        <w:autoSpaceDE w:val="0"/>
        <w:autoSpaceDN w:val="0"/>
        <w:spacing w:before="120" w:after="0" w:line="360" w:lineRule="auto"/>
        <w:ind w:left="1260" w:hanging="540"/>
        <w:contextualSpacing w:val="0"/>
        <w:jc w:val="both"/>
        <w:rPr>
          <w:rFonts w:ascii="Tahoma" w:hAnsi="Tahoma" w:cs="Tahoma"/>
          <w:sz w:val="22"/>
          <w:szCs w:val="22"/>
        </w:rPr>
      </w:pPr>
      <w:r w:rsidRPr="00596EF6">
        <w:rPr>
          <w:rFonts w:ascii="Tahoma" w:hAnsi="Tahoma" w:cs="Tahoma"/>
          <w:sz w:val="22"/>
          <w:szCs w:val="22"/>
        </w:rPr>
        <w:t>Fast-track</w:t>
      </w:r>
      <w:r w:rsidRPr="00596EF6">
        <w:rPr>
          <w:rFonts w:ascii="Tahoma" w:hAnsi="Tahoma" w:cs="Tahoma"/>
          <w:spacing w:val="-6"/>
          <w:sz w:val="22"/>
          <w:szCs w:val="22"/>
        </w:rPr>
        <w:t xml:space="preserve"> </w:t>
      </w:r>
      <w:r w:rsidRPr="00596EF6">
        <w:rPr>
          <w:rFonts w:ascii="Tahoma" w:hAnsi="Tahoma" w:cs="Tahoma"/>
          <w:sz w:val="22"/>
          <w:szCs w:val="22"/>
        </w:rPr>
        <w:t>development</w:t>
      </w:r>
      <w:r w:rsidRPr="00596EF6">
        <w:rPr>
          <w:rFonts w:ascii="Tahoma" w:hAnsi="Tahoma" w:cs="Tahoma"/>
          <w:spacing w:val="-8"/>
          <w:sz w:val="22"/>
          <w:szCs w:val="22"/>
        </w:rPr>
        <w:t xml:space="preserve"> </w:t>
      </w:r>
      <w:r w:rsidRPr="00596EF6">
        <w:rPr>
          <w:rFonts w:ascii="Tahoma" w:hAnsi="Tahoma" w:cs="Tahoma"/>
          <w:sz w:val="22"/>
          <w:szCs w:val="22"/>
        </w:rPr>
        <w:t>of</w:t>
      </w:r>
      <w:r w:rsidRPr="00596EF6">
        <w:rPr>
          <w:rFonts w:ascii="Tahoma" w:hAnsi="Tahoma" w:cs="Tahoma"/>
          <w:spacing w:val="-4"/>
          <w:sz w:val="22"/>
          <w:szCs w:val="22"/>
        </w:rPr>
        <w:t xml:space="preserve"> </w:t>
      </w:r>
      <w:r w:rsidRPr="00596EF6">
        <w:rPr>
          <w:rFonts w:ascii="Tahoma" w:hAnsi="Tahoma" w:cs="Tahoma"/>
          <w:sz w:val="22"/>
          <w:szCs w:val="22"/>
        </w:rPr>
        <w:t>identified</w:t>
      </w:r>
      <w:r w:rsidRPr="00596EF6">
        <w:rPr>
          <w:rFonts w:ascii="Tahoma" w:hAnsi="Tahoma" w:cs="Tahoma"/>
          <w:spacing w:val="-5"/>
          <w:sz w:val="22"/>
          <w:szCs w:val="22"/>
        </w:rPr>
        <w:t xml:space="preserve"> </w:t>
      </w:r>
      <w:r w:rsidRPr="00596EF6">
        <w:rPr>
          <w:rFonts w:ascii="Tahoma" w:hAnsi="Tahoma" w:cs="Tahoma"/>
          <w:spacing w:val="-2"/>
          <w:sz w:val="22"/>
          <w:szCs w:val="22"/>
        </w:rPr>
        <w:t>fields.</w:t>
      </w:r>
    </w:p>
    <w:p w:rsidR="00596EF6" w:rsidRPr="00596EF6" w:rsidRDefault="00596EF6" w:rsidP="00596EF6">
      <w:pPr>
        <w:pStyle w:val="ListParagraph"/>
        <w:widowControl w:val="0"/>
        <w:numPr>
          <w:ilvl w:val="0"/>
          <w:numId w:val="1"/>
        </w:numPr>
        <w:tabs>
          <w:tab w:val="left" w:pos="1260"/>
        </w:tabs>
        <w:autoSpaceDE w:val="0"/>
        <w:autoSpaceDN w:val="0"/>
        <w:spacing w:before="120" w:after="0" w:line="360" w:lineRule="auto"/>
        <w:ind w:left="1260" w:right="116" w:hanging="540"/>
        <w:contextualSpacing w:val="0"/>
        <w:jc w:val="both"/>
        <w:rPr>
          <w:rFonts w:ascii="Tahoma" w:hAnsi="Tahoma" w:cs="Tahoma"/>
          <w:sz w:val="22"/>
          <w:szCs w:val="22"/>
        </w:rPr>
      </w:pPr>
      <w:r w:rsidRPr="00596EF6">
        <w:rPr>
          <w:rFonts w:ascii="Tahoma" w:hAnsi="Tahoma" w:cs="Tahoma"/>
          <w:sz w:val="22"/>
          <w:szCs w:val="22"/>
        </w:rPr>
        <w:t xml:space="preserve">Early Monetization of discoveries. </w:t>
      </w:r>
    </w:p>
    <w:p w:rsidR="00596EF6" w:rsidRPr="00596EF6" w:rsidRDefault="00596EF6" w:rsidP="00596EF6">
      <w:pPr>
        <w:pStyle w:val="ListParagraph"/>
        <w:widowControl w:val="0"/>
        <w:numPr>
          <w:ilvl w:val="0"/>
          <w:numId w:val="1"/>
        </w:numPr>
        <w:tabs>
          <w:tab w:val="left" w:pos="1260"/>
        </w:tabs>
        <w:autoSpaceDE w:val="0"/>
        <w:autoSpaceDN w:val="0"/>
        <w:spacing w:before="120" w:after="0" w:line="360" w:lineRule="auto"/>
        <w:ind w:left="1260" w:hanging="540"/>
        <w:contextualSpacing w:val="0"/>
        <w:jc w:val="both"/>
        <w:rPr>
          <w:rFonts w:ascii="Tahoma" w:hAnsi="Tahoma" w:cs="Tahoma"/>
          <w:sz w:val="22"/>
          <w:szCs w:val="22"/>
        </w:rPr>
      </w:pPr>
      <w:r w:rsidRPr="00596EF6">
        <w:rPr>
          <w:rFonts w:ascii="Tahoma" w:hAnsi="Tahoma" w:cs="Tahoma"/>
          <w:sz w:val="22"/>
          <w:szCs w:val="22"/>
        </w:rPr>
        <w:t>Infill</w:t>
      </w:r>
      <w:r w:rsidRPr="00596EF6">
        <w:rPr>
          <w:rFonts w:ascii="Tahoma" w:hAnsi="Tahoma" w:cs="Tahoma"/>
          <w:spacing w:val="-6"/>
          <w:sz w:val="22"/>
          <w:szCs w:val="22"/>
        </w:rPr>
        <w:t xml:space="preserve"> </w:t>
      </w:r>
      <w:r w:rsidRPr="00596EF6">
        <w:rPr>
          <w:rFonts w:ascii="Tahoma" w:hAnsi="Tahoma" w:cs="Tahoma"/>
          <w:sz w:val="22"/>
          <w:szCs w:val="22"/>
        </w:rPr>
        <w:t>drilling</w:t>
      </w:r>
      <w:r w:rsidRPr="00596EF6">
        <w:rPr>
          <w:rFonts w:ascii="Tahoma" w:hAnsi="Tahoma" w:cs="Tahoma"/>
          <w:spacing w:val="-3"/>
          <w:sz w:val="22"/>
          <w:szCs w:val="22"/>
        </w:rPr>
        <w:t xml:space="preserve"> </w:t>
      </w:r>
      <w:r w:rsidRPr="00596EF6">
        <w:rPr>
          <w:rFonts w:ascii="Tahoma" w:hAnsi="Tahoma" w:cs="Tahoma"/>
          <w:sz w:val="22"/>
          <w:szCs w:val="22"/>
        </w:rPr>
        <w:t>of</w:t>
      </w:r>
      <w:r w:rsidRPr="00596EF6">
        <w:rPr>
          <w:rFonts w:ascii="Tahoma" w:hAnsi="Tahoma" w:cs="Tahoma"/>
          <w:spacing w:val="-2"/>
          <w:sz w:val="22"/>
          <w:szCs w:val="22"/>
        </w:rPr>
        <w:t xml:space="preserve"> </w:t>
      </w:r>
      <w:r w:rsidRPr="00596EF6">
        <w:rPr>
          <w:rFonts w:ascii="Tahoma" w:hAnsi="Tahoma" w:cs="Tahoma"/>
          <w:sz w:val="22"/>
          <w:szCs w:val="22"/>
        </w:rPr>
        <w:t>wells</w:t>
      </w:r>
      <w:r w:rsidRPr="00596EF6">
        <w:rPr>
          <w:rFonts w:ascii="Tahoma" w:hAnsi="Tahoma" w:cs="Tahoma"/>
          <w:spacing w:val="-2"/>
          <w:sz w:val="22"/>
          <w:szCs w:val="22"/>
        </w:rPr>
        <w:t xml:space="preserve"> </w:t>
      </w:r>
      <w:r w:rsidRPr="00596EF6">
        <w:rPr>
          <w:rFonts w:ascii="Tahoma" w:hAnsi="Tahoma" w:cs="Tahoma"/>
          <w:sz w:val="22"/>
          <w:szCs w:val="22"/>
        </w:rPr>
        <w:t>within</w:t>
      </w:r>
      <w:r w:rsidRPr="00596EF6">
        <w:rPr>
          <w:rFonts w:ascii="Tahoma" w:hAnsi="Tahoma" w:cs="Tahoma"/>
          <w:spacing w:val="-2"/>
          <w:sz w:val="22"/>
          <w:szCs w:val="22"/>
        </w:rPr>
        <w:t xml:space="preserve"> </w:t>
      </w:r>
      <w:r w:rsidRPr="00596EF6">
        <w:rPr>
          <w:rFonts w:ascii="Tahoma" w:hAnsi="Tahoma" w:cs="Tahoma"/>
          <w:sz w:val="22"/>
          <w:szCs w:val="22"/>
        </w:rPr>
        <w:t>the</w:t>
      </w:r>
      <w:r w:rsidRPr="00596EF6">
        <w:rPr>
          <w:rFonts w:ascii="Tahoma" w:hAnsi="Tahoma" w:cs="Tahoma"/>
          <w:spacing w:val="-3"/>
          <w:sz w:val="22"/>
          <w:szCs w:val="22"/>
        </w:rPr>
        <w:t xml:space="preserve"> </w:t>
      </w:r>
      <w:r w:rsidRPr="00596EF6">
        <w:rPr>
          <w:rFonts w:ascii="Tahoma" w:hAnsi="Tahoma" w:cs="Tahoma"/>
          <w:sz w:val="22"/>
          <w:szCs w:val="22"/>
        </w:rPr>
        <w:t>existing</w:t>
      </w:r>
      <w:r w:rsidRPr="00596EF6">
        <w:rPr>
          <w:rFonts w:ascii="Tahoma" w:hAnsi="Tahoma" w:cs="Tahoma"/>
          <w:spacing w:val="-5"/>
          <w:sz w:val="22"/>
          <w:szCs w:val="22"/>
        </w:rPr>
        <w:t xml:space="preserve"> </w:t>
      </w:r>
      <w:r w:rsidRPr="00596EF6">
        <w:rPr>
          <w:rFonts w:ascii="Tahoma" w:hAnsi="Tahoma" w:cs="Tahoma"/>
          <w:spacing w:val="-2"/>
          <w:sz w:val="22"/>
          <w:szCs w:val="22"/>
        </w:rPr>
        <w:t>areas.</w:t>
      </w:r>
    </w:p>
    <w:p w:rsidR="00596EF6" w:rsidRPr="00596EF6" w:rsidRDefault="00596EF6" w:rsidP="00596EF6">
      <w:pPr>
        <w:pStyle w:val="ListParagraph"/>
        <w:widowControl w:val="0"/>
        <w:numPr>
          <w:ilvl w:val="0"/>
          <w:numId w:val="1"/>
        </w:numPr>
        <w:tabs>
          <w:tab w:val="left" w:pos="1260"/>
        </w:tabs>
        <w:autoSpaceDE w:val="0"/>
        <w:autoSpaceDN w:val="0"/>
        <w:spacing w:before="120" w:after="0" w:line="360" w:lineRule="auto"/>
        <w:ind w:left="1260" w:hanging="540"/>
        <w:contextualSpacing w:val="0"/>
        <w:jc w:val="both"/>
        <w:rPr>
          <w:rFonts w:ascii="Tahoma" w:hAnsi="Tahoma" w:cs="Tahoma"/>
          <w:sz w:val="22"/>
          <w:szCs w:val="22"/>
        </w:rPr>
      </w:pPr>
      <w:r w:rsidRPr="00596EF6">
        <w:rPr>
          <w:rFonts w:ascii="Tahoma" w:hAnsi="Tahoma" w:cs="Tahoma"/>
          <w:sz w:val="22"/>
          <w:szCs w:val="22"/>
        </w:rPr>
        <w:t>Quick</w:t>
      </w:r>
      <w:r w:rsidRPr="00596EF6">
        <w:rPr>
          <w:rFonts w:ascii="Tahoma" w:hAnsi="Tahoma" w:cs="Tahoma"/>
          <w:spacing w:val="-7"/>
          <w:sz w:val="22"/>
          <w:szCs w:val="22"/>
        </w:rPr>
        <w:t xml:space="preserve"> </w:t>
      </w:r>
      <w:r w:rsidRPr="00596EF6">
        <w:rPr>
          <w:rFonts w:ascii="Tahoma" w:hAnsi="Tahoma" w:cs="Tahoma"/>
          <w:sz w:val="22"/>
          <w:szCs w:val="22"/>
        </w:rPr>
        <w:t>monetization</w:t>
      </w:r>
      <w:r w:rsidRPr="00596EF6">
        <w:rPr>
          <w:rFonts w:ascii="Tahoma" w:hAnsi="Tahoma" w:cs="Tahoma"/>
          <w:spacing w:val="-5"/>
          <w:sz w:val="22"/>
          <w:szCs w:val="22"/>
        </w:rPr>
        <w:t xml:space="preserve"> </w:t>
      </w:r>
      <w:r w:rsidRPr="00596EF6">
        <w:rPr>
          <w:rFonts w:ascii="Tahoma" w:hAnsi="Tahoma" w:cs="Tahoma"/>
          <w:sz w:val="22"/>
          <w:szCs w:val="22"/>
        </w:rPr>
        <w:t>of</w:t>
      </w:r>
      <w:r w:rsidRPr="00596EF6">
        <w:rPr>
          <w:rFonts w:ascii="Tahoma" w:hAnsi="Tahoma" w:cs="Tahoma"/>
          <w:spacing w:val="-5"/>
          <w:sz w:val="22"/>
          <w:szCs w:val="22"/>
        </w:rPr>
        <w:t xml:space="preserve"> </w:t>
      </w:r>
      <w:r w:rsidRPr="00596EF6">
        <w:rPr>
          <w:rFonts w:ascii="Tahoma" w:hAnsi="Tahoma" w:cs="Tahoma"/>
          <w:sz w:val="22"/>
          <w:szCs w:val="22"/>
        </w:rPr>
        <w:t>sick</w:t>
      </w:r>
      <w:r w:rsidRPr="00596EF6">
        <w:rPr>
          <w:rFonts w:ascii="Tahoma" w:hAnsi="Tahoma" w:cs="Tahoma"/>
          <w:spacing w:val="-4"/>
          <w:sz w:val="22"/>
          <w:szCs w:val="22"/>
        </w:rPr>
        <w:t xml:space="preserve"> </w:t>
      </w:r>
      <w:r w:rsidRPr="00596EF6">
        <w:rPr>
          <w:rFonts w:ascii="Tahoma" w:hAnsi="Tahoma" w:cs="Tahoma"/>
          <w:sz w:val="22"/>
          <w:szCs w:val="22"/>
        </w:rPr>
        <w:t>wells</w:t>
      </w:r>
      <w:r w:rsidRPr="00596EF6">
        <w:rPr>
          <w:rFonts w:ascii="Tahoma" w:hAnsi="Tahoma" w:cs="Tahoma"/>
          <w:spacing w:val="-4"/>
          <w:sz w:val="22"/>
          <w:szCs w:val="22"/>
        </w:rPr>
        <w:t xml:space="preserve"> </w:t>
      </w:r>
      <w:r w:rsidRPr="00596EF6">
        <w:rPr>
          <w:rFonts w:ascii="Tahoma" w:hAnsi="Tahoma" w:cs="Tahoma"/>
          <w:sz w:val="22"/>
          <w:szCs w:val="22"/>
        </w:rPr>
        <w:t>through</w:t>
      </w:r>
      <w:r w:rsidRPr="00596EF6">
        <w:rPr>
          <w:rFonts w:ascii="Tahoma" w:hAnsi="Tahoma" w:cs="Tahoma"/>
          <w:spacing w:val="-5"/>
          <w:sz w:val="22"/>
          <w:szCs w:val="22"/>
        </w:rPr>
        <w:t xml:space="preserve"> </w:t>
      </w:r>
      <w:r w:rsidRPr="00596EF6">
        <w:rPr>
          <w:rFonts w:ascii="Tahoma" w:hAnsi="Tahoma" w:cs="Tahoma"/>
          <w:sz w:val="22"/>
          <w:szCs w:val="22"/>
        </w:rPr>
        <w:t>technology</w:t>
      </w:r>
      <w:r w:rsidRPr="00596EF6">
        <w:rPr>
          <w:rFonts w:ascii="Tahoma" w:hAnsi="Tahoma" w:cs="Tahoma"/>
          <w:spacing w:val="-3"/>
          <w:sz w:val="22"/>
          <w:szCs w:val="22"/>
        </w:rPr>
        <w:t xml:space="preserve"> </w:t>
      </w:r>
      <w:r w:rsidRPr="00596EF6">
        <w:rPr>
          <w:rFonts w:ascii="Tahoma" w:hAnsi="Tahoma" w:cs="Tahoma"/>
          <w:spacing w:val="-2"/>
          <w:sz w:val="22"/>
          <w:szCs w:val="22"/>
        </w:rPr>
        <w:t>support.</w:t>
      </w:r>
    </w:p>
    <w:p w:rsidR="00596EF6" w:rsidRPr="00596EF6" w:rsidRDefault="00596EF6" w:rsidP="00596EF6">
      <w:pPr>
        <w:pStyle w:val="ListParagraph"/>
        <w:widowControl w:val="0"/>
        <w:numPr>
          <w:ilvl w:val="0"/>
          <w:numId w:val="1"/>
        </w:numPr>
        <w:tabs>
          <w:tab w:val="left" w:pos="1260"/>
        </w:tabs>
        <w:autoSpaceDE w:val="0"/>
        <w:autoSpaceDN w:val="0"/>
        <w:spacing w:before="120" w:after="0" w:line="360" w:lineRule="auto"/>
        <w:ind w:left="1260" w:right="118" w:hanging="540"/>
        <w:contextualSpacing w:val="0"/>
        <w:jc w:val="both"/>
        <w:rPr>
          <w:rFonts w:ascii="Tahoma" w:hAnsi="Tahoma" w:cs="Tahoma"/>
          <w:sz w:val="22"/>
          <w:szCs w:val="22"/>
        </w:rPr>
      </w:pPr>
      <w:r w:rsidRPr="00596EF6">
        <w:rPr>
          <w:rFonts w:ascii="Tahoma" w:hAnsi="Tahoma" w:cs="Tahoma"/>
          <w:sz w:val="22"/>
          <w:szCs w:val="22"/>
        </w:rPr>
        <w:t>Recovery</w:t>
      </w:r>
      <w:r w:rsidRPr="00596EF6">
        <w:rPr>
          <w:rFonts w:ascii="Tahoma" w:hAnsi="Tahoma" w:cs="Tahoma"/>
          <w:spacing w:val="-1"/>
          <w:sz w:val="22"/>
          <w:szCs w:val="22"/>
        </w:rPr>
        <w:t xml:space="preserve"> </w:t>
      </w:r>
      <w:r w:rsidRPr="00596EF6">
        <w:rPr>
          <w:rFonts w:ascii="Tahoma" w:hAnsi="Tahoma" w:cs="Tahoma"/>
          <w:sz w:val="22"/>
          <w:szCs w:val="22"/>
        </w:rPr>
        <w:t>from</w:t>
      </w:r>
      <w:r w:rsidRPr="00596EF6">
        <w:rPr>
          <w:rFonts w:ascii="Tahoma" w:hAnsi="Tahoma" w:cs="Tahoma"/>
          <w:spacing w:val="-2"/>
          <w:sz w:val="22"/>
          <w:szCs w:val="22"/>
        </w:rPr>
        <w:t xml:space="preserve"> </w:t>
      </w:r>
      <w:r w:rsidRPr="00596EF6">
        <w:rPr>
          <w:rFonts w:ascii="Tahoma" w:hAnsi="Tahoma" w:cs="Tahoma"/>
          <w:sz w:val="22"/>
          <w:szCs w:val="22"/>
        </w:rPr>
        <w:t>the</w:t>
      </w:r>
      <w:r w:rsidRPr="00596EF6">
        <w:rPr>
          <w:rFonts w:ascii="Tahoma" w:hAnsi="Tahoma" w:cs="Tahoma"/>
          <w:spacing w:val="-2"/>
          <w:sz w:val="22"/>
          <w:szCs w:val="22"/>
        </w:rPr>
        <w:t xml:space="preserve"> </w:t>
      </w:r>
      <w:r w:rsidRPr="00596EF6">
        <w:rPr>
          <w:rFonts w:ascii="Tahoma" w:hAnsi="Tahoma" w:cs="Tahoma"/>
          <w:sz w:val="22"/>
          <w:szCs w:val="22"/>
        </w:rPr>
        <w:t>missed</w:t>
      </w:r>
      <w:r w:rsidRPr="00596EF6">
        <w:rPr>
          <w:rFonts w:ascii="Tahoma" w:hAnsi="Tahoma" w:cs="Tahoma"/>
          <w:spacing w:val="-2"/>
          <w:sz w:val="22"/>
          <w:szCs w:val="22"/>
        </w:rPr>
        <w:t xml:space="preserve"> </w:t>
      </w:r>
      <w:r w:rsidRPr="00596EF6">
        <w:rPr>
          <w:rFonts w:ascii="Tahoma" w:hAnsi="Tahoma" w:cs="Tahoma"/>
          <w:sz w:val="22"/>
          <w:szCs w:val="22"/>
        </w:rPr>
        <w:t>opportunities,</w:t>
      </w:r>
      <w:r w:rsidRPr="00596EF6">
        <w:rPr>
          <w:rFonts w:ascii="Tahoma" w:hAnsi="Tahoma" w:cs="Tahoma"/>
          <w:spacing w:val="-2"/>
          <w:sz w:val="22"/>
          <w:szCs w:val="22"/>
        </w:rPr>
        <w:t xml:space="preserve"> </w:t>
      </w:r>
      <w:r w:rsidRPr="00596EF6">
        <w:rPr>
          <w:rFonts w:ascii="Tahoma" w:hAnsi="Tahoma" w:cs="Tahoma"/>
          <w:sz w:val="22"/>
          <w:szCs w:val="22"/>
        </w:rPr>
        <w:t>production</w:t>
      </w:r>
      <w:r w:rsidRPr="00596EF6">
        <w:rPr>
          <w:rFonts w:ascii="Tahoma" w:hAnsi="Tahoma" w:cs="Tahoma"/>
          <w:spacing w:val="-1"/>
          <w:sz w:val="22"/>
          <w:szCs w:val="22"/>
        </w:rPr>
        <w:t xml:space="preserve"> </w:t>
      </w:r>
      <w:r w:rsidRPr="00596EF6">
        <w:rPr>
          <w:rFonts w:ascii="Tahoma" w:hAnsi="Tahoma" w:cs="Tahoma"/>
          <w:sz w:val="22"/>
          <w:szCs w:val="22"/>
        </w:rPr>
        <w:t>from</w:t>
      </w:r>
      <w:r w:rsidRPr="00596EF6">
        <w:rPr>
          <w:rFonts w:ascii="Tahoma" w:hAnsi="Tahoma" w:cs="Tahoma"/>
          <w:spacing w:val="-3"/>
          <w:sz w:val="22"/>
          <w:szCs w:val="22"/>
        </w:rPr>
        <w:t xml:space="preserve"> </w:t>
      </w:r>
      <w:r w:rsidRPr="00596EF6">
        <w:rPr>
          <w:rFonts w:ascii="Tahoma" w:hAnsi="Tahoma" w:cs="Tahoma"/>
          <w:sz w:val="22"/>
          <w:szCs w:val="22"/>
        </w:rPr>
        <w:t>the untested</w:t>
      </w:r>
      <w:r w:rsidRPr="00596EF6">
        <w:rPr>
          <w:rFonts w:ascii="Tahoma" w:hAnsi="Tahoma" w:cs="Tahoma"/>
          <w:spacing w:val="-4"/>
          <w:sz w:val="22"/>
          <w:szCs w:val="22"/>
        </w:rPr>
        <w:t xml:space="preserve"> </w:t>
      </w:r>
      <w:r w:rsidRPr="00596EF6">
        <w:rPr>
          <w:rFonts w:ascii="Tahoma" w:hAnsi="Tahoma" w:cs="Tahoma"/>
          <w:sz w:val="22"/>
          <w:szCs w:val="22"/>
        </w:rPr>
        <w:t>zones in</w:t>
      </w:r>
      <w:r w:rsidRPr="00596EF6">
        <w:rPr>
          <w:rFonts w:ascii="Tahoma" w:hAnsi="Tahoma" w:cs="Tahoma"/>
          <w:spacing w:val="-2"/>
          <w:sz w:val="22"/>
          <w:szCs w:val="22"/>
        </w:rPr>
        <w:t xml:space="preserve"> </w:t>
      </w:r>
      <w:r w:rsidRPr="00596EF6">
        <w:rPr>
          <w:rFonts w:ascii="Tahoma" w:hAnsi="Tahoma" w:cs="Tahoma"/>
          <w:sz w:val="22"/>
          <w:szCs w:val="22"/>
        </w:rPr>
        <w:t>existing old wells.</w:t>
      </w:r>
    </w:p>
    <w:p w:rsidR="00596EF6" w:rsidRPr="00596EF6" w:rsidRDefault="00596EF6" w:rsidP="00596EF6">
      <w:pPr>
        <w:pStyle w:val="ListParagraph"/>
        <w:widowControl w:val="0"/>
        <w:numPr>
          <w:ilvl w:val="0"/>
          <w:numId w:val="1"/>
        </w:numPr>
        <w:tabs>
          <w:tab w:val="left" w:pos="1260"/>
        </w:tabs>
        <w:autoSpaceDE w:val="0"/>
        <w:autoSpaceDN w:val="0"/>
        <w:spacing w:before="120" w:after="0" w:line="360" w:lineRule="auto"/>
        <w:ind w:left="1260" w:hanging="540"/>
        <w:contextualSpacing w:val="0"/>
        <w:jc w:val="both"/>
        <w:rPr>
          <w:rFonts w:ascii="Tahoma" w:hAnsi="Tahoma" w:cs="Tahoma"/>
          <w:sz w:val="22"/>
          <w:szCs w:val="22"/>
        </w:rPr>
      </w:pPr>
      <w:r w:rsidRPr="00596EF6">
        <w:rPr>
          <w:rFonts w:ascii="Tahoma" w:hAnsi="Tahoma" w:cs="Tahoma"/>
          <w:sz w:val="22"/>
          <w:szCs w:val="22"/>
        </w:rPr>
        <w:t>Upgradation</w:t>
      </w:r>
      <w:r w:rsidRPr="00596EF6">
        <w:rPr>
          <w:rFonts w:ascii="Tahoma" w:hAnsi="Tahoma" w:cs="Tahoma"/>
          <w:spacing w:val="-8"/>
          <w:sz w:val="22"/>
          <w:szCs w:val="22"/>
        </w:rPr>
        <w:t xml:space="preserve"> </w:t>
      </w:r>
      <w:r w:rsidRPr="00596EF6">
        <w:rPr>
          <w:rFonts w:ascii="Tahoma" w:hAnsi="Tahoma" w:cs="Tahoma"/>
          <w:sz w:val="22"/>
          <w:szCs w:val="22"/>
        </w:rPr>
        <w:t>of</w:t>
      </w:r>
      <w:r w:rsidRPr="00596EF6">
        <w:rPr>
          <w:rFonts w:ascii="Tahoma" w:hAnsi="Tahoma" w:cs="Tahoma"/>
          <w:spacing w:val="-6"/>
          <w:sz w:val="22"/>
          <w:szCs w:val="22"/>
        </w:rPr>
        <w:t xml:space="preserve"> </w:t>
      </w:r>
      <w:r w:rsidRPr="00596EF6">
        <w:rPr>
          <w:rFonts w:ascii="Tahoma" w:hAnsi="Tahoma" w:cs="Tahoma"/>
          <w:sz w:val="22"/>
          <w:szCs w:val="22"/>
        </w:rPr>
        <w:t>surface</w:t>
      </w:r>
      <w:r w:rsidRPr="00596EF6">
        <w:rPr>
          <w:rFonts w:ascii="Tahoma" w:hAnsi="Tahoma" w:cs="Tahoma"/>
          <w:spacing w:val="-5"/>
          <w:sz w:val="22"/>
          <w:szCs w:val="22"/>
        </w:rPr>
        <w:t xml:space="preserve"> </w:t>
      </w:r>
      <w:r w:rsidRPr="00596EF6">
        <w:rPr>
          <w:rFonts w:ascii="Tahoma" w:hAnsi="Tahoma" w:cs="Tahoma"/>
          <w:sz w:val="22"/>
          <w:szCs w:val="22"/>
        </w:rPr>
        <w:t>infrastructure</w:t>
      </w:r>
      <w:r w:rsidRPr="00596EF6">
        <w:rPr>
          <w:rFonts w:ascii="Tahoma" w:hAnsi="Tahoma" w:cs="Tahoma"/>
          <w:spacing w:val="-1"/>
          <w:sz w:val="22"/>
          <w:szCs w:val="22"/>
        </w:rPr>
        <w:t xml:space="preserve"> </w:t>
      </w:r>
      <w:r w:rsidRPr="00596EF6">
        <w:rPr>
          <w:rFonts w:ascii="Tahoma" w:hAnsi="Tahoma" w:cs="Tahoma"/>
          <w:sz w:val="22"/>
          <w:szCs w:val="22"/>
        </w:rPr>
        <w:t>facilities</w:t>
      </w:r>
      <w:r w:rsidRPr="00596EF6">
        <w:rPr>
          <w:rFonts w:ascii="Tahoma" w:hAnsi="Tahoma" w:cs="Tahoma"/>
          <w:spacing w:val="-6"/>
          <w:sz w:val="22"/>
          <w:szCs w:val="22"/>
        </w:rPr>
        <w:t xml:space="preserve"> </w:t>
      </w:r>
      <w:r w:rsidRPr="00596EF6">
        <w:rPr>
          <w:rFonts w:ascii="Tahoma" w:hAnsi="Tahoma" w:cs="Tahoma"/>
          <w:sz w:val="22"/>
          <w:szCs w:val="22"/>
        </w:rPr>
        <w:t>for</w:t>
      </w:r>
      <w:r w:rsidRPr="00596EF6">
        <w:rPr>
          <w:rFonts w:ascii="Tahoma" w:hAnsi="Tahoma" w:cs="Tahoma"/>
          <w:spacing w:val="-4"/>
          <w:sz w:val="22"/>
          <w:szCs w:val="22"/>
        </w:rPr>
        <w:t xml:space="preserve"> </w:t>
      </w:r>
      <w:r w:rsidRPr="00596EF6">
        <w:rPr>
          <w:rFonts w:ascii="Tahoma" w:hAnsi="Tahoma" w:cs="Tahoma"/>
          <w:sz w:val="22"/>
          <w:szCs w:val="22"/>
        </w:rPr>
        <w:t>gas</w:t>
      </w:r>
      <w:r w:rsidRPr="00596EF6">
        <w:rPr>
          <w:rFonts w:ascii="Tahoma" w:hAnsi="Tahoma" w:cs="Tahoma"/>
          <w:spacing w:val="-6"/>
          <w:sz w:val="22"/>
          <w:szCs w:val="22"/>
        </w:rPr>
        <w:t xml:space="preserve"> </w:t>
      </w:r>
      <w:r w:rsidRPr="00596EF6">
        <w:rPr>
          <w:rFonts w:ascii="Tahoma" w:hAnsi="Tahoma" w:cs="Tahoma"/>
          <w:spacing w:val="-2"/>
          <w:sz w:val="22"/>
          <w:szCs w:val="22"/>
        </w:rPr>
        <w:t>production.</w:t>
      </w:r>
    </w:p>
    <w:p w:rsidR="00596EF6" w:rsidRPr="00596EF6" w:rsidRDefault="00596EF6" w:rsidP="00596EF6">
      <w:pPr>
        <w:pStyle w:val="ListParagraph"/>
        <w:widowControl w:val="0"/>
        <w:numPr>
          <w:ilvl w:val="0"/>
          <w:numId w:val="1"/>
        </w:numPr>
        <w:tabs>
          <w:tab w:val="left" w:pos="1260"/>
        </w:tabs>
        <w:autoSpaceDE w:val="0"/>
        <w:autoSpaceDN w:val="0"/>
        <w:spacing w:before="120" w:after="0" w:line="360" w:lineRule="auto"/>
        <w:ind w:left="1260" w:right="113" w:hanging="540"/>
        <w:contextualSpacing w:val="0"/>
        <w:jc w:val="both"/>
        <w:rPr>
          <w:rFonts w:ascii="Tahoma" w:hAnsi="Tahoma" w:cs="Tahoma"/>
          <w:sz w:val="22"/>
          <w:szCs w:val="22"/>
        </w:rPr>
      </w:pPr>
      <w:r w:rsidRPr="00596EF6">
        <w:rPr>
          <w:rFonts w:ascii="Tahoma" w:hAnsi="Tahoma" w:cs="Tahoma"/>
          <w:sz w:val="22"/>
          <w:szCs w:val="22"/>
        </w:rPr>
        <w:t>Taking up resource build-up exercise, viz. increase Workover rig resource, replacement of existing Drilling rigs with VFD Technology, induction of digital technology for operational excellence etc.</w:t>
      </w:r>
    </w:p>
    <w:p w:rsidR="00596EF6" w:rsidRPr="00596EF6" w:rsidRDefault="00596EF6" w:rsidP="00596EF6">
      <w:pPr>
        <w:jc w:val="both"/>
        <w:rPr>
          <w:rFonts w:ascii="Tahoma" w:hAnsi="Tahoma" w:cs="Tahoma"/>
        </w:rPr>
      </w:pPr>
      <w:r w:rsidRPr="00596EF6">
        <w:rPr>
          <w:rFonts w:ascii="Tahoma" w:hAnsi="Tahoma" w:cs="Tahoma"/>
        </w:rPr>
        <w:t>In addition to these initiatives, OIL is implementing a comprehensive strategy comprising short-, mid-, and long-term measures for enhancement of crude oil production as detailed below:</w:t>
      </w:r>
    </w:p>
    <w:p w:rsidR="00596EF6" w:rsidRPr="00596EF6" w:rsidRDefault="00596EF6" w:rsidP="00596EF6">
      <w:pPr>
        <w:jc w:val="both"/>
        <w:rPr>
          <w:rFonts w:ascii="Tahoma" w:hAnsi="Tahoma" w:cs="Tahoma"/>
        </w:rPr>
      </w:pPr>
      <w:r w:rsidRPr="00420050">
        <w:lastRenderedPageBreak/>
        <w:t>•</w:t>
      </w:r>
      <w:r w:rsidRPr="00420050">
        <w:tab/>
      </w:r>
      <w:r w:rsidRPr="00596EF6">
        <w:rPr>
          <w:rFonts w:ascii="Tahoma" w:hAnsi="Tahoma" w:cs="Tahoma"/>
          <w:b/>
          <w:bCs/>
        </w:rPr>
        <w:t>Short-term Measures</w:t>
      </w:r>
      <w:r w:rsidRPr="00596EF6">
        <w:rPr>
          <w:rFonts w:ascii="Tahoma" w:hAnsi="Tahoma" w:cs="Tahoma"/>
        </w:rPr>
        <w:t>: These include well intervention activities and the immediate induction of new technologies to address operational challenges.</w:t>
      </w:r>
    </w:p>
    <w:p w:rsidR="00596EF6" w:rsidRPr="00596EF6" w:rsidRDefault="00596EF6" w:rsidP="00596EF6">
      <w:pPr>
        <w:jc w:val="both"/>
        <w:rPr>
          <w:rFonts w:ascii="Tahoma" w:hAnsi="Tahoma" w:cs="Tahoma"/>
        </w:rPr>
      </w:pPr>
      <w:r w:rsidRPr="00596EF6">
        <w:rPr>
          <w:rFonts w:ascii="Tahoma" w:hAnsi="Tahoma" w:cs="Tahoma"/>
        </w:rPr>
        <w:t>•</w:t>
      </w:r>
      <w:r w:rsidRPr="00596EF6">
        <w:rPr>
          <w:rFonts w:ascii="Tahoma" w:hAnsi="Tahoma" w:cs="Tahoma"/>
        </w:rPr>
        <w:tab/>
      </w:r>
      <w:r w:rsidRPr="00596EF6">
        <w:rPr>
          <w:rFonts w:ascii="Tahoma" w:hAnsi="Tahoma" w:cs="Tahoma"/>
          <w:b/>
          <w:bCs/>
        </w:rPr>
        <w:t>Mid-term Measures</w:t>
      </w:r>
      <w:r w:rsidRPr="00596EF6">
        <w:rPr>
          <w:rFonts w:ascii="Tahoma" w:hAnsi="Tahoma" w:cs="Tahoma"/>
        </w:rPr>
        <w:t>: Creation of surface facilities to remove bottlenecks and facilitate smoother production processes.</w:t>
      </w:r>
    </w:p>
    <w:p w:rsidR="00596EF6" w:rsidRPr="00596EF6" w:rsidRDefault="00596EF6" w:rsidP="00596EF6">
      <w:pPr>
        <w:jc w:val="both"/>
        <w:rPr>
          <w:rFonts w:ascii="Tahoma" w:hAnsi="Tahoma" w:cs="Tahoma"/>
        </w:rPr>
      </w:pPr>
      <w:r w:rsidRPr="00596EF6">
        <w:rPr>
          <w:rFonts w:ascii="Tahoma" w:hAnsi="Tahoma" w:cs="Tahoma"/>
        </w:rPr>
        <w:t>•</w:t>
      </w:r>
      <w:r w:rsidRPr="00596EF6">
        <w:rPr>
          <w:rFonts w:ascii="Tahoma" w:hAnsi="Tahoma" w:cs="Tahoma"/>
        </w:rPr>
        <w:tab/>
      </w:r>
      <w:r w:rsidRPr="00596EF6">
        <w:rPr>
          <w:rFonts w:ascii="Tahoma" w:hAnsi="Tahoma" w:cs="Tahoma"/>
          <w:b/>
          <w:bCs/>
        </w:rPr>
        <w:t>Long-term Measures</w:t>
      </w:r>
      <w:r w:rsidRPr="00596EF6">
        <w:rPr>
          <w:rFonts w:ascii="Tahoma" w:hAnsi="Tahoma" w:cs="Tahoma"/>
        </w:rPr>
        <w:t>: Maximizing recovery from mature fields through advanced IOR/EOR techniques.</w:t>
      </w:r>
    </w:p>
    <w:p w:rsidR="00596EF6" w:rsidRPr="00596EF6" w:rsidRDefault="00596EF6" w:rsidP="00596EF6">
      <w:pPr>
        <w:jc w:val="both"/>
        <w:rPr>
          <w:rFonts w:ascii="Tahoma" w:hAnsi="Tahoma" w:cs="Tahoma"/>
        </w:rPr>
      </w:pPr>
      <w:r w:rsidRPr="00596EF6">
        <w:rPr>
          <w:rFonts w:ascii="Tahoma" w:hAnsi="Tahoma" w:cs="Tahoma"/>
        </w:rPr>
        <w:t>Some of the major project’s undergoing for enhancement of production activities are:</w:t>
      </w:r>
    </w:p>
    <w:p w:rsidR="00596EF6" w:rsidRPr="00596EF6" w:rsidRDefault="00596EF6" w:rsidP="00596EF6">
      <w:pPr>
        <w:numPr>
          <w:ilvl w:val="0"/>
          <w:numId w:val="2"/>
        </w:numPr>
        <w:spacing w:after="160" w:line="278" w:lineRule="auto"/>
        <w:jc w:val="both"/>
        <w:rPr>
          <w:rFonts w:ascii="Tahoma" w:hAnsi="Tahoma" w:cs="Tahoma"/>
          <w:lang w:val="en-US"/>
        </w:rPr>
      </w:pPr>
      <w:r w:rsidRPr="00596EF6">
        <w:rPr>
          <w:rFonts w:ascii="Tahoma" w:hAnsi="Tahoma" w:cs="Tahoma"/>
          <w:lang w:val="en-US"/>
        </w:rPr>
        <w:t xml:space="preserve">Development of Surface Facilities for Production and Evacuation of Crude Oil and Natural Gas from </w:t>
      </w:r>
      <w:proofErr w:type="spellStart"/>
      <w:r w:rsidRPr="00596EF6">
        <w:rPr>
          <w:rFonts w:ascii="Tahoma" w:hAnsi="Tahoma" w:cs="Tahoma"/>
          <w:lang w:val="en-US"/>
        </w:rPr>
        <w:t>Nadua</w:t>
      </w:r>
      <w:proofErr w:type="spellEnd"/>
      <w:r w:rsidRPr="00596EF6">
        <w:rPr>
          <w:rFonts w:ascii="Tahoma" w:hAnsi="Tahoma" w:cs="Tahoma"/>
          <w:lang w:val="en-US"/>
        </w:rPr>
        <w:t xml:space="preserve"> and East </w:t>
      </w:r>
      <w:proofErr w:type="spellStart"/>
      <w:r w:rsidRPr="00596EF6">
        <w:rPr>
          <w:rFonts w:ascii="Tahoma" w:hAnsi="Tahoma" w:cs="Tahoma"/>
          <w:lang w:val="en-US"/>
        </w:rPr>
        <w:t>Khagorijan</w:t>
      </w:r>
      <w:proofErr w:type="spellEnd"/>
    </w:p>
    <w:p w:rsidR="00596EF6" w:rsidRPr="00596EF6" w:rsidRDefault="00596EF6" w:rsidP="00596EF6">
      <w:pPr>
        <w:numPr>
          <w:ilvl w:val="0"/>
          <w:numId w:val="2"/>
        </w:numPr>
        <w:spacing w:after="160" w:line="278" w:lineRule="auto"/>
        <w:jc w:val="both"/>
        <w:rPr>
          <w:rFonts w:ascii="Tahoma" w:hAnsi="Tahoma" w:cs="Tahoma"/>
          <w:lang w:val="en-US"/>
        </w:rPr>
      </w:pPr>
      <w:r w:rsidRPr="00596EF6">
        <w:rPr>
          <w:rFonts w:ascii="Tahoma" w:hAnsi="Tahoma" w:cs="Tahoma"/>
        </w:rPr>
        <w:t xml:space="preserve">Field Gas Gathering Station, </w:t>
      </w:r>
      <w:proofErr w:type="spellStart"/>
      <w:r w:rsidRPr="00596EF6">
        <w:rPr>
          <w:rFonts w:ascii="Tahoma" w:hAnsi="Tahoma" w:cs="Tahoma"/>
        </w:rPr>
        <w:t>Baghjan</w:t>
      </w:r>
      <w:proofErr w:type="spellEnd"/>
    </w:p>
    <w:p w:rsidR="00596EF6" w:rsidRDefault="00596EF6"/>
    <w:sectPr w:rsidR="00596EF6" w:rsidSect="00524466">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1" w15:restartNumberingAfterBreak="0">
    <w:nsid w:val="68FC697E"/>
    <w:multiLevelType w:val="hybridMultilevel"/>
    <w:tmpl w:val="673286D6"/>
    <w:lvl w:ilvl="0" w:tplc="79508840">
      <w:start w:val="1"/>
      <w:numFmt w:val="lowerLetter"/>
      <w:lvlText w:val="%1."/>
      <w:lvlJc w:val="left"/>
      <w:pPr>
        <w:ind w:left="815" w:hanging="360"/>
      </w:pPr>
      <w:rPr>
        <w:rFonts w:ascii="Aptos Narrow" w:eastAsia="Times New Roman" w:hAnsi="Aptos Narrow" w:cs="Times New Roman" w:hint="default"/>
        <w:color w:val="000000"/>
      </w:rPr>
    </w:lvl>
    <w:lvl w:ilvl="1" w:tplc="40090019">
      <w:start w:val="1"/>
      <w:numFmt w:val="lowerLetter"/>
      <w:lvlText w:val="%2."/>
      <w:lvlJc w:val="left"/>
      <w:pPr>
        <w:ind w:left="1535" w:hanging="360"/>
      </w:pPr>
    </w:lvl>
    <w:lvl w:ilvl="2" w:tplc="4009001B">
      <w:start w:val="1"/>
      <w:numFmt w:val="lowerRoman"/>
      <w:lvlText w:val="%3."/>
      <w:lvlJc w:val="right"/>
      <w:pPr>
        <w:ind w:left="2255" w:hanging="180"/>
      </w:pPr>
    </w:lvl>
    <w:lvl w:ilvl="3" w:tplc="4009000F">
      <w:start w:val="1"/>
      <w:numFmt w:val="decimal"/>
      <w:lvlText w:val="%4."/>
      <w:lvlJc w:val="left"/>
      <w:pPr>
        <w:ind w:left="2975" w:hanging="360"/>
      </w:pPr>
    </w:lvl>
    <w:lvl w:ilvl="4" w:tplc="40090019">
      <w:start w:val="1"/>
      <w:numFmt w:val="lowerLetter"/>
      <w:lvlText w:val="%5."/>
      <w:lvlJc w:val="left"/>
      <w:pPr>
        <w:ind w:left="3695" w:hanging="360"/>
      </w:pPr>
    </w:lvl>
    <w:lvl w:ilvl="5" w:tplc="4009001B">
      <w:start w:val="1"/>
      <w:numFmt w:val="lowerRoman"/>
      <w:lvlText w:val="%6."/>
      <w:lvlJc w:val="right"/>
      <w:pPr>
        <w:ind w:left="4415" w:hanging="180"/>
      </w:pPr>
    </w:lvl>
    <w:lvl w:ilvl="6" w:tplc="4009000F">
      <w:start w:val="1"/>
      <w:numFmt w:val="decimal"/>
      <w:lvlText w:val="%7."/>
      <w:lvlJc w:val="left"/>
      <w:pPr>
        <w:ind w:left="5135" w:hanging="360"/>
      </w:pPr>
    </w:lvl>
    <w:lvl w:ilvl="7" w:tplc="40090019">
      <w:start w:val="1"/>
      <w:numFmt w:val="lowerLetter"/>
      <w:lvlText w:val="%8."/>
      <w:lvlJc w:val="left"/>
      <w:pPr>
        <w:ind w:left="5855" w:hanging="360"/>
      </w:pPr>
    </w:lvl>
    <w:lvl w:ilvl="8" w:tplc="4009001B">
      <w:start w:val="1"/>
      <w:numFmt w:val="lowerRoman"/>
      <w:lvlText w:val="%9."/>
      <w:lvlJc w:val="right"/>
      <w:pPr>
        <w:ind w:left="6575"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DF"/>
    <w:rsid w:val="00023965"/>
    <w:rsid w:val="000D2BDF"/>
    <w:rsid w:val="000E3BB6"/>
    <w:rsid w:val="00502CA8"/>
    <w:rsid w:val="00524466"/>
    <w:rsid w:val="00596EF6"/>
    <w:rsid w:val="005E4B30"/>
    <w:rsid w:val="008C1CCF"/>
    <w:rsid w:val="00A77B99"/>
    <w:rsid w:val="00AA191E"/>
    <w:rsid w:val="00BD4AB0"/>
    <w:rsid w:val="00CA554C"/>
    <w:rsid w:val="00E02114"/>
    <w:rsid w:val="00F77087"/>
    <w:rsid w:val="00FB1BD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B1D6"/>
  <w15:chartTrackingRefBased/>
  <w15:docId w15:val="{705DB0A0-0B50-4C9F-8BE0-32574925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2BDF"/>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xx1585368544xxmsonormal">
    <w:name w:val="x_x_x1585368544xxmsonormal"/>
    <w:basedOn w:val="Normal"/>
    <w:rsid w:val="000D2BDF"/>
    <w:pPr>
      <w:spacing w:before="100" w:beforeAutospacing="1" w:after="100" w:afterAutospacing="1" w:line="240" w:lineRule="auto"/>
    </w:pPr>
    <w:rPr>
      <w:rFonts w:ascii="Aptos" w:hAnsi="Aptos" w:cs="Calibri"/>
      <w:sz w:val="24"/>
      <w:szCs w:val="24"/>
      <w:lang w:val="en-US" w:bidi="hi-IN"/>
    </w:rPr>
  </w:style>
  <w:style w:type="paragraph" w:customStyle="1" w:styleId="xxmsonormal">
    <w:name w:val="x_x_msonormal"/>
    <w:basedOn w:val="Normal"/>
    <w:rsid w:val="000D2BDF"/>
    <w:pPr>
      <w:spacing w:after="0" w:line="240" w:lineRule="auto"/>
    </w:pPr>
    <w:rPr>
      <w:rFonts w:ascii="Aptos" w:hAnsi="Aptos" w:cs="Calibri"/>
      <w:sz w:val="24"/>
      <w:szCs w:val="24"/>
      <w:lang w:val="en-US" w:bidi="hi-IN"/>
    </w:rPr>
  </w:style>
  <w:style w:type="character" w:customStyle="1" w:styleId="xxsize">
    <w:name w:val="x_x_size"/>
    <w:basedOn w:val="DefaultParagraphFont"/>
    <w:rsid w:val="000D2BDF"/>
  </w:style>
  <w:style w:type="table" w:styleId="TableGrid">
    <w:name w:val="Table Grid"/>
    <w:basedOn w:val="TableNormal"/>
    <w:uiPriority w:val="39"/>
    <w:rsid w:val="000D2BDF"/>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02CA8"/>
    <w:pPr>
      <w:spacing w:before="100" w:beforeAutospacing="1" w:after="100" w:afterAutospacing="1" w:line="240" w:lineRule="auto"/>
    </w:pPr>
    <w:rPr>
      <w:rFonts w:ascii="Times New Roman" w:eastAsia="Times New Roman" w:hAnsi="Times New Roman" w:cs="Times New Roman"/>
      <w:sz w:val="24"/>
      <w:szCs w:val="24"/>
      <w:lang w:val="en-US" w:bidi="hi-IN"/>
    </w:rPr>
  </w:style>
  <w:style w:type="paragraph" w:styleId="ListParagraph">
    <w:name w:val="List Paragraph"/>
    <w:aliases w:val="LP,List Para,LPARA,List Paragraph1,Heading 91,Annexure,Heading 92,LIST,Ar-Body Text,A1,!List Paragraph,HEAD 3,WinDForce-Letter,List Paragraph11,Colorful List - Accent 11,heading 9,lp,lpara,lstpara,MCHIP_list paragraph,Recommendation,Bulle"/>
    <w:basedOn w:val="Normal"/>
    <w:link w:val="ListParagraphChar"/>
    <w:uiPriority w:val="34"/>
    <w:qFormat/>
    <w:rsid w:val="00596EF6"/>
    <w:pPr>
      <w:spacing w:after="160" w:line="278" w:lineRule="auto"/>
      <w:ind w:left="720"/>
      <w:contextualSpacing/>
    </w:pPr>
    <w:rPr>
      <w:rFonts w:ascii="Bookman Old Style" w:hAnsi="Bookman Old Style" w:cs="Mangal"/>
      <w:kern w:val="2"/>
      <w:sz w:val="24"/>
      <w:szCs w:val="21"/>
      <w:lang w:bidi="hi-IN"/>
      <w14:ligatures w14:val="standardContextual"/>
    </w:rPr>
  </w:style>
  <w:style w:type="paragraph" w:styleId="BodyText">
    <w:name w:val="Body Text"/>
    <w:basedOn w:val="Normal"/>
    <w:link w:val="BodyTextChar"/>
    <w:uiPriority w:val="99"/>
    <w:unhideWhenUsed/>
    <w:rsid w:val="00596EF6"/>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596EF6"/>
    <w:rPr>
      <w:rFonts w:ascii="Calibri" w:hAnsi="Calibri" w:cs="Calibri"/>
      <w:szCs w:val="22"/>
      <w:lang w:val="en-IN" w:eastAsia="en-IN"/>
    </w:rPr>
  </w:style>
  <w:style w:type="character" w:customStyle="1" w:styleId="ListParagraphChar">
    <w:name w:val="List Paragraph Char"/>
    <w:aliases w:val="LP Char,List Para Char,LPARA Char,List Paragraph1 Char,Heading 91 Char,Annexure Char,Heading 92 Char,LIST Char,Ar-Body Text Char,A1 Char,!List Paragraph Char,HEAD 3 Char,WinDForce-Letter Char,List Paragraph11 Char,heading 9 Char"/>
    <w:link w:val="ListParagraph"/>
    <w:uiPriority w:val="34"/>
    <w:qFormat/>
    <w:locked/>
    <w:rsid w:val="00596EF6"/>
    <w:rPr>
      <w:rFonts w:ascii="Bookman Old Style" w:hAnsi="Bookman Old Style" w:cs="Mangal"/>
      <w:kern w:val="2"/>
      <w:sz w:val="24"/>
      <w:szCs w:val="21"/>
      <w:lang w:val="en-IN"/>
      <w14:ligatures w14:val="standardContextual"/>
    </w:rPr>
  </w:style>
  <w:style w:type="paragraph" w:styleId="BalloonText">
    <w:name w:val="Balloon Text"/>
    <w:basedOn w:val="Normal"/>
    <w:link w:val="BalloonTextChar"/>
    <w:uiPriority w:val="99"/>
    <w:semiHidden/>
    <w:unhideWhenUsed/>
    <w:rsid w:val="00E021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2114"/>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284709">
      <w:bodyDiv w:val="1"/>
      <w:marLeft w:val="0"/>
      <w:marRight w:val="0"/>
      <w:marTop w:val="0"/>
      <w:marBottom w:val="0"/>
      <w:divBdr>
        <w:top w:val="none" w:sz="0" w:space="0" w:color="auto"/>
        <w:left w:val="none" w:sz="0" w:space="0" w:color="auto"/>
        <w:bottom w:val="none" w:sz="0" w:space="0" w:color="auto"/>
        <w:right w:val="none" w:sz="0" w:space="0" w:color="auto"/>
      </w:divBdr>
    </w:div>
    <w:div w:id="198692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1146</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3</cp:revision>
  <cp:lastPrinted>2025-12-05T07:09:00Z</cp:lastPrinted>
  <dcterms:created xsi:type="dcterms:W3CDTF">2025-12-05T06:17:00Z</dcterms:created>
  <dcterms:modified xsi:type="dcterms:W3CDTF">2025-12-11T09:50:00Z</dcterms:modified>
</cp:coreProperties>
</file>